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BA3DA" w14:textId="0E7B306F" w:rsidR="004D0B8D" w:rsidRPr="002B09C9" w:rsidRDefault="009E2171" w:rsidP="008C22B3">
      <w:pPr>
        <w:rPr>
          <w:rFonts w:ascii="Arial" w:hAnsi="Arial" w:cs="Arial"/>
        </w:rPr>
      </w:pPr>
      <w:bookmarkStart w:id="0" w:name="_Toc517851475"/>
      <w:bookmarkStart w:id="1" w:name="_Toc517851994"/>
      <w:r w:rsidRPr="002B09C9">
        <w:rPr>
          <w:rFonts w:ascii="Arial" w:hAnsi="Arial" w:cs="Arial"/>
          <w:noProof/>
          <w:lang w:eastAsia="en-GB"/>
        </w:rPr>
        <mc:AlternateContent>
          <mc:Choice Requires="wps">
            <w:drawing>
              <wp:anchor distT="0" distB="0" distL="114300" distR="114300" simplePos="0" relativeHeight="251661312" behindDoc="0" locked="0" layoutInCell="1" allowOverlap="1" wp14:anchorId="28ABA472" wp14:editId="5A2EA359">
                <wp:simplePos x="0" y="0"/>
                <wp:positionH relativeFrom="column">
                  <wp:posOffset>65405</wp:posOffset>
                </wp:positionH>
                <wp:positionV relativeFrom="paragraph">
                  <wp:posOffset>4464050</wp:posOffset>
                </wp:positionV>
                <wp:extent cx="6146800" cy="244792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6146800" cy="2447925"/>
                        </a:xfrm>
                        <a:prstGeom prst="rect">
                          <a:avLst/>
                        </a:prstGeom>
                        <a:solidFill>
                          <a:schemeClr val="lt1"/>
                        </a:solidFill>
                        <a:ln w="6350">
                          <a:noFill/>
                        </a:ln>
                      </wps:spPr>
                      <wps:txbx>
                        <w:txbxContent>
                          <w:p w14:paraId="28ABA488" w14:textId="21C89DBB" w:rsidR="006F0EF8" w:rsidRPr="001B5F07" w:rsidRDefault="006F0EF8" w:rsidP="00401A6B">
                            <w:pPr>
                              <w:rPr>
                                <w:rFonts w:ascii="Arial" w:hAnsi="Arial" w:cs="Arial"/>
                                <w:b/>
                                <w:color w:val="005EB8"/>
                                <w:sz w:val="72"/>
                                <w:szCs w:val="72"/>
                              </w:rPr>
                            </w:pPr>
                            <w:r w:rsidRPr="001B5F07">
                              <w:rPr>
                                <w:rFonts w:ascii="Arial" w:hAnsi="Arial" w:cs="Arial"/>
                                <w:b/>
                                <w:color w:val="005EB8"/>
                                <w:sz w:val="72"/>
                                <w:szCs w:val="72"/>
                              </w:rPr>
                              <w:t>Subject Access Request &amp; Access to Records Act Protocol</w:t>
                            </w:r>
                          </w:p>
                          <w:p w14:paraId="2857CDCD" w14:textId="77D32622" w:rsidR="006F0EF8" w:rsidRPr="00FC285E" w:rsidRDefault="006F0EF8" w:rsidP="00FC285E">
                            <w:pPr>
                              <w:jc w:val="right"/>
                              <w:rPr>
                                <w:sz w:val="44"/>
                                <w:szCs w:val="72"/>
                              </w:rPr>
                            </w:pPr>
                          </w:p>
                          <w:p w14:paraId="5D43A3E7" w14:textId="0968ACA7" w:rsidR="006F0EF8" w:rsidRPr="00605DCF" w:rsidRDefault="006F0EF8" w:rsidP="00605DCF">
                            <w:pPr>
                              <w:jc w:val="right"/>
                              <w:rPr>
                                <w:b/>
                                <w:color w:val="E95324"/>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BA472" id="_x0000_t202" coordsize="21600,21600" o:spt="202" path="m,l,21600r21600,l21600,xe">
                <v:stroke joinstyle="miter"/>
                <v:path gradientshapeok="t" o:connecttype="rect"/>
              </v:shapetype>
              <v:shape id="Text Box 3" o:spid="_x0000_s1026" type="#_x0000_t202" style="position:absolute;margin-left:5.15pt;margin-top:351.5pt;width:484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" fillcolor="white [3201]" stroked="f" strokeweight=".5pt">
                <v:textbox>
                  <w:txbxContent>
                    <w:p w14:paraId="28ABA488" w14:textId="21C89DBB" w:rsidR="006F0EF8" w:rsidRPr="001B5F07" w:rsidRDefault="006F0EF8" w:rsidP="00401A6B">
                      <w:pPr>
                        <w:rPr>
                          <w:rFonts w:ascii="Arial" w:hAnsi="Arial" w:cs="Arial"/>
                          <w:b/>
                          <w:color w:val="005EB8"/>
                          <w:sz w:val="72"/>
                          <w:szCs w:val="72"/>
                        </w:rPr>
                      </w:pPr>
                      <w:r w:rsidRPr="001B5F07">
                        <w:rPr>
                          <w:rFonts w:ascii="Arial" w:hAnsi="Arial" w:cs="Arial"/>
                          <w:b/>
                          <w:color w:val="005EB8"/>
                          <w:sz w:val="72"/>
                          <w:szCs w:val="72"/>
                        </w:rPr>
                        <w:t>Subject Access Request &amp; Access to Records Act Protocol</w:t>
                      </w:r>
                    </w:p>
                    <w:p w14:paraId="2857CDCD" w14:textId="77D32622" w:rsidR="006F0EF8" w:rsidRPr="00FC285E" w:rsidRDefault="006F0EF8" w:rsidP="00FC285E">
                      <w:pPr>
                        <w:jc w:val="right"/>
                        <w:rPr>
                          <w:sz w:val="44"/>
                          <w:szCs w:val="72"/>
                        </w:rPr>
                      </w:pPr>
                    </w:p>
                    <w:p w14:paraId="5D43A3E7" w14:textId="0968ACA7" w:rsidR="006F0EF8" w:rsidRPr="00605DCF" w:rsidRDefault="006F0EF8" w:rsidP="00605DCF">
                      <w:pPr>
                        <w:jc w:val="right"/>
                        <w:rPr>
                          <w:b/>
                          <w:color w:val="E95324"/>
                          <w:sz w:val="72"/>
                          <w:szCs w:val="72"/>
                        </w:rPr>
                      </w:pPr>
                    </w:p>
                  </w:txbxContent>
                </v:textbox>
              </v:shape>
            </w:pict>
          </mc:Fallback>
        </mc:AlternateContent>
      </w:r>
      <w:bookmarkEnd w:id="0"/>
      <w:bookmarkEnd w:id="1"/>
      <w:r w:rsidR="004D0B8D" w:rsidRPr="002B09C9">
        <w:rPr>
          <w:rFonts w:ascii="Arial" w:hAnsi="Arial" w:cs="Arial"/>
        </w:rPr>
        <w:br w:type="page"/>
      </w:r>
    </w:p>
    <w:tbl>
      <w:tblPr>
        <w:tblStyle w:val="GridTable4-Accent21"/>
        <w:tblpPr w:leftFromText="180" w:rightFromText="180" w:vertAnchor="text" w:horzAnchor="margin" w:tblpY="730"/>
        <w:tblW w:w="9351"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97"/>
        <w:gridCol w:w="3202"/>
        <w:gridCol w:w="3781"/>
      </w:tblGrid>
      <w:tr w:rsidR="00A25494" w:rsidRPr="00ED14BD" w14:paraId="28ABA3E0" w14:textId="77777777" w:rsidTr="00ED14BD">
        <w:trPr>
          <w:cnfStyle w:val="100000000000" w:firstRow="1" w:lastRow="0" w:firstColumn="0" w:lastColumn="0" w:oddVBand="0" w:evenVBand="0" w:oddHBand="0" w:evenHBand="0" w:firstRowFirstColumn="0" w:firstRowLastColumn="0" w:lastRowFirstColumn="0" w:lastRowLastColumn="0"/>
          <w:trHeight w:val="699"/>
          <w:jc w:val="left"/>
        </w:trPr>
        <w:tc>
          <w:tcPr>
            <w:cnfStyle w:val="001000000000" w:firstRow="0" w:lastRow="0" w:firstColumn="1" w:lastColumn="0" w:oddVBand="0" w:evenVBand="0" w:oddHBand="0" w:evenHBand="0" w:firstRowFirstColumn="0" w:firstRowLastColumn="0" w:lastRowFirstColumn="0" w:lastRowLastColumn="0"/>
            <w:tcW w:w="1271" w:type="dxa"/>
            <w:shd w:val="clear" w:color="auto" w:fill="000000" w:themeFill="text1"/>
            <w:noWrap/>
            <w:tcMar>
              <w:top w:w="170" w:type="dxa"/>
            </w:tcMar>
          </w:tcPr>
          <w:p w14:paraId="28ABA3DB" w14:textId="77777777" w:rsidR="00A25494" w:rsidRPr="00ED14BD" w:rsidRDefault="00A25494" w:rsidP="00ED14BD">
            <w:pPr>
              <w:rPr>
                <w:rFonts w:ascii="Arial" w:hAnsi="Arial" w:cs="Arial"/>
                <w:sz w:val="24"/>
              </w:rPr>
            </w:pPr>
            <w:r w:rsidRPr="00ED14BD">
              <w:rPr>
                <w:rFonts w:ascii="Arial" w:hAnsi="Arial" w:cs="Arial"/>
                <w:sz w:val="24"/>
              </w:rPr>
              <w:lastRenderedPageBreak/>
              <w:t>Date</w:t>
            </w:r>
          </w:p>
        </w:tc>
        <w:tc>
          <w:tcPr>
            <w:tcW w:w="909" w:type="dxa"/>
            <w:shd w:val="clear" w:color="auto" w:fill="000000" w:themeFill="text1"/>
            <w:noWrap/>
            <w:tcMar>
              <w:top w:w="170" w:type="dxa"/>
            </w:tcMar>
          </w:tcPr>
          <w:p w14:paraId="28ABA3DC" w14:textId="77777777" w:rsidR="00A25494" w:rsidRPr="00ED14BD" w:rsidRDefault="00A25494" w:rsidP="00ED14BD">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ED14BD">
              <w:rPr>
                <w:rFonts w:ascii="Arial" w:hAnsi="Arial" w:cs="Arial"/>
                <w:sz w:val="24"/>
              </w:rPr>
              <w:t>Version</w:t>
            </w:r>
          </w:p>
        </w:tc>
        <w:tc>
          <w:tcPr>
            <w:tcW w:w="3202" w:type="dxa"/>
            <w:shd w:val="clear" w:color="auto" w:fill="000000" w:themeFill="text1"/>
            <w:noWrap/>
            <w:tcMar>
              <w:top w:w="170" w:type="dxa"/>
            </w:tcMar>
          </w:tcPr>
          <w:p w14:paraId="28ABA3DE" w14:textId="77777777" w:rsidR="00A25494" w:rsidRPr="00ED14BD" w:rsidRDefault="00A25494" w:rsidP="00ED14BD">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ED14BD">
              <w:rPr>
                <w:rFonts w:ascii="Arial" w:hAnsi="Arial" w:cs="Arial"/>
                <w:sz w:val="24"/>
              </w:rPr>
              <w:t>Comment</w:t>
            </w:r>
          </w:p>
        </w:tc>
        <w:tc>
          <w:tcPr>
            <w:tcW w:w="3969" w:type="dxa"/>
            <w:shd w:val="clear" w:color="auto" w:fill="000000" w:themeFill="text1"/>
          </w:tcPr>
          <w:p w14:paraId="28ABA3DF" w14:textId="77777777" w:rsidR="00A25494" w:rsidRPr="00ED14BD" w:rsidRDefault="00A25494" w:rsidP="00ED14BD">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ED14BD">
              <w:rPr>
                <w:rFonts w:ascii="Arial" w:hAnsi="Arial" w:cs="Arial"/>
                <w:sz w:val="24"/>
              </w:rPr>
              <w:t>Author</w:t>
            </w:r>
          </w:p>
        </w:tc>
      </w:tr>
      <w:tr w:rsidR="00A25494" w:rsidRPr="00ED14BD" w14:paraId="28ABA3F2" w14:textId="77777777" w:rsidTr="00ED14BD">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noWrap/>
            <w:tcMar>
              <w:top w:w="170" w:type="dxa"/>
              <w:bottom w:w="170" w:type="dxa"/>
            </w:tcMar>
          </w:tcPr>
          <w:p w14:paraId="28ABA3ED" w14:textId="2220650F" w:rsidR="00A25494" w:rsidRPr="003204B4" w:rsidRDefault="00A25494" w:rsidP="00ED14BD">
            <w:pPr>
              <w:rPr>
                <w:rFonts w:ascii="Arial" w:hAnsi="Arial" w:cs="Arial"/>
                <w:sz w:val="24"/>
              </w:rPr>
            </w:pPr>
            <w:r w:rsidRPr="003204B4">
              <w:rPr>
                <w:rFonts w:ascii="Arial" w:hAnsi="Arial" w:cs="Arial"/>
                <w:sz w:val="24"/>
              </w:rPr>
              <w:t>April 2020</w:t>
            </w:r>
          </w:p>
        </w:tc>
        <w:tc>
          <w:tcPr>
            <w:tcW w:w="909" w:type="dxa"/>
            <w:shd w:val="clear" w:color="auto" w:fill="auto"/>
            <w:noWrap/>
            <w:tcMar>
              <w:top w:w="170" w:type="dxa"/>
              <w:bottom w:w="170" w:type="dxa"/>
            </w:tcMar>
          </w:tcPr>
          <w:p w14:paraId="28ABA3EE" w14:textId="4A0B8B87" w:rsidR="00A25494" w:rsidRPr="003204B4" w:rsidRDefault="00A25494" w:rsidP="00ED14B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3204B4">
              <w:rPr>
                <w:rFonts w:ascii="Arial" w:hAnsi="Arial" w:cs="Arial"/>
                <w:sz w:val="24"/>
              </w:rPr>
              <w:t>1</w:t>
            </w:r>
          </w:p>
        </w:tc>
        <w:tc>
          <w:tcPr>
            <w:tcW w:w="3202" w:type="dxa"/>
            <w:shd w:val="clear" w:color="auto" w:fill="auto"/>
            <w:noWrap/>
            <w:tcMar>
              <w:top w:w="170" w:type="dxa"/>
              <w:bottom w:w="170" w:type="dxa"/>
            </w:tcMar>
          </w:tcPr>
          <w:p w14:paraId="28ABA3F0" w14:textId="57BBFB52" w:rsidR="00A25494" w:rsidRPr="003204B4" w:rsidRDefault="00A25494" w:rsidP="00ED14B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3204B4">
              <w:rPr>
                <w:rFonts w:ascii="Arial" w:hAnsi="Arial" w:cs="Arial"/>
                <w:sz w:val="24"/>
              </w:rPr>
              <w:t xml:space="preserve">New Policy </w:t>
            </w:r>
          </w:p>
        </w:tc>
        <w:tc>
          <w:tcPr>
            <w:tcW w:w="3969" w:type="dxa"/>
            <w:shd w:val="clear" w:color="auto" w:fill="auto"/>
            <w:tcMar>
              <w:top w:w="170" w:type="dxa"/>
              <w:bottom w:w="170" w:type="dxa"/>
            </w:tcMar>
          </w:tcPr>
          <w:p w14:paraId="28ABA3F1" w14:textId="7A3121BC" w:rsidR="00A25494" w:rsidRPr="003204B4" w:rsidRDefault="00A25494" w:rsidP="00ED14B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3204B4">
              <w:rPr>
                <w:rFonts w:ascii="Arial" w:hAnsi="Arial" w:cs="Arial"/>
                <w:sz w:val="24"/>
              </w:rPr>
              <w:t xml:space="preserve">Information Governance Team </w:t>
            </w:r>
          </w:p>
        </w:tc>
      </w:tr>
      <w:tr w:rsidR="00A14186" w:rsidRPr="00ED14BD" w14:paraId="1E8C76B3" w14:textId="77777777" w:rsidTr="00ED14BD">
        <w:trPr>
          <w:jc w:val="left"/>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noWrap/>
            <w:tcMar>
              <w:top w:w="170" w:type="dxa"/>
              <w:bottom w:w="170" w:type="dxa"/>
            </w:tcMar>
          </w:tcPr>
          <w:p w14:paraId="32065022" w14:textId="6DF1CF79" w:rsidR="00A14186" w:rsidRPr="003204B4" w:rsidRDefault="00A14186" w:rsidP="00ED14BD">
            <w:pPr>
              <w:rPr>
                <w:rFonts w:ascii="Arial" w:hAnsi="Arial" w:cs="Arial"/>
                <w:sz w:val="24"/>
              </w:rPr>
            </w:pPr>
            <w:r w:rsidRPr="003204B4">
              <w:rPr>
                <w:rFonts w:ascii="Arial" w:hAnsi="Arial" w:cs="Arial"/>
                <w:sz w:val="24"/>
              </w:rPr>
              <w:t>June 2020</w:t>
            </w:r>
          </w:p>
        </w:tc>
        <w:tc>
          <w:tcPr>
            <w:tcW w:w="909" w:type="dxa"/>
            <w:shd w:val="clear" w:color="auto" w:fill="auto"/>
            <w:noWrap/>
            <w:tcMar>
              <w:top w:w="170" w:type="dxa"/>
              <w:bottom w:w="170" w:type="dxa"/>
            </w:tcMar>
          </w:tcPr>
          <w:p w14:paraId="373CF4C8" w14:textId="327DA829" w:rsidR="00A14186" w:rsidRPr="003204B4" w:rsidRDefault="00A14186" w:rsidP="00ED14BD">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204B4">
              <w:rPr>
                <w:rFonts w:ascii="Arial" w:hAnsi="Arial" w:cs="Arial"/>
                <w:sz w:val="24"/>
              </w:rPr>
              <w:t>1</w:t>
            </w:r>
          </w:p>
        </w:tc>
        <w:tc>
          <w:tcPr>
            <w:tcW w:w="3202" w:type="dxa"/>
            <w:shd w:val="clear" w:color="auto" w:fill="auto"/>
            <w:noWrap/>
            <w:tcMar>
              <w:top w:w="170" w:type="dxa"/>
              <w:bottom w:w="170" w:type="dxa"/>
            </w:tcMar>
          </w:tcPr>
          <w:p w14:paraId="388771A0" w14:textId="554F08BB" w:rsidR="00A14186" w:rsidRPr="003204B4" w:rsidRDefault="00A14186" w:rsidP="00ED14BD">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204B4">
              <w:rPr>
                <w:rFonts w:ascii="Arial" w:hAnsi="Arial" w:cs="Arial"/>
                <w:sz w:val="24"/>
              </w:rPr>
              <w:t>Approved by NCL CCG Audit Committee</w:t>
            </w:r>
          </w:p>
        </w:tc>
        <w:tc>
          <w:tcPr>
            <w:tcW w:w="3969" w:type="dxa"/>
            <w:shd w:val="clear" w:color="auto" w:fill="auto"/>
            <w:tcMar>
              <w:top w:w="170" w:type="dxa"/>
              <w:bottom w:w="170" w:type="dxa"/>
            </w:tcMar>
          </w:tcPr>
          <w:p w14:paraId="3F1EE037" w14:textId="214C61C1" w:rsidR="00A14186" w:rsidRPr="003204B4" w:rsidRDefault="00A14186" w:rsidP="00ED14BD">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204B4">
              <w:rPr>
                <w:rFonts w:ascii="Arial" w:hAnsi="Arial" w:cs="Arial"/>
                <w:sz w:val="24"/>
              </w:rPr>
              <w:t>Information Governance Team</w:t>
            </w:r>
          </w:p>
        </w:tc>
      </w:tr>
    </w:tbl>
    <w:p w14:paraId="28ABA3F3" w14:textId="77777777" w:rsidR="00474C99" w:rsidRPr="002B09C9" w:rsidRDefault="00205037">
      <w:pPr>
        <w:rPr>
          <w:rFonts w:ascii="Arial" w:hAnsi="Arial" w:cs="Arial"/>
          <w:b/>
          <w:bCs/>
        </w:rPr>
      </w:pPr>
      <w:r w:rsidRPr="002B09C9">
        <w:rPr>
          <w:rFonts w:ascii="Arial" w:hAnsi="Arial" w:cs="Arial"/>
          <w:b/>
          <w:bCs/>
        </w:rPr>
        <w:t>Document revision history</w:t>
      </w:r>
    </w:p>
    <w:p w14:paraId="28ABA3F4" w14:textId="77777777" w:rsidR="009D2400" w:rsidRPr="002B09C9" w:rsidRDefault="009D2400">
      <w:pPr>
        <w:suppressAutoHyphens w:val="0"/>
        <w:spacing w:after="0" w:line="240" w:lineRule="auto"/>
        <w:rPr>
          <w:rFonts w:ascii="Arial" w:hAnsi="Arial" w:cs="Arial"/>
        </w:rPr>
      </w:pPr>
    </w:p>
    <w:p w14:paraId="28ABA3F5" w14:textId="010AEDE4" w:rsidR="009D2400" w:rsidRPr="002B09C9" w:rsidRDefault="009D2400" w:rsidP="007C57CE">
      <w:pPr>
        <w:suppressAutoHyphens w:val="0"/>
        <w:spacing w:after="0" w:line="240" w:lineRule="auto"/>
        <w:rPr>
          <w:rFonts w:ascii="Arial" w:hAnsi="Arial" w:cs="Arial"/>
          <w:b/>
          <w:bCs/>
        </w:rPr>
      </w:pPr>
    </w:p>
    <w:p w14:paraId="28ABA3F6" w14:textId="77777777" w:rsidR="009E2171" w:rsidRPr="002B09C9" w:rsidRDefault="009E2171">
      <w:pPr>
        <w:suppressAutoHyphens w:val="0"/>
        <w:spacing w:after="0" w:line="240" w:lineRule="auto"/>
        <w:rPr>
          <w:rFonts w:ascii="Arial" w:hAnsi="Arial" w:cs="Arial"/>
        </w:rPr>
      </w:pPr>
    </w:p>
    <w:p w14:paraId="28ABA403" w14:textId="344B4E49" w:rsidR="007C57CE" w:rsidRPr="002B09C9" w:rsidRDefault="007C57CE">
      <w:pPr>
        <w:suppressAutoHyphens w:val="0"/>
        <w:spacing w:after="0" w:line="240" w:lineRule="auto"/>
        <w:rPr>
          <w:rFonts w:ascii="Arial" w:hAnsi="Arial" w:cs="Arial"/>
        </w:rPr>
      </w:pPr>
    </w:p>
    <w:p w14:paraId="480723E1" w14:textId="77777777" w:rsidR="007C57CE" w:rsidRPr="002B09C9" w:rsidRDefault="007C57CE">
      <w:pPr>
        <w:suppressAutoHyphens w:val="0"/>
        <w:spacing w:after="0" w:line="240" w:lineRule="auto"/>
        <w:rPr>
          <w:rFonts w:ascii="Arial" w:hAnsi="Arial" w:cs="Arial"/>
        </w:rPr>
      </w:pPr>
      <w:r w:rsidRPr="002B09C9">
        <w:rPr>
          <w:rFonts w:ascii="Arial" w:hAnsi="Arial" w:cs="Arial"/>
        </w:rPr>
        <w:br w:type="page"/>
      </w:r>
    </w:p>
    <w:sdt>
      <w:sdtPr>
        <w:rPr>
          <w:rFonts w:ascii="Arial" w:eastAsiaTheme="minorHAnsi" w:hAnsi="Arial" w:cs="Arial"/>
          <w:b w:val="0"/>
          <w:bCs w:val="0"/>
          <w:color w:val="425563"/>
          <w:sz w:val="22"/>
          <w:szCs w:val="24"/>
          <w:lang w:val="en-GB"/>
        </w:rPr>
        <w:id w:val="520513770"/>
        <w:docPartObj>
          <w:docPartGallery w:val="Table of Contents"/>
          <w:docPartUnique/>
        </w:docPartObj>
      </w:sdtPr>
      <w:sdtEndPr>
        <w:rPr>
          <w:noProof/>
          <w:color w:val="auto"/>
        </w:rPr>
      </w:sdtEndPr>
      <w:sdtContent>
        <w:p w14:paraId="733248CF" w14:textId="77777777" w:rsidR="008642C5" w:rsidRPr="002B09C9" w:rsidRDefault="009D2400" w:rsidP="00703778">
          <w:pPr>
            <w:pStyle w:val="TOCHeading"/>
            <w:rPr>
              <w:rFonts w:ascii="Arial" w:hAnsi="Arial" w:cs="Arial"/>
              <w:noProof/>
              <w:color w:val="auto"/>
            </w:rPr>
          </w:pPr>
          <w:r w:rsidRPr="002B09C9">
            <w:rPr>
              <w:rFonts w:ascii="Arial" w:hAnsi="Arial" w:cs="Arial"/>
              <w:color w:val="auto"/>
            </w:rPr>
            <w:t>Contents</w:t>
          </w:r>
          <w:r w:rsidRPr="002B09C9">
            <w:rPr>
              <w:rFonts w:ascii="Arial" w:hAnsi="Arial" w:cs="Arial"/>
              <w:b w:val="0"/>
              <w:color w:val="auto"/>
              <w:szCs w:val="22"/>
            </w:rPr>
            <w:fldChar w:fldCharType="begin"/>
          </w:r>
          <w:r w:rsidRPr="002B09C9">
            <w:rPr>
              <w:rFonts w:ascii="Arial" w:hAnsi="Arial" w:cs="Arial"/>
              <w:color w:val="auto"/>
            </w:rPr>
            <w:instrText xml:space="preserve"> TOC \o "1-3" \h \z \u </w:instrText>
          </w:r>
          <w:r w:rsidRPr="002B09C9">
            <w:rPr>
              <w:rFonts w:ascii="Arial" w:hAnsi="Arial" w:cs="Arial"/>
              <w:b w:val="0"/>
              <w:color w:val="auto"/>
              <w:szCs w:val="22"/>
            </w:rPr>
            <w:fldChar w:fldCharType="separate"/>
          </w:r>
        </w:p>
        <w:p w14:paraId="7C02B584" w14:textId="77777777" w:rsidR="008642C5" w:rsidRPr="002B09C9" w:rsidRDefault="00A3477C">
          <w:pPr>
            <w:pStyle w:val="TOC1"/>
            <w:tabs>
              <w:tab w:val="left" w:pos="440"/>
              <w:tab w:val="right" w:leader="dot" w:pos="9396"/>
            </w:tabs>
            <w:rPr>
              <w:rFonts w:ascii="Arial" w:eastAsiaTheme="minorEastAsia" w:hAnsi="Arial" w:cs="Arial"/>
              <w:b w:val="0"/>
              <w:bCs w:val="0"/>
              <w:iCs w:val="0"/>
              <w:noProof/>
              <w:szCs w:val="22"/>
              <w:lang w:eastAsia="en-GB"/>
            </w:rPr>
          </w:pPr>
          <w:hyperlink w:anchor="_Toc525740407" w:history="1">
            <w:r w:rsidR="008642C5" w:rsidRPr="002B09C9">
              <w:rPr>
                <w:rStyle w:val="Hyperlink"/>
                <w:rFonts w:ascii="Arial" w:hAnsi="Arial" w:cs="Arial"/>
                <w:noProof/>
                <w:color w:val="auto"/>
              </w:rPr>
              <w:t>1.</w:t>
            </w:r>
            <w:r w:rsidR="008642C5" w:rsidRPr="002B09C9">
              <w:rPr>
                <w:rFonts w:ascii="Arial" w:eastAsiaTheme="minorEastAsia" w:hAnsi="Arial" w:cs="Arial"/>
                <w:b w:val="0"/>
                <w:bCs w:val="0"/>
                <w:iCs w:val="0"/>
                <w:noProof/>
                <w:szCs w:val="22"/>
                <w:lang w:eastAsia="en-GB"/>
              </w:rPr>
              <w:tab/>
            </w:r>
            <w:r w:rsidR="008642C5" w:rsidRPr="002B09C9">
              <w:rPr>
                <w:rStyle w:val="Hyperlink"/>
                <w:rFonts w:ascii="Arial" w:hAnsi="Arial" w:cs="Arial"/>
                <w:noProof/>
                <w:color w:val="auto"/>
              </w:rPr>
              <w:t>Introduction</w:t>
            </w:r>
            <w:r w:rsidR="008642C5" w:rsidRPr="002B09C9">
              <w:rPr>
                <w:rFonts w:ascii="Arial" w:hAnsi="Arial" w:cs="Arial"/>
                <w:noProof/>
                <w:webHidden/>
              </w:rPr>
              <w:tab/>
            </w:r>
            <w:r w:rsidR="008642C5" w:rsidRPr="002B09C9">
              <w:rPr>
                <w:rFonts w:ascii="Arial" w:hAnsi="Arial" w:cs="Arial"/>
                <w:noProof/>
                <w:webHidden/>
              </w:rPr>
              <w:fldChar w:fldCharType="begin"/>
            </w:r>
            <w:r w:rsidR="008642C5" w:rsidRPr="002B09C9">
              <w:rPr>
                <w:rFonts w:ascii="Arial" w:hAnsi="Arial" w:cs="Arial"/>
                <w:noProof/>
                <w:webHidden/>
              </w:rPr>
              <w:instrText xml:space="preserve"> PAGEREF _Toc525740407 \h </w:instrText>
            </w:r>
            <w:r w:rsidR="008642C5" w:rsidRPr="002B09C9">
              <w:rPr>
                <w:rFonts w:ascii="Arial" w:hAnsi="Arial" w:cs="Arial"/>
                <w:noProof/>
                <w:webHidden/>
              </w:rPr>
            </w:r>
            <w:r w:rsidR="008642C5" w:rsidRPr="002B09C9">
              <w:rPr>
                <w:rFonts w:ascii="Arial" w:hAnsi="Arial" w:cs="Arial"/>
                <w:noProof/>
                <w:webHidden/>
              </w:rPr>
              <w:fldChar w:fldCharType="separate"/>
            </w:r>
            <w:r w:rsidR="008642C5" w:rsidRPr="002B09C9">
              <w:rPr>
                <w:rFonts w:ascii="Arial" w:hAnsi="Arial" w:cs="Arial"/>
                <w:noProof/>
                <w:webHidden/>
              </w:rPr>
              <w:t>4</w:t>
            </w:r>
            <w:r w:rsidR="008642C5" w:rsidRPr="002B09C9">
              <w:rPr>
                <w:rFonts w:ascii="Arial" w:hAnsi="Arial" w:cs="Arial"/>
                <w:noProof/>
                <w:webHidden/>
              </w:rPr>
              <w:fldChar w:fldCharType="end"/>
            </w:r>
          </w:hyperlink>
        </w:p>
        <w:p w14:paraId="0EFA81AA" w14:textId="77777777" w:rsidR="008642C5" w:rsidRPr="002B09C9" w:rsidRDefault="00A3477C">
          <w:pPr>
            <w:pStyle w:val="TOC2"/>
            <w:rPr>
              <w:rFonts w:ascii="Arial" w:eastAsiaTheme="minorEastAsia" w:hAnsi="Arial" w:cs="Arial"/>
              <w:bCs w:val="0"/>
              <w:lang w:eastAsia="en-GB"/>
            </w:rPr>
          </w:pPr>
          <w:hyperlink w:anchor="_Toc525740408" w:history="1">
            <w:r w:rsidR="008642C5" w:rsidRPr="002B09C9">
              <w:rPr>
                <w:rStyle w:val="Hyperlink"/>
                <w:rFonts w:ascii="Arial" w:hAnsi="Arial" w:cs="Arial"/>
                <w:color w:val="auto"/>
              </w:rPr>
              <w:t>1.1 Supporting Notes</w:t>
            </w:r>
            <w:r w:rsidR="008642C5" w:rsidRPr="002B09C9">
              <w:rPr>
                <w:rFonts w:ascii="Arial" w:hAnsi="Arial" w:cs="Arial"/>
                <w:webHidden/>
              </w:rPr>
              <w:tab/>
            </w:r>
            <w:r w:rsidR="008642C5" w:rsidRPr="002B09C9">
              <w:rPr>
                <w:rFonts w:ascii="Arial" w:hAnsi="Arial" w:cs="Arial"/>
                <w:webHidden/>
              </w:rPr>
              <w:fldChar w:fldCharType="begin"/>
            </w:r>
            <w:r w:rsidR="008642C5" w:rsidRPr="002B09C9">
              <w:rPr>
                <w:rFonts w:ascii="Arial" w:hAnsi="Arial" w:cs="Arial"/>
                <w:webHidden/>
              </w:rPr>
              <w:instrText xml:space="preserve"> PAGEREF _Toc525740408 \h </w:instrText>
            </w:r>
            <w:r w:rsidR="008642C5" w:rsidRPr="002B09C9">
              <w:rPr>
                <w:rFonts w:ascii="Arial" w:hAnsi="Arial" w:cs="Arial"/>
                <w:webHidden/>
              </w:rPr>
            </w:r>
            <w:r w:rsidR="008642C5" w:rsidRPr="002B09C9">
              <w:rPr>
                <w:rFonts w:ascii="Arial" w:hAnsi="Arial" w:cs="Arial"/>
                <w:webHidden/>
              </w:rPr>
              <w:fldChar w:fldCharType="separate"/>
            </w:r>
            <w:r w:rsidR="008642C5" w:rsidRPr="002B09C9">
              <w:rPr>
                <w:rFonts w:ascii="Arial" w:hAnsi="Arial" w:cs="Arial"/>
                <w:webHidden/>
              </w:rPr>
              <w:t>4</w:t>
            </w:r>
            <w:r w:rsidR="008642C5" w:rsidRPr="002B09C9">
              <w:rPr>
                <w:rFonts w:ascii="Arial" w:hAnsi="Arial" w:cs="Arial"/>
                <w:webHidden/>
              </w:rPr>
              <w:fldChar w:fldCharType="end"/>
            </w:r>
          </w:hyperlink>
        </w:p>
        <w:p w14:paraId="3B4D2236" w14:textId="77777777" w:rsidR="008642C5" w:rsidRPr="002B09C9" w:rsidRDefault="00A3477C">
          <w:pPr>
            <w:pStyle w:val="TOC2"/>
            <w:rPr>
              <w:rFonts w:ascii="Arial" w:eastAsiaTheme="minorEastAsia" w:hAnsi="Arial" w:cs="Arial"/>
              <w:bCs w:val="0"/>
              <w:lang w:eastAsia="en-GB"/>
            </w:rPr>
          </w:pPr>
          <w:hyperlink w:anchor="_Toc525740409" w:history="1">
            <w:r w:rsidR="008642C5" w:rsidRPr="002B09C9">
              <w:rPr>
                <w:rStyle w:val="Hyperlink"/>
                <w:rFonts w:ascii="Arial" w:hAnsi="Arial" w:cs="Arial"/>
                <w:color w:val="auto"/>
              </w:rPr>
              <w:t>Table 1: Protocol descriptive</w:t>
            </w:r>
            <w:r w:rsidR="008642C5" w:rsidRPr="002B09C9">
              <w:rPr>
                <w:rFonts w:ascii="Arial" w:hAnsi="Arial" w:cs="Arial"/>
                <w:webHidden/>
              </w:rPr>
              <w:tab/>
            </w:r>
            <w:r w:rsidR="008642C5" w:rsidRPr="002B09C9">
              <w:rPr>
                <w:rFonts w:ascii="Arial" w:hAnsi="Arial" w:cs="Arial"/>
                <w:webHidden/>
              </w:rPr>
              <w:fldChar w:fldCharType="begin"/>
            </w:r>
            <w:r w:rsidR="008642C5" w:rsidRPr="002B09C9">
              <w:rPr>
                <w:rFonts w:ascii="Arial" w:hAnsi="Arial" w:cs="Arial"/>
                <w:webHidden/>
              </w:rPr>
              <w:instrText xml:space="preserve"> PAGEREF _Toc525740409 \h </w:instrText>
            </w:r>
            <w:r w:rsidR="008642C5" w:rsidRPr="002B09C9">
              <w:rPr>
                <w:rFonts w:ascii="Arial" w:hAnsi="Arial" w:cs="Arial"/>
                <w:webHidden/>
              </w:rPr>
            </w:r>
            <w:r w:rsidR="008642C5" w:rsidRPr="002B09C9">
              <w:rPr>
                <w:rFonts w:ascii="Arial" w:hAnsi="Arial" w:cs="Arial"/>
                <w:webHidden/>
              </w:rPr>
              <w:fldChar w:fldCharType="separate"/>
            </w:r>
            <w:r w:rsidR="008642C5" w:rsidRPr="002B09C9">
              <w:rPr>
                <w:rFonts w:ascii="Arial" w:hAnsi="Arial" w:cs="Arial"/>
                <w:webHidden/>
              </w:rPr>
              <w:t>5</w:t>
            </w:r>
            <w:r w:rsidR="008642C5" w:rsidRPr="002B09C9">
              <w:rPr>
                <w:rFonts w:ascii="Arial" w:hAnsi="Arial" w:cs="Arial"/>
                <w:webHidden/>
              </w:rPr>
              <w:fldChar w:fldCharType="end"/>
            </w:r>
          </w:hyperlink>
        </w:p>
        <w:p w14:paraId="28ABA408" w14:textId="77777777" w:rsidR="009D2400" w:rsidRPr="002B09C9" w:rsidRDefault="009D2400">
          <w:pPr>
            <w:rPr>
              <w:rFonts w:ascii="Arial" w:hAnsi="Arial" w:cs="Arial"/>
            </w:rPr>
          </w:pPr>
          <w:r w:rsidRPr="002B09C9">
            <w:rPr>
              <w:rFonts w:ascii="Arial" w:hAnsi="Arial" w:cs="Arial"/>
              <w:b/>
              <w:bCs/>
              <w:noProof/>
            </w:rPr>
            <w:fldChar w:fldCharType="end"/>
          </w:r>
        </w:p>
      </w:sdtContent>
    </w:sdt>
    <w:p w14:paraId="28ABA409" w14:textId="77777777" w:rsidR="00474C99" w:rsidRPr="002B09C9" w:rsidRDefault="00474C99">
      <w:pPr>
        <w:suppressAutoHyphens w:val="0"/>
        <w:spacing w:after="0" w:line="240" w:lineRule="auto"/>
        <w:rPr>
          <w:rFonts w:ascii="Arial" w:hAnsi="Arial" w:cs="Arial"/>
        </w:rPr>
      </w:pPr>
      <w:r w:rsidRPr="002B09C9">
        <w:rPr>
          <w:rFonts w:ascii="Arial" w:hAnsi="Arial" w:cs="Arial"/>
        </w:rPr>
        <w:br w:type="page"/>
      </w:r>
    </w:p>
    <w:p w14:paraId="28ABA40A" w14:textId="69A086AD" w:rsidR="004D0B8D" w:rsidRPr="006A765E" w:rsidRDefault="002400DB" w:rsidP="00A3477C">
      <w:pPr>
        <w:pStyle w:val="Heading1"/>
        <w:spacing w:before="0" w:after="0" w:line="240" w:lineRule="auto"/>
        <w:rPr>
          <w:rFonts w:ascii="Arial" w:hAnsi="Arial" w:cs="Arial"/>
          <w:color w:val="005EB8"/>
          <w:sz w:val="40"/>
          <w:szCs w:val="40"/>
        </w:rPr>
      </w:pPr>
      <w:bookmarkStart w:id="2" w:name="_Toc525740407"/>
      <w:r>
        <w:rPr>
          <w:rFonts w:ascii="Arial" w:hAnsi="Arial" w:cs="Arial"/>
          <w:color w:val="005EB8"/>
          <w:sz w:val="40"/>
          <w:szCs w:val="40"/>
        </w:rPr>
        <w:lastRenderedPageBreak/>
        <w:t xml:space="preserve">1. </w:t>
      </w:r>
      <w:r w:rsidR="009E2171" w:rsidRPr="006A765E">
        <w:rPr>
          <w:rFonts w:ascii="Arial" w:hAnsi="Arial" w:cs="Arial"/>
          <w:color w:val="005EB8"/>
          <w:sz w:val="40"/>
          <w:szCs w:val="40"/>
        </w:rPr>
        <w:t>Introduction</w:t>
      </w:r>
      <w:bookmarkEnd w:id="2"/>
    </w:p>
    <w:p w14:paraId="28ABA40B" w14:textId="38C2AD5F" w:rsidR="009E2171" w:rsidRDefault="009E2171" w:rsidP="00A3477C">
      <w:pPr>
        <w:spacing w:after="0" w:line="240" w:lineRule="auto"/>
        <w:rPr>
          <w:rFonts w:ascii="Arial" w:hAnsi="Arial" w:cs="Arial"/>
          <w:sz w:val="24"/>
        </w:rPr>
      </w:pPr>
      <w:bookmarkStart w:id="3" w:name="_Toc511289169"/>
      <w:r w:rsidRPr="006A765E">
        <w:rPr>
          <w:rFonts w:ascii="Arial" w:hAnsi="Arial" w:cs="Arial"/>
          <w:sz w:val="24"/>
        </w:rPr>
        <w:t xml:space="preserve">This Protocol </w:t>
      </w:r>
      <w:r w:rsidR="00A16F7D" w:rsidRPr="006A765E">
        <w:rPr>
          <w:rFonts w:ascii="Arial" w:hAnsi="Arial" w:cs="Arial"/>
          <w:sz w:val="24"/>
        </w:rPr>
        <w:t xml:space="preserve">details </w:t>
      </w:r>
      <w:r w:rsidRPr="006A765E">
        <w:rPr>
          <w:rFonts w:ascii="Arial" w:hAnsi="Arial" w:cs="Arial"/>
          <w:sz w:val="24"/>
        </w:rPr>
        <w:t>what we do and why we do it and it contains all the key definitions as they relate to Subject Access Requests</w:t>
      </w:r>
      <w:r w:rsidR="009D525E" w:rsidRPr="006A765E">
        <w:rPr>
          <w:rFonts w:ascii="Arial" w:hAnsi="Arial" w:cs="Arial"/>
          <w:sz w:val="24"/>
        </w:rPr>
        <w:t xml:space="preserve"> (SARs)</w:t>
      </w:r>
      <w:r w:rsidRPr="006A765E">
        <w:rPr>
          <w:rFonts w:ascii="Arial" w:hAnsi="Arial" w:cs="Arial"/>
          <w:sz w:val="24"/>
        </w:rPr>
        <w:t xml:space="preserve"> made under the</w:t>
      </w:r>
      <w:r w:rsidR="000E113C" w:rsidRPr="006A765E">
        <w:rPr>
          <w:rFonts w:ascii="Arial" w:hAnsi="Arial" w:cs="Arial"/>
          <w:sz w:val="24"/>
        </w:rPr>
        <w:t xml:space="preserve"> </w:t>
      </w:r>
      <w:r w:rsidR="00DF3E1E" w:rsidRPr="006A765E">
        <w:rPr>
          <w:rFonts w:ascii="Arial" w:hAnsi="Arial" w:cs="Arial"/>
          <w:sz w:val="24"/>
        </w:rPr>
        <w:t xml:space="preserve">Data Protection Act 2018 and </w:t>
      </w:r>
      <w:r w:rsidR="000E113C" w:rsidRPr="006A765E">
        <w:rPr>
          <w:rFonts w:ascii="Arial" w:hAnsi="Arial" w:cs="Arial"/>
          <w:sz w:val="24"/>
        </w:rPr>
        <w:t>Gen</w:t>
      </w:r>
      <w:r w:rsidR="00DF3E1E" w:rsidRPr="006A765E">
        <w:rPr>
          <w:rFonts w:ascii="Arial" w:hAnsi="Arial" w:cs="Arial"/>
          <w:sz w:val="24"/>
        </w:rPr>
        <w:t>eral Data Protection Regulation as referenced in the DPA 2018</w:t>
      </w:r>
      <w:r w:rsidR="000E113C" w:rsidRPr="006A765E">
        <w:rPr>
          <w:rFonts w:ascii="Arial" w:hAnsi="Arial" w:cs="Arial"/>
          <w:sz w:val="24"/>
        </w:rPr>
        <w:t xml:space="preserve"> </w:t>
      </w:r>
      <w:r w:rsidRPr="006A765E">
        <w:rPr>
          <w:rFonts w:ascii="Arial" w:hAnsi="Arial" w:cs="Arial"/>
          <w:sz w:val="24"/>
        </w:rPr>
        <w:t xml:space="preserve">for living individuals and Access to Health Records Act </w:t>
      </w:r>
      <w:r w:rsidR="009D525E" w:rsidRPr="006A765E">
        <w:rPr>
          <w:rFonts w:ascii="Arial" w:hAnsi="Arial" w:cs="Arial"/>
          <w:sz w:val="24"/>
        </w:rPr>
        <w:t xml:space="preserve">(ATHRA) </w:t>
      </w:r>
      <w:r w:rsidRPr="006A765E">
        <w:rPr>
          <w:rFonts w:ascii="Arial" w:hAnsi="Arial" w:cs="Arial"/>
          <w:sz w:val="24"/>
        </w:rPr>
        <w:t>Requests for deceased individuals. This protocol describes the objectives, design, methodology, constraints, monitoring, audit, risks, document controls, performance metrics and any other defining factors behind the process.  It also outlines any relevant customs, values, behaviours, ethics or morals to be followed for the accomplishment of a given task.</w:t>
      </w:r>
    </w:p>
    <w:p w14:paraId="1F81E34A" w14:textId="77777777" w:rsidR="00A3477C" w:rsidRPr="006A765E" w:rsidRDefault="00A3477C" w:rsidP="00A3477C">
      <w:pPr>
        <w:spacing w:after="0" w:line="240" w:lineRule="auto"/>
        <w:rPr>
          <w:rFonts w:ascii="Arial" w:hAnsi="Arial" w:cs="Arial"/>
          <w:sz w:val="24"/>
        </w:rPr>
      </w:pPr>
    </w:p>
    <w:p w14:paraId="28ABA40C" w14:textId="451CF53E" w:rsidR="009E2171" w:rsidRPr="006A765E" w:rsidRDefault="009E2171" w:rsidP="00A3477C">
      <w:pPr>
        <w:spacing w:after="0" w:line="240" w:lineRule="auto"/>
        <w:rPr>
          <w:rFonts w:ascii="Arial" w:hAnsi="Arial" w:cs="Arial"/>
          <w:sz w:val="24"/>
        </w:rPr>
      </w:pPr>
      <w:r w:rsidRPr="006A765E">
        <w:rPr>
          <w:rFonts w:ascii="Arial" w:hAnsi="Arial" w:cs="Arial"/>
          <w:sz w:val="24"/>
        </w:rPr>
        <w:t>This protocol should be used in conjunction with the relevant SAR Process Map, Client SAR and ATHRA Log and</w:t>
      </w:r>
      <w:r w:rsidR="00A16F7D" w:rsidRPr="006A765E">
        <w:rPr>
          <w:rFonts w:ascii="Arial" w:hAnsi="Arial" w:cs="Arial"/>
          <w:sz w:val="24"/>
        </w:rPr>
        <w:t xml:space="preserve"> any other</w:t>
      </w:r>
      <w:r w:rsidRPr="006A765E">
        <w:rPr>
          <w:rFonts w:ascii="Arial" w:hAnsi="Arial" w:cs="Arial"/>
          <w:sz w:val="24"/>
        </w:rPr>
        <w:t xml:space="preserve"> supporting process templates.</w:t>
      </w:r>
    </w:p>
    <w:p w14:paraId="7051A148" w14:textId="77777777" w:rsidR="006A765E" w:rsidRPr="00A3477C" w:rsidRDefault="006A765E" w:rsidP="00A3477C">
      <w:pPr>
        <w:pStyle w:val="Heading2"/>
        <w:spacing w:before="0" w:after="0" w:line="240" w:lineRule="auto"/>
        <w:rPr>
          <w:rFonts w:ascii="Arial" w:hAnsi="Arial" w:cs="Arial"/>
          <w:sz w:val="24"/>
          <w:szCs w:val="24"/>
        </w:rPr>
      </w:pPr>
      <w:bookmarkStart w:id="4" w:name="_Toc525740408"/>
    </w:p>
    <w:p w14:paraId="28ABA40D" w14:textId="05823C58" w:rsidR="004D0B8D" w:rsidRPr="006A765E" w:rsidRDefault="009E2171" w:rsidP="00A3477C">
      <w:pPr>
        <w:pStyle w:val="Heading2"/>
        <w:spacing w:before="0" w:after="0" w:line="240" w:lineRule="auto"/>
        <w:rPr>
          <w:rFonts w:ascii="Arial" w:hAnsi="Arial" w:cs="Arial"/>
          <w:sz w:val="24"/>
          <w:szCs w:val="24"/>
        </w:rPr>
      </w:pPr>
      <w:r w:rsidRPr="006A765E">
        <w:rPr>
          <w:rFonts w:ascii="Arial" w:hAnsi="Arial" w:cs="Arial"/>
          <w:sz w:val="24"/>
          <w:szCs w:val="24"/>
        </w:rPr>
        <w:t xml:space="preserve">1.1 </w:t>
      </w:r>
      <w:bookmarkEnd w:id="3"/>
      <w:r w:rsidRPr="006A765E">
        <w:rPr>
          <w:rFonts w:ascii="Arial" w:hAnsi="Arial" w:cs="Arial"/>
          <w:sz w:val="24"/>
          <w:szCs w:val="24"/>
        </w:rPr>
        <w:t>Supporting Notes</w:t>
      </w:r>
      <w:bookmarkEnd w:id="4"/>
    </w:p>
    <w:p w14:paraId="28ABA40E" w14:textId="77777777" w:rsidR="009E2171" w:rsidRPr="006A765E" w:rsidRDefault="009E2171" w:rsidP="00A3477C">
      <w:pPr>
        <w:spacing w:after="0" w:line="240" w:lineRule="auto"/>
        <w:rPr>
          <w:rFonts w:ascii="Arial" w:hAnsi="Arial" w:cs="Arial"/>
          <w:sz w:val="24"/>
        </w:rPr>
      </w:pPr>
      <w:bookmarkStart w:id="5" w:name="_Toc511289170"/>
      <w:r w:rsidRPr="006A765E">
        <w:rPr>
          <w:rFonts w:ascii="Arial" w:hAnsi="Arial" w:cs="Arial"/>
          <w:sz w:val="24"/>
        </w:rPr>
        <w:t xml:space="preserve">The Protocol should contain sufficient detail, clearly expressed, to enable a trained person to use the Protocol as an operational reference document without supervision.  </w:t>
      </w:r>
    </w:p>
    <w:p w14:paraId="28ABA40F" w14:textId="5B200B5B" w:rsidR="009E2171" w:rsidRDefault="009E2171" w:rsidP="00A3477C">
      <w:pPr>
        <w:spacing w:after="0" w:line="240" w:lineRule="auto"/>
        <w:rPr>
          <w:rFonts w:ascii="Arial" w:hAnsi="Arial" w:cs="Arial"/>
          <w:sz w:val="24"/>
        </w:rPr>
      </w:pPr>
      <w:r w:rsidRPr="006A765E">
        <w:rPr>
          <w:rFonts w:ascii="Arial" w:hAnsi="Arial" w:cs="Arial"/>
          <w:sz w:val="24"/>
        </w:rPr>
        <w:t xml:space="preserve">When users are trained on the SAR and ATHRA process, they will also receive training on the relevant Process Map and relevant Protocol. </w:t>
      </w:r>
    </w:p>
    <w:p w14:paraId="77609B5D" w14:textId="77777777" w:rsidR="00A3477C" w:rsidRPr="006A765E" w:rsidRDefault="00A3477C" w:rsidP="00A3477C">
      <w:pPr>
        <w:spacing w:after="0" w:line="240" w:lineRule="auto"/>
        <w:rPr>
          <w:rFonts w:ascii="Arial" w:hAnsi="Arial" w:cs="Arial"/>
          <w:sz w:val="24"/>
        </w:rPr>
      </w:pPr>
    </w:p>
    <w:p w14:paraId="28ABA410" w14:textId="77777777" w:rsidR="009E2171" w:rsidRPr="006A765E" w:rsidRDefault="009E2171" w:rsidP="00A3477C">
      <w:pPr>
        <w:spacing w:after="0" w:line="240" w:lineRule="auto"/>
        <w:rPr>
          <w:rFonts w:ascii="Arial" w:hAnsi="Arial" w:cs="Arial"/>
          <w:sz w:val="24"/>
        </w:rPr>
      </w:pPr>
      <w:r w:rsidRPr="006A765E">
        <w:rPr>
          <w:rFonts w:ascii="Arial" w:hAnsi="Arial" w:cs="Arial"/>
          <w:sz w:val="24"/>
        </w:rPr>
        <w:t>It is the responsibility of all staff when using Protocols to identify and report any inaccuracies or areas that need updating so that a uniform set of Protocols covering all Information Governance procedures can be maintained.</w:t>
      </w:r>
    </w:p>
    <w:p w14:paraId="57CA228F" w14:textId="77777777" w:rsidR="00A3477C" w:rsidRDefault="00A3477C" w:rsidP="00A3477C">
      <w:pPr>
        <w:spacing w:after="0" w:line="240" w:lineRule="auto"/>
        <w:rPr>
          <w:rFonts w:ascii="Arial" w:hAnsi="Arial" w:cs="Arial"/>
          <w:sz w:val="24"/>
        </w:rPr>
      </w:pPr>
    </w:p>
    <w:p w14:paraId="28ABA416" w14:textId="7A1A2353" w:rsidR="009E2171" w:rsidRPr="00A57C6F" w:rsidRDefault="009E2171" w:rsidP="00A3477C">
      <w:pPr>
        <w:spacing w:after="0" w:line="240" w:lineRule="auto"/>
        <w:rPr>
          <w:rFonts w:ascii="Arial" w:hAnsi="Arial" w:cs="Arial"/>
          <w:sz w:val="24"/>
        </w:rPr>
      </w:pPr>
      <w:r w:rsidRPr="006A765E">
        <w:rPr>
          <w:rFonts w:ascii="Arial" w:hAnsi="Arial" w:cs="Arial"/>
          <w:sz w:val="24"/>
        </w:rPr>
        <w:t>Protocols must only be updated by a named person</w:t>
      </w:r>
      <w:r w:rsidR="00A16F7D" w:rsidRPr="006A765E">
        <w:rPr>
          <w:rFonts w:ascii="Arial" w:hAnsi="Arial" w:cs="Arial"/>
          <w:sz w:val="24"/>
        </w:rPr>
        <w:t xml:space="preserve"> or team</w:t>
      </w:r>
      <w:r w:rsidRPr="006A765E">
        <w:rPr>
          <w:rFonts w:ascii="Arial" w:hAnsi="Arial" w:cs="Arial"/>
          <w:sz w:val="24"/>
        </w:rPr>
        <w:t xml:space="preserve">, in this case the NEL IG Hub team. Users of Protocols must not update or amend Protocols </w:t>
      </w:r>
      <w:r w:rsidRPr="006A765E">
        <w:rPr>
          <w:rFonts w:ascii="Arial" w:hAnsi="Arial" w:cs="Arial"/>
          <w:sz w:val="24"/>
        </w:rPr>
        <w:lastRenderedPageBreak/>
        <w:t>directly themselves.  All changes must be communicated centrally and must meet team style and content guidelines and be worded for clarity and efficiency.</w:t>
      </w:r>
    </w:p>
    <w:p w14:paraId="28ABA417" w14:textId="77777777" w:rsidR="009E2171" w:rsidRPr="002B09C9" w:rsidRDefault="009E2171" w:rsidP="00A3477C">
      <w:pPr>
        <w:spacing w:after="0" w:line="240" w:lineRule="auto"/>
        <w:rPr>
          <w:rFonts w:ascii="Arial" w:hAnsi="Arial" w:cs="Arial"/>
        </w:rPr>
      </w:pPr>
    </w:p>
    <w:p w14:paraId="28ABA418" w14:textId="51B7B2F0" w:rsidR="007D20B3" w:rsidRPr="002B09C9" w:rsidRDefault="007C57CE" w:rsidP="00A3477C">
      <w:pPr>
        <w:pStyle w:val="Heading2"/>
        <w:spacing w:before="0" w:after="0" w:line="240" w:lineRule="auto"/>
        <w:rPr>
          <w:rFonts w:ascii="Arial" w:hAnsi="Arial" w:cs="Arial"/>
        </w:rPr>
      </w:pPr>
      <w:bookmarkStart w:id="6" w:name="_Toc525740409"/>
      <w:bookmarkEnd w:id="5"/>
      <w:r w:rsidRPr="002B09C9">
        <w:rPr>
          <w:rFonts w:ascii="Arial" w:hAnsi="Arial" w:cs="Arial"/>
        </w:rPr>
        <w:t>Table 1: Protocol descriptive</w:t>
      </w:r>
      <w:bookmarkEnd w:id="6"/>
    </w:p>
    <w:tbl>
      <w:tblPr>
        <w:tblStyle w:val="TableGrid"/>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8642C5" w:rsidRPr="002B09C9" w14:paraId="28ABA41B" w14:textId="77777777" w:rsidTr="00700D1E">
        <w:trPr>
          <w:cnfStyle w:val="100000000000" w:firstRow="1" w:lastRow="0" w:firstColumn="0" w:lastColumn="0" w:oddVBand="0" w:evenVBand="0" w:oddHBand="0" w:evenHBand="0" w:firstRowFirstColumn="0" w:firstRowLastColumn="0" w:lastRowFirstColumn="0" w:lastRowLastColumn="0"/>
          <w:trHeight w:val="307"/>
        </w:trPr>
        <w:tc>
          <w:tcPr>
            <w:tcW w:w="2235" w:type="dxa"/>
            <w:shd w:val="clear" w:color="auto" w:fill="000000" w:themeFill="text1"/>
            <w:noWrap/>
          </w:tcPr>
          <w:p w14:paraId="28ABA419" w14:textId="77777777" w:rsidR="009E2171" w:rsidRPr="00AF1DA7" w:rsidRDefault="009E2171" w:rsidP="00A3477C">
            <w:pPr>
              <w:spacing w:after="0" w:line="240" w:lineRule="auto"/>
              <w:jc w:val="left"/>
              <w:rPr>
                <w:rFonts w:ascii="Arial" w:hAnsi="Arial" w:cs="Arial"/>
                <w:color w:val="auto"/>
                <w:sz w:val="24"/>
              </w:rPr>
            </w:pPr>
            <w:r w:rsidRPr="00AF1DA7">
              <w:rPr>
                <w:rFonts w:ascii="Arial" w:hAnsi="Arial" w:cs="Arial"/>
                <w:color w:val="auto"/>
                <w:sz w:val="24"/>
              </w:rPr>
              <w:t>Constraint</w:t>
            </w:r>
          </w:p>
        </w:tc>
        <w:tc>
          <w:tcPr>
            <w:tcW w:w="7229" w:type="dxa"/>
            <w:shd w:val="clear" w:color="auto" w:fill="000000" w:themeFill="text1"/>
            <w:noWrap/>
          </w:tcPr>
          <w:p w14:paraId="28ABA41A" w14:textId="77777777" w:rsidR="009E2171" w:rsidRPr="00AF1DA7" w:rsidRDefault="009E2171" w:rsidP="00A3477C">
            <w:pPr>
              <w:spacing w:after="0" w:line="240" w:lineRule="auto"/>
              <w:jc w:val="left"/>
              <w:rPr>
                <w:rFonts w:ascii="Arial" w:hAnsi="Arial" w:cs="Arial"/>
                <w:color w:val="auto"/>
                <w:sz w:val="24"/>
              </w:rPr>
            </w:pPr>
            <w:r w:rsidRPr="00AF1DA7">
              <w:rPr>
                <w:rFonts w:ascii="Arial" w:hAnsi="Arial" w:cs="Arial"/>
                <w:color w:val="auto"/>
                <w:sz w:val="24"/>
              </w:rPr>
              <w:t>Description</w:t>
            </w:r>
          </w:p>
        </w:tc>
      </w:tr>
      <w:tr w:rsidR="008642C5" w:rsidRPr="00A57C6F" w14:paraId="28ABA41E" w14:textId="77777777" w:rsidTr="00700D1E">
        <w:trPr>
          <w:trHeight w:val="507"/>
        </w:trPr>
        <w:tc>
          <w:tcPr>
            <w:tcW w:w="2235" w:type="dxa"/>
            <w:noWrap/>
          </w:tcPr>
          <w:p w14:paraId="28ABA41C" w14:textId="77777777" w:rsidR="009E2171" w:rsidRPr="00A57C6F" w:rsidRDefault="00977331" w:rsidP="00A3477C">
            <w:pPr>
              <w:spacing w:after="0" w:line="240" w:lineRule="auto"/>
              <w:jc w:val="left"/>
              <w:rPr>
                <w:rFonts w:ascii="Arial" w:hAnsi="Arial" w:cs="Arial"/>
                <w:color w:val="auto"/>
                <w:sz w:val="24"/>
              </w:rPr>
            </w:pPr>
            <w:r w:rsidRPr="00A57C6F">
              <w:rPr>
                <w:rFonts w:ascii="Arial" w:hAnsi="Arial" w:cs="Arial"/>
                <w:color w:val="auto"/>
                <w:sz w:val="24"/>
              </w:rPr>
              <w:t>Policy</w:t>
            </w:r>
          </w:p>
        </w:tc>
        <w:tc>
          <w:tcPr>
            <w:tcW w:w="7229" w:type="dxa"/>
            <w:noWrap/>
          </w:tcPr>
          <w:p w14:paraId="28ABA41D" w14:textId="77777777" w:rsidR="009E2171" w:rsidRPr="00A57C6F" w:rsidRDefault="009E04F3" w:rsidP="00A3477C">
            <w:pPr>
              <w:spacing w:after="0" w:line="240" w:lineRule="auto"/>
              <w:jc w:val="left"/>
              <w:rPr>
                <w:rFonts w:ascii="Arial" w:hAnsi="Arial" w:cs="Arial"/>
                <w:iCs/>
                <w:color w:val="auto"/>
                <w:sz w:val="24"/>
              </w:rPr>
            </w:pPr>
            <w:r w:rsidRPr="00A57C6F">
              <w:rPr>
                <w:rFonts w:ascii="Arial" w:hAnsi="Arial" w:cs="Arial"/>
                <w:iCs/>
                <w:color w:val="auto"/>
                <w:sz w:val="24"/>
              </w:rPr>
              <w:t>Information Governance</w:t>
            </w:r>
          </w:p>
        </w:tc>
      </w:tr>
      <w:tr w:rsidR="008642C5" w:rsidRPr="00A57C6F" w14:paraId="28ABA421" w14:textId="77777777" w:rsidTr="00700D1E">
        <w:trPr>
          <w:trHeight w:val="490"/>
        </w:trPr>
        <w:tc>
          <w:tcPr>
            <w:tcW w:w="2235" w:type="dxa"/>
            <w:noWrap/>
          </w:tcPr>
          <w:p w14:paraId="28ABA41F" w14:textId="77777777" w:rsidR="009E2171" w:rsidRPr="00A57C6F" w:rsidRDefault="00977331" w:rsidP="00A3477C">
            <w:pPr>
              <w:spacing w:after="0" w:line="240" w:lineRule="auto"/>
              <w:jc w:val="left"/>
              <w:rPr>
                <w:rFonts w:ascii="Arial" w:hAnsi="Arial" w:cs="Arial"/>
                <w:color w:val="auto"/>
                <w:sz w:val="24"/>
              </w:rPr>
            </w:pPr>
            <w:r w:rsidRPr="00A57C6F">
              <w:rPr>
                <w:rFonts w:ascii="Arial" w:hAnsi="Arial" w:cs="Arial"/>
                <w:color w:val="auto"/>
                <w:sz w:val="24"/>
              </w:rPr>
              <w:t>Protocol scope</w:t>
            </w:r>
          </w:p>
        </w:tc>
        <w:tc>
          <w:tcPr>
            <w:tcW w:w="7229" w:type="dxa"/>
            <w:noWrap/>
          </w:tcPr>
          <w:p w14:paraId="28ABA420" w14:textId="21C5E0A4" w:rsidR="009E2171" w:rsidRPr="00A57C6F" w:rsidRDefault="008642C5" w:rsidP="00A3477C">
            <w:pPr>
              <w:spacing w:after="0" w:line="240" w:lineRule="auto"/>
              <w:jc w:val="left"/>
              <w:rPr>
                <w:rFonts w:ascii="Arial" w:hAnsi="Arial" w:cs="Arial"/>
                <w:iCs/>
                <w:color w:val="auto"/>
                <w:sz w:val="24"/>
              </w:rPr>
            </w:pPr>
            <w:r w:rsidRPr="00A57C6F">
              <w:rPr>
                <w:rFonts w:ascii="Arial" w:hAnsi="Arial" w:cs="Arial"/>
                <w:iCs/>
                <w:color w:val="auto"/>
                <w:sz w:val="24"/>
              </w:rPr>
              <w:t>SAR and ATHRA Processes</w:t>
            </w:r>
          </w:p>
        </w:tc>
      </w:tr>
      <w:tr w:rsidR="008642C5" w:rsidRPr="00A57C6F" w14:paraId="28ABA424" w14:textId="77777777" w:rsidTr="00700D1E">
        <w:trPr>
          <w:trHeight w:val="316"/>
        </w:trPr>
        <w:tc>
          <w:tcPr>
            <w:tcW w:w="2235" w:type="dxa"/>
            <w:noWrap/>
          </w:tcPr>
          <w:p w14:paraId="28ABA422" w14:textId="77777777" w:rsidR="009E2171" w:rsidRPr="00A57C6F" w:rsidRDefault="00977331" w:rsidP="00A3477C">
            <w:pPr>
              <w:spacing w:after="0" w:line="240" w:lineRule="auto"/>
              <w:jc w:val="left"/>
              <w:rPr>
                <w:rFonts w:ascii="Arial" w:hAnsi="Arial" w:cs="Arial"/>
                <w:color w:val="auto"/>
                <w:sz w:val="24"/>
              </w:rPr>
            </w:pPr>
            <w:r w:rsidRPr="00A57C6F">
              <w:rPr>
                <w:rFonts w:ascii="Arial" w:hAnsi="Arial" w:cs="Arial"/>
                <w:color w:val="auto"/>
                <w:sz w:val="24"/>
              </w:rPr>
              <w:t>Process purpose</w:t>
            </w:r>
          </w:p>
        </w:tc>
        <w:tc>
          <w:tcPr>
            <w:tcW w:w="7229" w:type="dxa"/>
            <w:noWrap/>
          </w:tcPr>
          <w:p w14:paraId="28ABA423" w14:textId="77777777" w:rsidR="009E2171" w:rsidRPr="00A57C6F" w:rsidRDefault="009E04F3" w:rsidP="00A3477C">
            <w:pPr>
              <w:spacing w:after="0" w:line="240" w:lineRule="auto"/>
              <w:jc w:val="left"/>
              <w:rPr>
                <w:rFonts w:ascii="Arial" w:hAnsi="Arial" w:cs="Arial"/>
                <w:iCs/>
                <w:color w:val="auto"/>
                <w:sz w:val="24"/>
              </w:rPr>
            </w:pPr>
            <w:r w:rsidRPr="00A57C6F">
              <w:rPr>
                <w:rFonts w:ascii="Arial" w:hAnsi="Arial" w:cs="Arial"/>
                <w:iCs/>
                <w:color w:val="auto"/>
                <w:sz w:val="24"/>
              </w:rPr>
              <w:t>To effectively describe and implement a Subject Access Request and Access to Health Records Act process</w:t>
            </w:r>
          </w:p>
        </w:tc>
      </w:tr>
      <w:tr w:rsidR="008642C5" w:rsidRPr="00A57C6F" w14:paraId="28ABA427" w14:textId="77777777" w:rsidTr="00700D1E">
        <w:trPr>
          <w:trHeight w:val="508"/>
        </w:trPr>
        <w:tc>
          <w:tcPr>
            <w:tcW w:w="2235" w:type="dxa"/>
            <w:noWrap/>
          </w:tcPr>
          <w:p w14:paraId="28ABA425" w14:textId="77777777" w:rsidR="009E2171" w:rsidRPr="00A57C6F" w:rsidRDefault="00977331" w:rsidP="00A3477C">
            <w:pPr>
              <w:spacing w:after="0" w:line="240" w:lineRule="auto"/>
              <w:jc w:val="left"/>
              <w:rPr>
                <w:rFonts w:ascii="Arial" w:hAnsi="Arial" w:cs="Arial"/>
                <w:color w:val="auto"/>
                <w:sz w:val="24"/>
              </w:rPr>
            </w:pPr>
            <w:r w:rsidRPr="00A57C6F">
              <w:rPr>
                <w:rFonts w:ascii="Arial" w:hAnsi="Arial" w:cs="Arial"/>
                <w:color w:val="auto"/>
                <w:sz w:val="24"/>
              </w:rPr>
              <w:t>Process outcome</w:t>
            </w:r>
          </w:p>
        </w:tc>
        <w:tc>
          <w:tcPr>
            <w:tcW w:w="7229" w:type="dxa"/>
            <w:noWrap/>
          </w:tcPr>
          <w:p w14:paraId="28ABA426" w14:textId="77777777" w:rsidR="009E2171" w:rsidRPr="00A57C6F" w:rsidRDefault="009E04F3" w:rsidP="00A3477C">
            <w:pPr>
              <w:spacing w:after="0" w:line="240" w:lineRule="auto"/>
              <w:jc w:val="left"/>
              <w:rPr>
                <w:rFonts w:ascii="Arial" w:hAnsi="Arial" w:cs="Arial"/>
                <w:iCs/>
                <w:color w:val="auto"/>
                <w:sz w:val="24"/>
              </w:rPr>
            </w:pPr>
            <w:r w:rsidRPr="00A57C6F">
              <w:rPr>
                <w:rFonts w:ascii="Arial" w:hAnsi="Arial" w:cs="Arial"/>
                <w:iCs/>
                <w:color w:val="auto"/>
                <w:sz w:val="24"/>
              </w:rPr>
              <w:t>Legally compliant SAR and ATHRA responses</w:t>
            </w:r>
          </w:p>
        </w:tc>
      </w:tr>
      <w:tr w:rsidR="008642C5" w:rsidRPr="00A57C6F" w14:paraId="28ABA42A" w14:textId="77777777" w:rsidTr="00700D1E">
        <w:trPr>
          <w:trHeight w:val="623"/>
        </w:trPr>
        <w:tc>
          <w:tcPr>
            <w:tcW w:w="2235" w:type="dxa"/>
            <w:noWrap/>
          </w:tcPr>
          <w:p w14:paraId="28ABA428" w14:textId="77777777" w:rsidR="009E2171" w:rsidRPr="00A57C6F" w:rsidRDefault="00977331" w:rsidP="00A3477C">
            <w:pPr>
              <w:spacing w:after="0" w:line="240" w:lineRule="auto"/>
              <w:jc w:val="left"/>
              <w:rPr>
                <w:rFonts w:ascii="Arial" w:hAnsi="Arial" w:cs="Arial"/>
                <w:color w:val="auto"/>
                <w:sz w:val="24"/>
              </w:rPr>
            </w:pPr>
            <w:r w:rsidRPr="00A57C6F">
              <w:rPr>
                <w:rFonts w:ascii="Arial" w:hAnsi="Arial" w:cs="Arial"/>
                <w:color w:val="auto"/>
                <w:sz w:val="24"/>
              </w:rPr>
              <w:t>Accountable person</w:t>
            </w:r>
          </w:p>
        </w:tc>
        <w:tc>
          <w:tcPr>
            <w:tcW w:w="7229" w:type="dxa"/>
            <w:noWrap/>
          </w:tcPr>
          <w:p w14:paraId="28ABA429" w14:textId="744BA200" w:rsidR="009E2171" w:rsidRPr="00A57C6F" w:rsidRDefault="009A7CDA" w:rsidP="00A3477C">
            <w:pPr>
              <w:spacing w:after="0" w:line="240" w:lineRule="auto"/>
              <w:jc w:val="left"/>
              <w:rPr>
                <w:rFonts w:ascii="Arial" w:hAnsi="Arial" w:cs="Arial"/>
                <w:iCs/>
                <w:color w:val="auto"/>
                <w:sz w:val="24"/>
              </w:rPr>
            </w:pPr>
            <w:r w:rsidRPr="00A57C6F">
              <w:rPr>
                <w:rFonts w:ascii="Arial" w:hAnsi="Arial" w:cs="Arial"/>
                <w:iCs/>
                <w:color w:val="auto"/>
                <w:sz w:val="24"/>
              </w:rPr>
              <w:t>Client</w:t>
            </w:r>
            <w:r w:rsidR="000E113C" w:rsidRPr="00A57C6F">
              <w:rPr>
                <w:rFonts w:ascii="Arial" w:hAnsi="Arial" w:cs="Arial"/>
                <w:iCs/>
                <w:color w:val="auto"/>
                <w:sz w:val="24"/>
              </w:rPr>
              <w:t xml:space="preserve"> Data Protection Officer (DPO) and Senior Information Risk Owner (</w:t>
            </w:r>
            <w:r w:rsidRPr="00A57C6F">
              <w:rPr>
                <w:rFonts w:ascii="Arial" w:hAnsi="Arial" w:cs="Arial"/>
                <w:iCs/>
                <w:color w:val="auto"/>
                <w:sz w:val="24"/>
              </w:rPr>
              <w:t>SIRO</w:t>
            </w:r>
            <w:r w:rsidR="000E113C" w:rsidRPr="00A57C6F">
              <w:rPr>
                <w:rFonts w:ascii="Arial" w:hAnsi="Arial" w:cs="Arial"/>
                <w:iCs/>
                <w:color w:val="auto"/>
                <w:sz w:val="24"/>
              </w:rPr>
              <w:t>)</w:t>
            </w:r>
          </w:p>
        </w:tc>
      </w:tr>
      <w:tr w:rsidR="008642C5" w:rsidRPr="00A57C6F" w14:paraId="28ABA432" w14:textId="77777777" w:rsidTr="00700D1E">
        <w:trPr>
          <w:trHeight w:val="508"/>
        </w:trPr>
        <w:tc>
          <w:tcPr>
            <w:tcW w:w="2235" w:type="dxa"/>
            <w:noWrap/>
          </w:tcPr>
          <w:p w14:paraId="28ABA42B" w14:textId="77777777" w:rsidR="009E2171" w:rsidRPr="00A57C6F" w:rsidRDefault="00977331" w:rsidP="00A3477C">
            <w:pPr>
              <w:spacing w:after="0" w:line="240" w:lineRule="auto"/>
              <w:jc w:val="left"/>
              <w:rPr>
                <w:rFonts w:ascii="Arial" w:hAnsi="Arial" w:cs="Arial"/>
                <w:color w:val="auto"/>
                <w:sz w:val="24"/>
              </w:rPr>
            </w:pPr>
            <w:r w:rsidRPr="00A57C6F">
              <w:rPr>
                <w:rFonts w:ascii="Arial" w:hAnsi="Arial" w:cs="Arial"/>
                <w:color w:val="auto"/>
                <w:sz w:val="24"/>
              </w:rPr>
              <w:t>Risks, controls and mitigation</w:t>
            </w:r>
          </w:p>
        </w:tc>
        <w:tc>
          <w:tcPr>
            <w:tcW w:w="7229" w:type="dxa"/>
            <w:noWrap/>
          </w:tcPr>
          <w:p w14:paraId="28ABA42C" w14:textId="77777777" w:rsidR="009A7CDA" w:rsidRPr="00A57C6F" w:rsidRDefault="009A7CDA" w:rsidP="00A3477C">
            <w:pPr>
              <w:spacing w:after="0" w:line="240" w:lineRule="auto"/>
              <w:jc w:val="left"/>
              <w:rPr>
                <w:rFonts w:ascii="Arial" w:hAnsi="Arial" w:cs="Arial"/>
                <w:iCs/>
                <w:color w:val="auto"/>
                <w:sz w:val="24"/>
              </w:rPr>
            </w:pPr>
            <w:r w:rsidRPr="00A57C6F">
              <w:rPr>
                <w:rFonts w:ascii="Arial" w:hAnsi="Arial" w:cs="Arial"/>
                <w:iCs/>
                <w:color w:val="auto"/>
                <w:sz w:val="24"/>
              </w:rPr>
              <w:t>Define the key risks relevant to the process, the controls to be implemented and how they will mitigate the risks.  How will risk mitigation be monitored?</w:t>
            </w:r>
          </w:p>
          <w:p w14:paraId="28ABA42D" w14:textId="77777777" w:rsidR="009A7CDA" w:rsidRPr="00A57C6F" w:rsidRDefault="009A7CDA" w:rsidP="00A3477C">
            <w:pPr>
              <w:pStyle w:val="ListParagraph"/>
              <w:numPr>
                <w:ilvl w:val="0"/>
                <w:numId w:val="18"/>
              </w:numPr>
              <w:spacing w:before="0" w:after="0" w:line="240" w:lineRule="auto"/>
              <w:ind w:left="360"/>
              <w:jc w:val="left"/>
              <w:rPr>
                <w:rFonts w:ascii="Arial" w:hAnsi="Arial" w:cs="Arial"/>
                <w:b/>
                <w:bCs/>
                <w:iCs/>
                <w:color w:val="auto"/>
                <w:sz w:val="24"/>
              </w:rPr>
            </w:pPr>
            <w:r w:rsidRPr="00A57C6F">
              <w:rPr>
                <w:rFonts w:ascii="Arial" w:hAnsi="Arial" w:cs="Arial"/>
                <w:b/>
                <w:bCs/>
                <w:iCs/>
                <w:color w:val="auto"/>
                <w:sz w:val="24"/>
              </w:rPr>
              <w:t>SARs not produced to legal timeframe</w:t>
            </w:r>
          </w:p>
          <w:p w14:paraId="28ABA42E" w14:textId="1492D602" w:rsidR="009A7CDA" w:rsidRPr="00A57C6F" w:rsidRDefault="009A7CDA" w:rsidP="00A3477C">
            <w:pPr>
              <w:pStyle w:val="ListParagraph"/>
              <w:numPr>
                <w:ilvl w:val="0"/>
                <w:numId w:val="0"/>
              </w:numPr>
              <w:spacing w:before="0" w:after="0" w:line="240" w:lineRule="auto"/>
              <w:ind w:left="403"/>
              <w:jc w:val="left"/>
              <w:rPr>
                <w:rFonts w:ascii="Arial" w:hAnsi="Arial" w:cs="Arial"/>
                <w:iCs/>
                <w:color w:val="auto"/>
                <w:sz w:val="24"/>
              </w:rPr>
            </w:pPr>
            <w:r w:rsidRPr="00A57C6F">
              <w:rPr>
                <w:rFonts w:ascii="Arial" w:hAnsi="Arial" w:cs="Arial"/>
                <w:iCs/>
                <w:color w:val="auto"/>
                <w:sz w:val="24"/>
              </w:rPr>
              <w:t>Central management of client SARs within the NEL IG Hub team ensures that SARs are logged and managed to meet timeframes.  A central log of all SARs auto-calculates the number of days elapsed for each SAR and auto-flags individual SARs which are approaching the legal timeframe</w:t>
            </w:r>
            <w:r w:rsidR="00655ABD" w:rsidRPr="00A57C6F">
              <w:rPr>
                <w:rFonts w:ascii="Arial" w:hAnsi="Arial" w:cs="Arial"/>
                <w:iCs/>
                <w:color w:val="auto"/>
                <w:sz w:val="24"/>
              </w:rPr>
              <w:t>. In cases where an</w:t>
            </w:r>
            <w:bookmarkStart w:id="7" w:name="_GoBack"/>
            <w:bookmarkEnd w:id="7"/>
            <w:r w:rsidR="00655ABD" w:rsidRPr="00A57C6F">
              <w:rPr>
                <w:rFonts w:ascii="Arial" w:hAnsi="Arial" w:cs="Arial"/>
                <w:iCs/>
                <w:color w:val="auto"/>
                <w:sz w:val="24"/>
              </w:rPr>
              <w:t xml:space="preserve"> extension is required, the NEL IG Hub team will communicate with the data subject, record the new deadline and continue to monitor. </w:t>
            </w:r>
          </w:p>
          <w:p w14:paraId="023104BB" w14:textId="77777777" w:rsidR="008642C5" w:rsidRPr="00A57C6F" w:rsidRDefault="009A7CDA" w:rsidP="00A3477C">
            <w:pPr>
              <w:pStyle w:val="ListParagraph"/>
              <w:numPr>
                <w:ilvl w:val="0"/>
                <w:numId w:val="18"/>
              </w:numPr>
              <w:spacing w:before="0" w:after="0" w:line="240" w:lineRule="auto"/>
              <w:ind w:left="360"/>
              <w:jc w:val="left"/>
              <w:rPr>
                <w:rFonts w:ascii="Arial" w:hAnsi="Arial" w:cs="Arial"/>
                <w:b/>
                <w:bCs/>
                <w:iCs/>
                <w:color w:val="auto"/>
                <w:sz w:val="24"/>
              </w:rPr>
            </w:pPr>
            <w:r w:rsidRPr="00A57C6F">
              <w:rPr>
                <w:rFonts w:ascii="Arial" w:hAnsi="Arial" w:cs="Arial"/>
                <w:b/>
                <w:bCs/>
                <w:iCs/>
                <w:color w:val="auto"/>
                <w:sz w:val="24"/>
              </w:rPr>
              <w:t>Inappropriate release of personal information</w:t>
            </w:r>
            <w:r w:rsidR="007C57CE" w:rsidRPr="00A57C6F">
              <w:rPr>
                <w:rFonts w:ascii="Arial" w:hAnsi="Arial" w:cs="Arial"/>
                <w:b/>
                <w:bCs/>
                <w:iCs/>
                <w:color w:val="auto"/>
                <w:sz w:val="24"/>
              </w:rPr>
              <w:t xml:space="preserve"> </w:t>
            </w:r>
          </w:p>
          <w:p w14:paraId="235C7EB0" w14:textId="77777777" w:rsidR="00A3477C" w:rsidRDefault="009A7CDA" w:rsidP="00A3477C">
            <w:pPr>
              <w:pStyle w:val="ListParagraph"/>
              <w:numPr>
                <w:ilvl w:val="0"/>
                <w:numId w:val="0"/>
              </w:numPr>
              <w:spacing w:before="0" w:after="0" w:line="240" w:lineRule="auto"/>
              <w:ind w:left="360"/>
              <w:jc w:val="left"/>
              <w:rPr>
                <w:rFonts w:ascii="Arial" w:hAnsi="Arial" w:cs="Arial"/>
                <w:iCs/>
                <w:color w:val="auto"/>
                <w:sz w:val="24"/>
              </w:rPr>
            </w:pPr>
            <w:r w:rsidRPr="00A57C6F">
              <w:rPr>
                <w:rFonts w:ascii="Arial" w:hAnsi="Arial" w:cs="Arial"/>
                <w:iCs/>
                <w:color w:val="auto"/>
                <w:sz w:val="24"/>
              </w:rPr>
              <w:t xml:space="preserve">Central management of requests for data within the </w:t>
            </w:r>
            <w:r w:rsidR="007C57CE" w:rsidRPr="00A57C6F">
              <w:rPr>
                <w:rFonts w:ascii="Arial" w:hAnsi="Arial" w:cs="Arial"/>
                <w:iCs/>
                <w:color w:val="auto"/>
                <w:sz w:val="24"/>
              </w:rPr>
              <w:t>NEL</w:t>
            </w:r>
            <w:r w:rsidRPr="00A57C6F">
              <w:rPr>
                <w:rFonts w:ascii="Arial" w:hAnsi="Arial" w:cs="Arial"/>
                <w:iCs/>
                <w:color w:val="auto"/>
                <w:sz w:val="24"/>
              </w:rPr>
              <w:t xml:space="preserve"> IG Hub team ensures that all requests are managed to a uniform process including identity verification and authority to request / release data where needed such as power of attorney documents or Grant of Probate</w:t>
            </w:r>
            <w:r w:rsidR="00403B82" w:rsidRPr="00A57C6F">
              <w:rPr>
                <w:rFonts w:ascii="Arial" w:hAnsi="Arial" w:cs="Arial"/>
                <w:iCs/>
                <w:color w:val="auto"/>
                <w:sz w:val="24"/>
              </w:rPr>
              <w:t>. The process includes Caldicott Guardian review of data for release to ensure that third party data and / or data likely to cause harm to the individual is not released as appropriate.</w:t>
            </w:r>
          </w:p>
          <w:p w14:paraId="31B2EF2B" w14:textId="361F72C4" w:rsidR="000E113C" w:rsidRPr="00A57C6F" w:rsidRDefault="000E113C" w:rsidP="00A3477C">
            <w:pPr>
              <w:pStyle w:val="ListParagraph"/>
              <w:numPr>
                <w:ilvl w:val="0"/>
                <w:numId w:val="18"/>
              </w:numPr>
              <w:spacing w:before="0" w:after="0" w:line="240" w:lineRule="auto"/>
              <w:ind w:left="360"/>
              <w:jc w:val="left"/>
              <w:rPr>
                <w:rFonts w:ascii="Arial" w:hAnsi="Arial" w:cs="Arial"/>
                <w:b/>
                <w:bCs/>
                <w:iCs/>
                <w:color w:val="auto"/>
                <w:sz w:val="24"/>
              </w:rPr>
            </w:pPr>
            <w:r w:rsidRPr="00A57C6F">
              <w:rPr>
                <w:rFonts w:ascii="Arial" w:hAnsi="Arial" w:cs="Arial"/>
                <w:b/>
                <w:bCs/>
                <w:iCs/>
                <w:color w:val="auto"/>
                <w:sz w:val="24"/>
              </w:rPr>
              <w:t>Information Searches are not adequate</w:t>
            </w:r>
          </w:p>
          <w:p w14:paraId="44B4764D" w14:textId="46C5E0A6" w:rsidR="000E113C" w:rsidRPr="00A57C6F" w:rsidRDefault="000E113C" w:rsidP="00A3477C">
            <w:pPr>
              <w:pStyle w:val="ListParagraph"/>
              <w:numPr>
                <w:ilvl w:val="0"/>
                <w:numId w:val="0"/>
              </w:numPr>
              <w:spacing w:before="0" w:after="0" w:line="240" w:lineRule="auto"/>
              <w:ind w:left="360"/>
              <w:jc w:val="left"/>
              <w:rPr>
                <w:rFonts w:ascii="Arial" w:hAnsi="Arial" w:cs="Arial"/>
                <w:iCs/>
                <w:color w:val="auto"/>
                <w:sz w:val="24"/>
              </w:rPr>
            </w:pPr>
            <w:r w:rsidRPr="00A57C6F">
              <w:rPr>
                <w:rFonts w:ascii="Arial" w:hAnsi="Arial" w:cs="Arial"/>
                <w:iCs/>
                <w:color w:val="auto"/>
                <w:sz w:val="24"/>
              </w:rPr>
              <w:t>Guidance will be issued to managers to ensure that a record of all searches is maintained and communicated to the data subject.</w:t>
            </w:r>
            <w:r w:rsidR="00403B82" w:rsidRPr="00A57C6F">
              <w:rPr>
                <w:rFonts w:ascii="Arial" w:hAnsi="Arial" w:cs="Arial"/>
                <w:iCs/>
                <w:color w:val="auto"/>
                <w:sz w:val="24"/>
              </w:rPr>
              <w:t xml:space="preserve"> The NEL IG hub will clarify the scope of requests with data subjects to ensure information held can be better identified.</w:t>
            </w:r>
          </w:p>
          <w:p w14:paraId="304811E7" w14:textId="2E292E4B" w:rsidR="00403B82" w:rsidRPr="00A57C6F" w:rsidRDefault="00403B82" w:rsidP="00A3477C">
            <w:pPr>
              <w:pStyle w:val="ListParagraph"/>
              <w:numPr>
                <w:ilvl w:val="0"/>
                <w:numId w:val="18"/>
              </w:numPr>
              <w:spacing w:before="0" w:after="0" w:line="240" w:lineRule="auto"/>
              <w:ind w:left="360"/>
              <w:jc w:val="left"/>
              <w:rPr>
                <w:rFonts w:ascii="Arial" w:hAnsi="Arial" w:cs="Arial"/>
                <w:b/>
                <w:bCs/>
                <w:iCs/>
                <w:color w:val="auto"/>
                <w:sz w:val="24"/>
              </w:rPr>
            </w:pPr>
            <w:r w:rsidRPr="00A57C6F">
              <w:rPr>
                <w:rFonts w:ascii="Arial" w:hAnsi="Arial" w:cs="Arial"/>
                <w:b/>
                <w:bCs/>
                <w:iCs/>
                <w:color w:val="auto"/>
                <w:sz w:val="24"/>
              </w:rPr>
              <w:t>Verbal requests are not identified</w:t>
            </w:r>
          </w:p>
          <w:p w14:paraId="33CD44DF" w14:textId="6A5E93E0" w:rsidR="000E113C" w:rsidRPr="00A57C6F" w:rsidRDefault="008642C5" w:rsidP="00A3477C">
            <w:pPr>
              <w:pStyle w:val="ListParagraph"/>
              <w:numPr>
                <w:ilvl w:val="0"/>
                <w:numId w:val="0"/>
              </w:numPr>
              <w:spacing w:before="0" w:after="0" w:line="240" w:lineRule="auto"/>
              <w:ind w:left="360"/>
              <w:jc w:val="left"/>
              <w:rPr>
                <w:rFonts w:ascii="Arial" w:hAnsi="Arial" w:cs="Arial"/>
                <w:iCs/>
                <w:color w:val="auto"/>
                <w:sz w:val="24"/>
              </w:rPr>
            </w:pPr>
            <w:r w:rsidRPr="00A57C6F">
              <w:rPr>
                <w:rFonts w:ascii="Arial" w:hAnsi="Arial" w:cs="Arial"/>
                <w:iCs/>
                <w:color w:val="auto"/>
                <w:sz w:val="24"/>
              </w:rPr>
              <w:t>Staff training will include communication around the need to now also accept requests verbally to</w:t>
            </w:r>
            <w:r w:rsidR="00403B82" w:rsidRPr="00A57C6F">
              <w:rPr>
                <w:rFonts w:ascii="Arial" w:hAnsi="Arial" w:cs="Arial"/>
                <w:iCs/>
                <w:color w:val="auto"/>
                <w:sz w:val="24"/>
              </w:rPr>
              <w:t xml:space="preserve"> ensure </w:t>
            </w:r>
            <w:r w:rsidRPr="00A57C6F">
              <w:rPr>
                <w:rFonts w:ascii="Arial" w:hAnsi="Arial" w:cs="Arial"/>
                <w:iCs/>
                <w:color w:val="auto"/>
                <w:sz w:val="24"/>
              </w:rPr>
              <w:t>these</w:t>
            </w:r>
            <w:r w:rsidR="00403B82" w:rsidRPr="00A57C6F">
              <w:rPr>
                <w:rFonts w:ascii="Arial" w:hAnsi="Arial" w:cs="Arial"/>
                <w:iCs/>
                <w:color w:val="auto"/>
                <w:sz w:val="24"/>
              </w:rPr>
              <w:t xml:space="preserve"> requests are captured and processed.</w:t>
            </w:r>
          </w:p>
          <w:p w14:paraId="2935039B" w14:textId="16CE53D5" w:rsidR="00403B82" w:rsidRPr="00A57C6F" w:rsidRDefault="00403B82" w:rsidP="00A3477C">
            <w:pPr>
              <w:pStyle w:val="ListParagraph"/>
              <w:numPr>
                <w:ilvl w:val="0"/>
                <w:numId w:val="18"/>
              </w:numPr>
              <w:spacing w:before="0" w:after="0" w:line="240" w:lineRule="auto"/>
              <w:ind w:left="360"/>
              <w:jc w:val="left"/>
              <w:rPr>
                <w:rFonts w:ascii="Arial" w:hAnsi="Arial" w:cs="Arial"/>
                <w:b/>
                <w:bCs/>
                <w:iCs/>
                <w:color w:val="auto"/>
                <w:sz w:val="24"/>
              </w:rPr>
            </w:pPr>
            <w:r w:rsidRPr="00A57C6F">
              <w:rPr>
                <w:rFonts w:ascii="Arial" w:hAnsi="Arial" w:cs="Arial"/>
                <w:b/>
                <w:bCs/>
                <w:iCs/>
                <w:color w:val="auto"/>
                <w:sz w:val="24"/>
              </w:rPr>
              <w:t>Identification is inadequate</w:t>
            </w:r>
          </w:p>
          <w:p w14:paraId="28ABA431" w14:textId="2131BB26" w:rsidR="009E2171" w:rsidRPr="00A57C6F" w:rsidRDefault="00403B82" w:rsidP="00A3477C">
            <w:pPr>
              <w:pStyle w:val="ListParagraph"/>
              <w:numPr>
                <w:ilvl w:val="0"/>
                <w:numId w:val="0"/>
              </w:numPr>
              <w:spacing w:before="0" w:after="0" w:line="240" w:lineRule="auto"/>
              <w:ind w:left="360"/>
              <w:jc w:val="left"/>
              <w:rPr>
                <w:rFonts w:ascii="Arial" w:hAnsi="Arial" w:cs="Arial"/>
                <w:iCs/>
                <w:color w:val="auto"/>
                <w:sz w:val="24"/>
              </w:rPr>
            </w:pPr>
            <w:r w:rsidRPr="00A57C6F">
              <w:rPr>
                <w:rFonts w:ascii="Arial" w:hAnsi="Arial" w:cs="Arial"/>
                <w:iCs/>
                <w:color w:val="auto"/>
                <w:sz w:val="24"/>
              </w:rPr>
              <w:t xml:space="preserve">Copies of </w:t>
            </w:r>
            <w:r w:rsidR="00A7659B" w:rsidRPr="00A57C6F">
              <w:rPr>
                <w:rFonts w:ascii="Arial" w:hAnsi="Arial" w:cs="Arial"/>
                <w:iCs/>
                <w:color w:val="auto"/>
                <w:sz w:val="24"/>
              </w:rPr>
              <w:t>identity documentation (</w:t>
            </w:r>
            <w:r w:rsidRPr="00A57C6F">
              <w:rPr>
                <w:rFonts w:ascii="Arial" w:hAnsi="Arial" w:cs="Arial"/>
                <w:iCs/>
                <w:color w:val="auto"/>
                <w:sz w:val="24"/>
              </w:rPr>
              <w:t>photographic and</w:t>
            </w:r>
            <w:r w:rsidR="00A7659B" w:rsidRPr="00A57C6F">
              <w:rPr>
                <w:rFonts w:ascii="Arial" w:hAnsi="Arial" w:cs="Arial"/>
                <w:iCs/>
                <w:color w:val="auto"/>
                <w:sz w:val="24"/>
              </w:rPr>
              <w:t xml:space="preserve"> proof of address) will be requested. If a data subject makes a request through a Solicitor or legal representative, the authority of the legal representative will be accepted. However, it will be accepted as good practice to request a Solicitor/legal representative confirms the Identity checks c</w:t>
            </w:r>
            <w:r w:rsidR="00A16F7D" w:rsidRPr="00A57C6F">
              <w:rPr>
                <w:rFonts w:ascii="Arial" w:hAnsi="Arial" w:cs="Arial"/>
                <w:iCs/>
                <w:color w:val="auto"/>
                <w:sz w:val="24"/>
              </w:rPr>
              <w:t>ompleted. Should the identity be</w:t>
            </w:r>
            <w:r w:rsidR="00A7659B" w:rsidRPr="00A57C6F">
              <w:rPr>
                <w:rFonts w:ascii="Arial" w:hAnsi="Arial" w:cs="Arial"/>
                <w:iCs/>
                <w:color w:val="auto"/>
                <w:sz w:val="24"/>
              </w:rPr>
              <w:t xml:space="preserve"> already known to the data controller (CCG) or if the data subject has made successive requests and their identity has already been established, then</w:t>
            </w:r>
            <w:r w:rsidR="00655ABD" w:rsidRPr="00A57C6F">
              <w:rPr>
                <w:rFonts w:ascii="Arial" w:hAnsi="Arial" w:cs="Arial"/>
                <w:iCs/>
                <w:color w:val="auto"/>
                <w:sz w:val="24"/>
              </w:rPr>
              <w:t xml:space="preserve"> no</w:t>
            </w:r>
            <w:r w:rsidR="00A7659B" w:rsidRPr="00A57C6F">
              <w:rPr>
                <w:rFonts w:ascii="Arial" w:hAnsi="Arial" w:cs="Arial"/>
                <w:iCs/>
                <w:color w:val="auto"/>
                <w:sz w:val="24"/>
              </w:rPr>
              <w:t xml:space="preserve"> additional</w:t>
            </w:r>
            <w:r w:rsidR="00655ABD" w:rsidRPr="00A57C6F">
              <w:rPr>
                <w:rFonts w:ascii="Arial" w:hAnsi="Arial" w:cs="Arial"/>
                <w:iCs/>
                <w:color w:val="auto"/>
                <w:sz w:val="24"/>
              </w:rPr>
              <w:t xml:space="preserve"> identity checks will be required.</w:t>
            </w:r>
            <w:r w:rsidR="00A7659B" w:rsidRPr="00A57C6F">
              <w:rPr>
                <w:rFonts w:ascii="Arial" w:hAnsi="Arial" w:cs="Arial"/>
                <w:iCs/>
                <w:color w:val="auto"/>
                <w:sz w:val="24"/>
              </w:rPr>
              <w:t xml:space="preserve"> </w:t>
            </w:r>
          </w:p>
        </w:tc>
      </w:tr>
      <w:tr w:rsidR="008642C5" w:rsidRPr="00A57C6F" w14:paraId="28ABA435" w14:textId="77777777" w:rsidTr="00700D1E">
        <w:trPr>
          <w:trHeight w:val="508"/>
        </w:trPr>
        <w:tc>
          <w:tcPr>
            <w:tcW w:w="2235" w:type="dxa"/>
            <w:noWrap/>
          </w:tcPr>
          <w:p w14:paraId="28ABA433" w14:textId="79B73004" w:rsidR="009E2171" w:rsidRPr="00A57C6F" w:rsidRDefault="00977331" w:rsidP="00A3477C">
            <w:pPr>
              <w:spacing w:after="0" w:line="240" w:lineRule="auto"/>
              <w:jc w:val="left"/>
              <w:rPr>
                <w:rFonts w:ascii="Arial" w:hAnsi="Arial" w:cs="Arial"/>
                <w:color w:val="auto"/>
                <w:sz w:val="24"/>
              </w:rPr>
            </w:pPr>
            <w:r w:rsidRPr="00A57C6F">
              <w:rPr>
                <w:rFonts w:ascii="Arial" w:hAnsi="Arial" w:cs="Arial"/>
                <w:color w:val="auto"/>
                <w:sz w:val="24"/>
              </w:rPr>
              <w:lastRenderedPageBreak/>
              <w:t>Audit</w:t>
            </w:r>
          </w:p>
        </w:tc>
        <w:tc>
          <w:tcPr>
            <w:tcW w:w="7229" w:type="dxa"/>
            <w:noWrap/>
          </w:tcPr>
          <w:p w14:paraId="28ABA434" w14:textId="7938104E" w:rsidR="009E2171" w:rsidRPr="00A57C6F" w:rsidRDefault="00A16F7D" w:rsidP="00A3477C">
            <w:pPr>
              <w:spacing w:after="0" w:line="240" w:lineRule="auto"/>
              <w:jc w:val="left"/>
              <w:rPr>
                <w:rFonts w:ascii="Arial" w:hAnsi="Arial" w:cs="Arial"/>
                <w:iCs/>
                <w:color w:val="auto"/>
                <w:sz w:val="24"/>
              </w:rPr>
            </w:pPr>
            <w:r w:rsidRPr="00A57C6F">
              <w:rPr>
                <w:rFonts w:ascii="Arial" w:hAnsi="Arial" w:cs="Arial"/>
                <w:iCs/>
                <w:color w:val="auto"/>
                <w:sz w:val="24"/>
              </w:rPr>
              <w:t>NEL</w:t>
            </w:r>
            <w:r w:rsidR="009A7CDA" w:rsidRPr="00A57C6F">
              <w:rPr>
                <w:rFonts w:ascii="Arial" w:hAnsi="Arial" w:cs="Arial"/>
                <w:iCs/>
                <w:color w:val="auto"/>
                <w:sz w:val="24"/>
              </w:rPr>
              <w:t xml:space="preserve"> IG team management of requests is overseen by client IG Steering Groups</w:t>
            </w:r>
          </w:p>
        </w:tc>
      </w:tr>
      <w:tr w:rsidR="008642C5" w:rsidRPr="00A57C6F" w14:paraId="28ABA438" w14:textId="77777777" w:rsidTr="00700D1E">
        <w:trPr>
          <w:trHeight w:val="508"/>
        </w:trPr>
        <w:tc>
          <w:tcPr>
            <w:tcW w:w="2235" w:type="dxa"/>
            <w:noWrap/>
          </w:tcPr>
          <w:p w14:paraId="28ABA436" w14:textId="77777777" w:rsidR="009E2171" w:rsidRPr="00A57C6F" w:rsidRDefault="00977331" w:rsidP="00A3477C">
            <w:pPr>
              <w:spacing w:after="0" w:line="240" w:lineRule="auto"/>
              <w:jc w:val="left"/>
              <w:rPr>
                <w:rFonts w:ascii="Arial" w:hAnsi="Arial" w:cs="Arial"/>
                <w:color w:val="auto"/>
                <w:sz w:val="24"/>
              </w:rPr>
            </w:pPr>
            <w:r w:rsidRPr="00A57C6F">
              <w:rPr>
                <w:rFonts w:ascii="Arial" w:hAnsi="Arial" w:cs="Arial"/>
                <w:color w:val="auto"/>
                <w:sz w:val="24"/>
              </w:rPr>
              <w:t>National Policy</w:t>
            </w:r>
          </w:p>
        </w:tc>
        <w:tc>
          <w:tcPr>
            <w:tcW w:w="7229" w:type="dxa"/>
            <w:noWrap/>
          </w:tcPr>
          <w:p w14:paraId="28ABA437" w14:textId="77777777" w:rsidR="009E2171" w:rsidRPr="00A57C6F" w:rsidRDefault="009A7CDA" w:rsidP="00A3477C">
            <w:pPr>
              <w:spacing w:after="0" w:line="240" w:lineRule="auto"/>
              <w:jc w:val="left"/>
              <w:rPr>
                <w:rFonts w:ascii="Arial" w:hAnsi="Arial" w:cs="Arial"/>
                <w:iCs/>
                <w:color w:val="auto"/>
                <w:sz w:val="24"/>
              </w:rPr>
            </w:pPr>
            <w:r w:rsidRPr="00A57C6F">
              <w:rPr>
                <w:rFonts w:ascii="Arial" w:hAnsi="Arial" w:cs="Arial"/>
                <w:iCs/>
                <w:color w:val="auto"/>
                <w:sz w:val="24"/>
              </w:rPr>
              <w:t>None, this meets legislative requirements</w:t>
            </w:r>
          </w:p>
        </w:tc>
      </w:tr>
      <w:tr w:rsidR="008642C5" w:rsidRPr="00A57C6F" w14:paraId="28ABA43D" w14:textId="77777777" w:rsidTr="00700D1E">
        <w:trPr>
          <w:trHeight w:val="508"/>
        </w:trPr>
        <w:tc>
          <w:tcPr>
            <w:tcW w:w="2235" w:type="dxa"/>
            <w:noWrap/>
          </w:tcPr>
          <w:p w14:paraId="28ABA439" w14:textId="77777777" w:rsidR="009E2171" w:rsidRPr="00A57C6F" w:rsidRDefault="00977331" w:rsidP="00A3477C">
            <w:pPr>
              <w:spacing w:after="0" w:line="240" w:lineRule="auto"/>
              <w:jc w:val="left"/>
              <w:rPr>
                <w:rFonts w:ascii="Arial" w:hAnsi="Arial" w:cs="Arial"/>
                <w:color w:val="auto"/>
                <w:sz w:val="24"/>
              </w:rPr>
            </w:pPr>
            <w:r w:rsidRPr="00A57C6F">
              <w:rPr>
                <w:rFonts w:ascii="Arial" w:hAnsi="Arial" w:cs="Arial"/>
                <w:color w:val="auto"/>
                <w:sz w:val="24"/>
              </w:rPr>
              <w:t>Legislation</w:t>
            </w:r>
          </w:p>
        </w:tc>
        <w:tc>
          <w:tcPr>
            <w:tcW w:w="7229" w:type="dxa"/>
          </w:tcPr>
          <w:p w14:paraId="28ABA43A" w14:textId="2C859AAC" w:rsidR="009A7CDA" w:rsidRPr="00A57C6F" w:rsidRDefault="009A7CDA" w:rsidP="00A3477C">
            <w:pPr>
              <w:spacing w:after="0" w:line="240" w:lineRule="auto"/>
              <w:jc w:val="left"/>
              <w:rPr>
                <w:rFonts w:ascii="Arial" w:hAnsi="Arial" w:cs="Arial"/>
                <w:iCs/>
                <w:color w:val="auto"/>
                <w:sz w:val="24"/>
              </w:rPr>
            </w:pPr>
            <w:r w:rsidRPr="00A57C6F">
              <w:rPr>
                <w:rFonts w:ascii="Arial" w:hAnsi="Arial" w:cs="Arial"/>
                <w:iCs/>
                <w:color w:val="auto"/>
                <w:sz w:val="24"/>
              </w:rPr>
              <w:t>The relevant legislation are</w:t>
            </w:r>
            <w:r w:rsidR="00703778" w:rsidRPr="00A57C6F">
              <w:rPr>
                <w:rFonts w:ascii="Arial" w:hAnsi="Arial" w:cs="Arial"/>
                <w:iCs/>
                <w:color w:val="auto"/>
                <w:sz w:val="24"/>
              </w:rPr>
              <w:t>:</w:t>
            </w:r>
          </w:p>
          <w:p w14:paraId="745B5D69" w14:textId="77777777" w:rsidR="00703778" w:rsidRPr="00A57C6F" w:rsidRDefault="00703778" w:rsidP="00A3477C">
            <w:pPr>
              <w:pStyle w:val="ListParagraph"/>
              <w:numPr>
                <w:ilvl w:val="0"/>
                <w:numId w:val="18"/>
              </w:numPr>
              <w:spacing w:before="0" w:after="0" w:line="240" w:lineRule="auto"/>
              <w:jc w:val="left"/>
              <w:rPr>
                <w:rFonts w:ascii="Arial" w:hAnsi="Arial" w:cs="Arial"/>
                <w:bCs/>
                <w:iCs/>
                <w:color w:val="auto"/>
                <w:sz w:val="24"/>
              </w:rPr>
            </w:pPr>
            <w:r w:rsidRPr="00A57C6F">
              <w:rPr>
                <w:rFonts w:ascii="Arial" w:hAnsi="Arial" w:cs="Arial"/>
                <w:bCs/>
                <w:iCs/>
                <w:color w:val="auto"/>
                <w:sz w:val="24"/>
              </w:rPr>
              <w:t>The Data Protection Act 2018</w:t>
            </w:r>
          </w:p>
          <w:p w14:paraId="4E7C6203" w14:textId="7BE49E30" w:rsidR="00655ABD" w:rsidRPr="00A57C6F" w:rsidRDefault="00655ABD" w:rsidP="00A3477C">
            <w:pPr>
              <w:pStyle w:val="ListParagraph"/>
              <w:numPr>
                <w:ilvl w:val="0"/>
                <w:numId w:val="18"/>
              </w:numPr>
              <w:spacing w:before="0" w:after="0" w:line="240" w:lineRule="auto"/>
              <w:jc w:val="left"/>
              <w:rPr>
                <w:rFonts w:ascii="Arial" w:hAnsi="Arial" w:cs="Arial"/>
                <w:bCs/>
                <w:iCs/>
                <w:color w:val="auto"/>
                <w:sz w:val="24"/>
              </w:rPr>
            </w:pPr>
            <w:r w:rsidRPr="00A57C6F">
              <w:rPr>
                <w:rFonts w:ascii="Arial" w:hAnsi="Arial" w:cs="Arial"/>
                <w:bCs/>
                <w:iCs/>
                <w:color w:val="auto"/>
                <w:sz w:val="24"/>
              </w:rPr>
              <w:t>Gen</w:t>
            </w:r>
            <w:r w:rsidR="00703778" w:rsidRPr="00A57C6F">
              <w:rPr>
                <w:rFonts w:ascii="Arial" w:hAnsi="Arial" w:cs="Arial"/>
                <w:bCs/>
                <w:iCs/>
                <w:color w:val="auto"/>
                <w:sz w:val="24"/>
              </w:rPr>
              <w:t>eral Data Protection Regulation</w:t>
            </w:r>
            <w:r w:rsidR="008642C5" w:rsidRPr="00A57C6F">
              <w:rPr>
                <w:rFonts w:ascii="Arial" w:hAnsi="Arial" w:cs="Arial"/>
                <w:bCs/>
                <w:iCs/>
                <w:color w:val="auto"/>
                <w:sz w:val="24"/>
              </w:rPr>
              <w:t xml:space="preserve"> 2016</w:t>
            </w:r>
            <w:r w:rsidR="00F25B3D" w:rsidRPr="00A57C6F">
              <w:rPr>
                <w:rFonts w:ascii="Arial" w:hAnsi="Arial" w:cs="Arial"/>
                <w:bCs/>
                <w:iCs/>
                <w:color w:val="auto"/>
                <w:sz w:val="24"/>
              </w:rPr>
              <w:t>/679</w:t>
            </w:r>
          </w:p>
          <w:p w14:paraId="28ABA43C" w14:textId="77777777" w:rsidR="009E2171" w:rsidRPr="00A57C6F" w:rsidRDefault="009A7CDA" w:rsidP="00A3477C">
            <w:pPr>
              <w:pStyle w:val="ListParagraph"/>
              <w:numPr>
                <w:ilvl w:val="0"/>
                <w:numId w:val="18"/>
              </w:numPr>
              <w:spacing w:before="0" w:after="0" w:line="240" w:lineRule="auto"/>
              <w:jc w:val="left"/>
              <w:rPr>
                <w:rFonts w:ascii="Arial" w:hAnsi="Arial" w:cs="Arial"/>
                <w:color w:val="auto"/>
                <w:sz w:val="24"/>
              </w:rPr>
            </w:pPr>
            <w:r w:rsidRPr="00A57C6F">
              <w:rPr>
                <w:rFonts w:ascii="Arial" w:hAnsi="Arial" w:cs="Arial"/>
                <w:bCs/>
                <w:iCs/>
                <w:color w:val="auto"/>
                <w:sz w:val="24"/>
              </w:rPr>
              <w:t>Access to Health Records Act 1990</w:t>
            </w:r>
          </w:p>
        </w:tc>
      </w:tr>
      <w:tr w:rsidR="008642C5" w:rsidRPr="00A57C6F" w14:paraId="28ABA440" w14:textId="77777777" w:rsidTr="00700D1E">
        <w:trPr>
          <w:trHeight w:val="508"/>
        </w:trPr>
        <w:tc>
          <w:tcPr>
            <w:tcW w:w="2235" w:type="dxa"/>
            <w:noWrap/>
          </w:tcPr>
          <w:p w14:paraId="28ABA43E" w14:textId="1B6701AC" w:rsidR="009E2171" w:rsidRPr="00A57C6F" w:rsidRDefault="00451483" w:rsidP="00A3477C">
            <w:pPr>
              <w:spacing w:after="0" w:line="240" w:lineRule="auto"/>
              <w:jc w:val="left"/>
              <w:rPr>
                <w:rFonts w:ascii="Arial" w:hAnsi="Arial" w:cs="Arial"/>
                <w:color w:val="auto"/>
                <w:sz w:val="24"/>
              </w:rPr>
            </w:pPr>
            <w:r w:rsidRPr="00A57C6F">
              <w:rPr>
                <w:rFonts w:ascii="Arial" w:hAnsi="Arial" w:cs="Arial"/>
                <w:color w:val="auto"/>
                <w:sz w:val="24"/>
              </w:rPr>
              <w:t xml:space="preserve">Data Security and Protection Toolkit (DSPT) </w:t>
            </w:r>
          </w:p>
        </w:tc>
        <w:tc>
          <w:tcPr>
            <w:tcW w:w="7229" w:type="dxa"/>
            <w:noWrap/>
          </w:tcPr>
          <w:p w14:paraId="5402926B" w14:textId="0C95A1D5" w:rsidR="00451483" w:rsidRPr="00A57C6F" w:rsidRDefault="009A7CDA" w:rsidP="00A3477C">
            <w:pPr>
              <w:spacing w:after="0" w:line="240" w:lineRule="auto"/>
              <w:jc w:val="left"/>
              <w:rPr>
                <w:rFonts w:ascii="Arial" w:hAnsi="Arial" w:cs="Arial"/>
                <w:iCs/>
                <w:color w:val="auto"/>
                <w:sz w:val="24"/>
              </w:rPr>
            </w:pPr>
            <w:r w:rsidRPr="00A57C6F">
              <w:rPr>
                <w:rFonts w:ascii="Arial" w:hAnsi="Arial" w:cs="Arial"/>
                <w:iCs/>
                <w:color w:val="auto"/>
                <w:sz w:val="24"/>
              </w:rPr>
              <w:t>This</w:t>
            </w:r>
            <w:r w:rsidR="00451483" w:rsidRPr="00A57C6F">
              <w:rPr>
                <w:rFonts w:ascii="Arial" w:hAnsi="Arial" w:cs="Arial"/>
                <w:iCs/>
                <w:color w:val="auto"/>
                <w:sz w:val="24"/>
              </w:rPr>
              <w:t xml:space="preserve"> protocol</w:t>
            </w:r>
            <w:r w:rsidRPr="00A57C6F">
              <w:rPr>
                <w:rFonts w:ascii="Arial" w:hAnsi="Arial" w:cs="Arial"/>
                <w:iCs/>
                <w:color w:val="auto"/>
                <w:sz w:val="24"/>
              </w:rPr>
              <w:t xml:space="preserve"> </w:t>
            </w:r>
            <w:r w:rsidR="00451483" w:rsidRPr="00A57C6F">
              <w:rPr>
                <w:rFonts w:ascii="Arial" w:hAnsi="Arial" w:cs="Arial"/>
                <w:iCs/>
                <w:color w:val="auto"/>
                <w:sz w:val="24"/>
              </w:rPr>
              <w:t xml:space="preserve">meets the following </w:t>
            </w:r>
            <w:r w:rsidR="007C57CE" w:rsidRPr="00A57C6F">
              <w:rPr>
                <w:rFonts w:ascii="Arial" w:hAnsi="Arial" w:cs="Arial"/>
                <w:iCs/>
                <w:color w:val="auto"/>
                <w:sz w:val="24"/>
              </w:rPr>
              <w:t>requirements</w:t>
            </w:r>
            <w:r w:rsidR="00451483" w:rsidRPr="00A57C6F">
              <w:rPr>
                <w:rFonts w:ascii="Arial" w:hAnsi="Arial" w:cs="Arial"/>
                <w:iCs/>
                <w:color w:val="auto"/>
                <w:sz w:val="24"/>
              </w:rPr>
              <w:t>:</w:t>
            </w:r>
          </w:p>
          <w:p w14:paraId="4FE763F2" w14:textId="340F5DB5" w:rsidR="00451483" w:rsidRPr="00A57C6F" w:rsidRDefault="00451483" w:rsidP="00A3477C">
            <w:pPr>
              <w:pStyle w:val="ListParagraph"/>
              <w:numPr>
                <w:ilvl w:val="0"/>
                <w:numId w:val="25"/>
              </w:numPr>
              <w:spacing w:before="0" w:after="0" w:line="240" w:lineRule="auto"/>
              <w:jc w:val="left"/>
              <w:rPr>
                <w:rFonts w:ascii="Arial" w:hAnsi="Arial" w:cs="Arial"/>
                <w:iCs/>
                <w:color w:val="auto"/>
                <w:sz w:val="24"/>
              </w:rPr>
            </w:pPr>
            <w:r w:rsidRPr="00A57C6F">
              <w:rPr>
                <w:rFonts w:ascii="Arial" w:hAnsi="Arial" w:cs="Arial"/>
                <w:iCs/>
                <w:color w:val="auto"/>
                <w:sz w:val="24"/>
              </w:rPr>
              <w:t>1.3.3: How have Individuals been informed about their rights and how to exercise them?</w:t>
            </w:r>
          </w:p>
          <w:p w14:paraId="4C8AAB5D" w14:textId="3B5C15F9" w:rsidR="00451483" w:rsidRPr="00A57C6F" w:rsidRDefault="00451483" w:rsidP="00A3477C">
            <w:pPr>
              <w:pStyle w:val="ListParagraph"/>
              <w:numPr>
                <w:ilvl w:val="0"/>
                <w:numId w:val="25"/>
              </w:numPr>
              <w:spacing w:before="0" w:after="0" w:line="240" w:lineRule="auto"/>
              <w:jc w:val="left"/>
              <w:rPr>
                <w:rFonts w:ascii="Arial" w:hAnsi="Arial" w:cs="Arial"/>
                <w:iCs/>
                <w:color w:val="auto"/>
                <w:sz w:val="24"/>
              </w:rPr>
            </w:pPr>
            <w:r w:rsidRPr="00A57C6F">
              <w:rPr>
                <w:rFonts w:ascii="Arial" w:hAnsi="Arial" w:cs="Arial"/>
                <w:iCs/>
                <w:color w:val="auto"/>
                <w:sz w:val="24"/>
              </w:rPr>
              <w:t>1.3.4: There is a staff procedure about how to provide information about processing and individuals’ rights at the correct time.</w:t>
            </w:r>
          </w:p>
          <w:p w14:paraId="43553E29" w14:textId="77777777" w:rsidR="00451483" w:rsidRPr="00A57C6F" w:rsidRDefault="00451483" w:rsidP="00A3477C">
            <w:pPr>
              <w:pStyle w:val="ListParagraph"/>
              <w:numPr>
                <w:ilvl w:val="0"/>
                <w:numId w:val="25"/>
              </w:numPr>
              <w:spacing w:before="0" w:after="0" w:line="240" w:lineRule="auto"/>
              <w:jc w:val="left"/>
              <w:rPr>
                <w:rFonts w:ascii="Arial" w:hAnsi="Arial" w:cs="Arial"/>
                <w:iCs/>
                <w:color w:val="auto"/>
                <w:sz w:val="24"/>
              </w:rPr>
            </w:pPr>
            <w:r w:rsidRPr="00A57C6F">
              <w:rPr>
                <w:rFonts w:ascii="Arial" w:hAnsi="Arial" w:cs="Arial"/>
                <w:iCs/>
                <w:color w:val="auto"/>
                <w:sz w:val="24"/>
              </w:rPr>
              <w:t>1.3.5: There is an updated subject access process to meet shorter GDPR timescales.</w:t>
            </w:r>
          </w:p>
          <w:p w14:paraId="28ABA43F" w14:textId="769DB111" w:rsidR="009E2171" w:rsidRPr="00A57C6F" w:rsidRDefault="00451483" w:rsidP="00A3477C">
            <w:pPr>
              <w:pStyle w:val="ListParagraph"/>
              <w:numPr>
                <w:ilvl w:val="0"/>
                <w:numId w:val="25"/>
              </w:numPr>
              <w:spacing w:before="0" w:after="0" w:line="240" w:lineRule="auto"/>
              <w:jc w:val="left"/>
              <w:rPr>
                <w:rFonts w:ascii="Arial" w:hAnsi="Arial" w:cs="Arial"/>
                <w:iCs/>
                <w:color w:val="auto"/>
                <w:sz w:val="24"/>
              </w:rPr>
            </w:pPr>
            <w:r w:rsidRPr="00A57C6F">
              <w:rPr>
                <w:rFonts w:ascii="Arial" w:hAnsi="Arial" w:cs="Arial"/>
                <w:iCs/>
                <w:color w:val="auto"/>
                <w:sz w:val="24"/>
              </w:rPr>
              <w:t>1.3.6: Provide details of how access to information requests have been complied with during the last twelve months.</w:t>
            </w:r>
          </w:p>
        </w:tc>
      </w:tr>
      <w:tr w:rsidR="008642C5" w:rsidRPr="00A57C6F" w14:paraId="28ABA443" w14:textId="77777777" w:rsidTr="00700D1E">
        <w:trPr>
          <w:trHeight w:val="508"/>
        </w:trPr>
        <w:tc>
          <w:tcPr>
            <w:tcW w:w="2235" w:type="dxa"/>
            <w:noWrap/>
          </w:tcPr>
          <w:p w14:paraId="28ABA441" w14:textId="01B7E9F1" w:rsidR="00977331" w:rsidRPr="00A57C6F" w:rsidRDefault="009E04F3" w:rsidP="00A3477C">
            <w:pPr>
              <w:spacing w:after="0" w:line="240" w:lineRule="auto"/>
              <w:jc w:val="left"/>
              <w:rPr>
                <w:rFonts w:ascii="Arial" w:hAnsi="Arial" w:cs="Arial"/>
                <w:color w:val="auto"/>
                <w:sz w:val="24"/>
              </w:rPr>
            </w:pPr>
            <w:r w:rsidRPr="00A57C6F">
              <w:rPr>
                <w:rFonts w:ascii="Arial" w:hAnsi="Arial" w:cs="Arial"/>
                <w:color w:val="auto"/>
                <w:sz w:val="24"/>
              </w:rPr>
              <w:lastRenderedPageBreak/>
              <w:t>Process definitions</w:t>
            </w:r>
          </w:p>
        </w:tc>
        <w:tc>
          <w:tcPr>
            <w:tcW w:w="7229" w:type="dxa"/>
            <w:noWrap/>
          </w:tcPr>
          <w:p w14:paraId="28ABA442" w14:textId="77777777" w:rsidR="00977331" w:rsidRPr="00A57C6F" w:rsidRDefault="009A7CDA" w:rsidP="00A3477C">
            <w:pPr>
              <w:spacing w:after="0" w:line="240" w:lineRule="auto"/>
              <w:jc w:val="left"/>
              <w:rPr>
                <w:rFonts w:ascii="Arial" w:hAnsi="Arial" w:cs="Arial"/>
                <w:iCs/>
                <w:color w:val="auto"/>
                <w:sz w:val="24"/>
              </w:rPr>
            </w:pPr>
            <w:r w:rsidRPr="00A57C6F">
              <w:rPr>
                <w:rFonts w:ascii="Arial" w:hAnsi="Arial" w:cs="Arial"/>
                <w:iCs/>
                <w:color w:val="auto"/>
                <w:sz w:val="24"/>
              </w:rPr>
              <w:t>None</w:t>
            </w:r>
          </w:p>
        </w:tc>
      </w:tr>
      <w:tr w:rsidR="008642C5" w:rsidRPr="00A57C6F" w14:paraId="28ABA446" w14:textId="77777777" w:rsidTr="00700D1E">
        <w:trPr>
          <w:trHeight w:val="508"/>
        </w:trPr>
        <w:tc>
          <w:tcPr>
            <w:tcW w:w="2235" w:type="dxa"/>
            <w:noWrap/>
          </w:tcPr>
          <w:p w14:paraId="28ABA444" w14:textId="77777777" w:rsidR="00977331" w:rsidRPr="00A57C6F" w:rsidRDefault="009E04F3" w:rsidP="00A3477C">
            <w:pPr>
              <w:spacing w:after="0" w:line="240" w:lineRule="auto"/>
              <w:jc w:val="left"/>
              <w:rPr>
                <w:rFonts w:ascii="Arial" w:hAnsi="Arial" w:cs="Arial"/>
                <w:color w:val="auto"/>
                <w:sz w:val="24"/>
              </w:rPr>
            </w:pPr>
            <w:r w:rsidRPr="00A57C6F">
              <w:rPr>
                <w:rFonts w:ascii="Arial" w:hAnsi="Arial" w:cs="Arial"/>
                <w:color w:val="auto"/>
                <w:sz w:val="24"/>
              </w:rPr>
              <w:t>Document controls</w:t>
            </w:r>
          </w:p>
        </w:tc>
        <w:tc>
          <w:tcPr>
            <w:tcW w:w="7229" w:type="dxa"/>
            <w:noWrap/>
          </w:tcPr>
          <w:p w14:paraId="28ABA445" w14:textId="2C16F254" w:rsidR="00977331" w:rsidRPr="00A57C6F" w:rsidRDefault="009A7CDA" w:rsidP="00A3477C">
            <w:pPr>
              <w:spacing w:after="0" w:line="240" w:lineRule="auto"/>
              <w:jc w:val="left"/>
              <w:rPr>
                <w:rFonts w:ascii="Arial" w:hAnsi="Arial" w:cs="Arial"/>
                <w:iCs/>
                <w:color w:val="auto"/>
                <w:sz w:val="24"/>
              </w:rPr>
            </w:pPr>
            <w:r w:rsidRPr="00A57C6F">
              <w:rPr>
                <w:rFonts w:ascii="Arial" w:hAnsi="Arial" w:cs="Arial"/>
                <w:iCs/>
                <w:color w:val="auto"/>
                <w:sz w:val="24"/>
              </w:rPr>
              <w:t xml:space="preserve">The </w:t>
            </w:r>
            <w:r w:rsidR="007C57CE" w:rsidRPr="00A57C6F">
              <w:rPr>
                <w:rFonts w:ascii="Arial" w:hAnsi="Arial" w:cs="Arial"/>
                <w:iCs/>
                <w:color w:val="auto"/>
                <w:sz w:val="24"/>
              </w:rPr>
              <w:t>NEL</w:t>
            </w:r>
            <w:r w:rsidRPr="00A57C6F">
              <w:rPr>
                <w:rFonts w:ascii="Arial" w:hAnsi="Arial" w:cs="Arial"/>
                <w:iCs/>
                <w:color w:val="auto"/>
                <w:sz w:val="24"/>
              </w:rPr>
              <w:t xml:space="preserve"> IG Hub team use a series of logs and templates to ensure adherence to statute and uniformity and accuracy of process and correspondence</w:t>
            </w:r>
          </w:p>
        </w:tc>
      </w:tr>
      <w:tr w:rsidR="008642C5" w:rsidRPr="00A57C6F" w14:paraId="28ABA450" w14:textId="77777777" w:rsidTr="00700D1E">
        <w:trPr>
          <w:trHeight w:val="508"/>
        </w:trPr>
        <w:tc>
          <w:tcPr>
            <w:tcW w:w="2235" w:type="dxa"/>
            <w:noWrap/>
          </w:tcPr>
          <w:p w14:paraId="28ABA447" w14:textId="77777777" w:rsidR="00977331" w:rsidRPr="00A57C6F" w:rsidRDefault="009E04F3" w:rsidP="00A3477C">
            <w:pPr>
              <w:spacing w:after="0" w:line="240" w:lineRule="auto"/>
              <w:jc w:val="left"/>
              <w:rPr>
                <w:rFonts w:ascii="Arial" w:hAnsi="Arial" w:cs="Arial"/>
                <w:color w:val="auto"/>
                <w:sz w:val="24"/>
              </w:rPr>
            </w:pPr>
            <w:r w:rsidRPr="00A57C6F">
              <w:rPr>
                <w:rFonts w:ascii="Arial" w:hAnsi="Arial" w:cs="Arial"/>
                <w:color w:val="auto"/>
                <w:sz w:val="24"/>
              </w:rPr>
              <w:t>Forms / Templates</w:t>
            </w:r>
          </w:p>
        </w:tc>
        <w:tc>
          <w:tcPr>
            <w:tcW w:w="7229" w:type="dxa"/>
            <w:noWrap/>
          </w:tcPr>
          <w:p w14:paraId="649B4CFB" w14:textId="5E4755D2" w:rsidR="00A16F7D" w:rsidRPr="00A57C6F" w:rsidRDefault="009A7CDA" w:rsidP="00A3477C">
            <w:pPr>
              <w:pStyle w:val="ListParagraph"/>
              <w:numPr>
                <w:ilvl w:val="0"/>
                <w:numId w:val="24"/>
              </w:numPr>
              <w:spacing w:before="0" w:after="0" w:line="240" w:lineRule="auto"/>
              <w:ind w:left="643"/>
              <w:jc w:val="left"/>
              <w:rPr>
                <w:rFonts w:ascii="Arial" w:hAnsi="Arial" w:cs="Arial"/>
                <w:iCs/>
                <w:color w:val="auto"/>
                <w:sz w:val="24"/>
              </w:rPr>
            </w:pPr>
            <w:r w:rsidRPr="00A57C6F">
              <w:rPr>
                <w:rFonts w:ascii="Arial" w:hAnsi="Arial" w:cs="Arial"/>
                <w:bCs/>
                <w:iCs/>
                <w:color w:val="auto"/>
                <w:sz w:val="24"/>
              </w:rPr>
              <w:t>Client SAR &amp; ATHRA Track</w:t>
            </w:r>
            <w:r w:rsidR="00A16F7D" w:rsidRPr="00A57C6F">
              <w:rPr>
                <w:rFonts w:ascii="Arial" w:hAnsi="Arial" w:cs="Arial"/>
                <w:bCs/>
                <w:iCs/>
                <w:color w:val="auto"/>
                <w:sz w:val="24"/>
              </w:rPr>
              <w:t>er</w:t>
            </w:r>
          </w:p>
          <w:p w14:paraId="27FC57DF" w14:textId="34E52A2D" w:rsidR="00A16F7D" w:rsidRPr="00A57C6F" w:rsidRDefault="009A7CDA" w:rsidP="00A3477C">
            <w:pPr>
              <w:pStyle w:val="ListParagraph"/>
              <w:numPr>
                <w:ilvl w:val="0"/>
                <w:numId w:val="24"/>
              </w:numPr>
              <w:spacing w:before="0" w:after="0" w:line="240" w:lineRule="auto"/>
              <w:ind w:left="643"/>
              <w:jc w:val="left"/>
              <w:rPr>
                <w:rFonts w:ascii="Arial" w:hAnsi="Arial" w:cs="Arial"/>
                <w:iCs/>
                <w:color w:val="auto"/>
                <w:sz w:val="24"/>
              </w:rPr>
            </w:pPr>
            <w:r w:rsidRPr="00A57C6F">
              <w:rPr>
                <w:rFonts w:ascii="Arial" w:hAnsi="Arial" w:cs="Arial"/>
                <w:bCs/>
                <w:iCs/>
                <w:color w:val="auto"/>
                <w:sz w:val="24"/>
              </w:rPr>
              <w:t>Hub SAR – ATHRA Process Flo</w:t>
            </w:r>
            <w:r w:rsidR="00A16F7D" w:rsidRPr="00A57C6F">
              <w:rPr>
                <w:rFonts w:ascii="Arial" w:hAnsi="Arial" w:cs="Arial"/>
                <w:bCs/>
                <w:iCs/>
                <w:color w:val="auto"/>
                <w:sz w:val="24"/>
              </w:rPr>
              <w:t>w</w:t>
            </w:r>
          </w:p>
          <w:p w14:paraId="72390DD5" w14:textId="77777777" w:rsidR="00A16F7D" w:rsidRPr="00A57C6F" w:rsidRDefault="009A7CDA" w:rsidP="00A3477C">
            <w:pPr>
              <w:pStyle w:val="ListParagraph"/>
              <w:numPr>
                <w:ilvl w:val="0"/>
                <w:numId w:val="24"/>
              </w:numPr>
              <w:spacing w:before="0" w:after="0" w:line="240" w:lineRule="auto"/>
              <w:ind w:left="643"/>
              <w:jc w:val="left"/>
              <w:rPr>
                <w:rFonts w:ascii="Arial" w:hAnsi="Arial" w:cs="Arial"/>
                <w:iCs/>
                <w:color w:val="auto"/>
                <w:sz w:val="24"/>
              </w:rPr>
            </w:pPr>
            <w:r w:rsidRPr="00A57C6F">
              <w:rPr>
                <w:rFonts w:ascii="Arial" w:hAnsi="Arial" w:cs="Arial"/>
                <w:bCs/>
                <w:iCs/>
                <w:color w:val="auto"/>
                <w:sz w:val="24"/>
              </w:rPr>
              <w:t>SAR Acknowledge Receipt Letter template</w:t>
            </w:r>
          </w:p>
          <w:p w14:paraId="5BE5657F" w14:textId="61DD8787" w:rsidR="00A16F7D" w:rsidRPr="00A57C6F" w:rsidRDefault="00A16F7D" w:rsidP="00A3477C">
            <w:pPr>
              <w:pStyle w:val="ListParagraph"/>
              <w:numPr>
                <w:ilvl w:val="0"/>
                <w:numId w:val="24"/>
              </w:numPr>
              <w:spacing w:before="0" w:after="0" w:line="240" w:lineRule="auto"/>
              <w:ind w:left="643"/>
              <w:jc w:val="left"/>
              <w:rPr>
                <w:rFonts w:ascii="Arial" w:hAnsi="Arial" w:cs="Arial"/>
                <w:iCs/>
                <w:color w:val="auto"/>
                <w:sz w:val="24"/>
              </w:rPr>
            </w:pPr>
            <w:r w:rsidRPr="00A57C6F">
              <w:rPr>
                <w:rFonts w:ascii="Arial" w:hAnsi="Arial" w:cs="Arial"/>
                <w:bCs/>
                <w:iCs/>
                <w:color w:val="auto"/>
                <w:sz w:val="24"/>
              </w:rPr>
              <w:t>SAR Acknowledge Receipt Letter template – Manifestly Unfounded or Excessive</w:t>
            </w:r>
          </w:p>
          <w:p w14:paraId="64A653B0" w14:textId="6CFEAC74" w:rsidR="00A16F7D" w:rsidRPr="00A57C6F" w:rsidRDefault="00A16F7D" w:rsidP="00A3477C">
            <w:pPr>
              <w:pStyle w:val="ListParagraph"/>
              <w:numPr>
                <w:ilvl w:val="0"/>
                <w:numId w:val="24"/>
              </w:numPr>
              <w:spacing w:before="0" w:after="0" w:line="240" w:lineRule="auto"/>
              <w:ind w:left="643"/>
              <w:jc w:val="left"/>
              <w:rPr>
                <w:rFonts w:ascii="Arial" w:hAnsi="Arial" w:cs="Arial"/>
                <w:iCs/>
                <w:color w:val="auto"/>
                <w:sz w:val="24"/>
              </w:rPr>
            </w:pPr>
            <w:r w:rsidRPr="00A57C6F">
              <w:rPr>
                <w:rFonts w:ascii="Arial" w:hAnsi="Arial" w:cs="Arial"/>
                <w:bCs/>
                <w:iCs/>
                <w:color w:val="auto"/>
                <w:sz w:val="24"/>
              </w:rPr>
              <w:t>SAR Acknowledge Receipt Letter template – Complex or Numerous</w:t>
            </w:r>
          </w:p>
          <w:p w14:paraId="235F1509" w14:textId="77777777" w:rsidR="00A16F7D" w:rsidRPr="00A57C6F" w:rsidRDefault="009A7CDA" w:rsidP="00A3477C">
            <w:pPr>
              <w:pStyle w:val="ListParagraph"/>
              <w:numPr>
                <w:ilvl w:val="0"/>
                <w:numId w:val="24"/>
              </w:numPr>
              <w:spacing w:before="0" w:after="0" w:line="240" w:lineRule="auto"/>
              <w:ind w:left="643"/>
              <w:jc w:val="left"/>
              <w:rPr>
                <w:rFonts w:ascii="Arial" w:hAnsi="Arial" w:cs="Arial"/>
                <w:iCs/>
                <w:color w:val="auto"/>
                <w:sz w:val="24"/>
              </w:rPr>
            </w:pPr>
            <w:r w:rsidRPr="00A57C6F">
              <w:rPr>
                <w:rFonts w:ascii="Arial" w:hAnsi="Arial" w:cs="Arial"/>
                <w:bCs/>
                <w:iCs/>
                <w:color w:val="auto"/>
                <w:sz w:val="24"/>
              </w:rPr>
              <w:t xml:space="preserve">SAR Redirect Letter </w:t>
            </w:r>
            <w:r w:rsidR="007C57CE" w:rsidRPr="00A57C6F">
              <w:rPr>
                <w:rFonts w:ascii="Arial" w:hAnsi="Arial" w:cs="Arial"/>
                <w:bCs/>
                <w:iCs/>
                <w:color w:val="auto"/>
                <w:sz w:val="24"/>
              </w:rPr>
              <w:t>template</w:t>
            </w:r>
          </w:p>
          <w:p w14:paraId="28E68CFD" w14:textId="2FBB9CC1" w:rsidR="00A16F7D" w:rsidRPr="00A57C6F" w:rsidRDefault="00A16F7D" w:rsidP="00A3477C">
            <w:pPr>
              <w:pStyle w:val="ListParagraph"/>
              <w:numPr>
                <w:ilvl w:val="0"/>
                <w:numId w:val="24"/>
              </w:numPr>
              <w:spacing w:before="0" w:after="0" w:line="240" w:lineRule="auto"/>
              <w:ind w:left="643"/>
              <w:jc w:val="left"/>
              <w:rPr>
                <w:rFonts w:ascii="Arial" w:hAnsi="Arial" w:cs="Arial"/>
                <w:iCs/>
                <w:color w:val="auto"/>
                <w:sz w:val="24"/>
              </w:rPr>
            </w:pPr>
            <w:r w:rsidRPr="00A57C6F">
              <w:rPr>
                <w:rFonts w:ascii="Arial" w:hAnsi="Arial" w:cs="Arial"/>
                <w:bCs/>
                <w:iCs/>
                <w:color w:val="auto"/>
                <w:sz w:val="24"/>
              </w:rPr>
              <w:t>SAR Verbal Request Application Form</w:t>
            </w:r>
          </w:p>
          <w:p w14:paraId="2C6479D2" w14:textId="77777777" w:rsidR="00A16F7D" w:rsidRPr="00A57C6F" w:rsidRDefault="007C57CE" w:rsidP="00A3477C">
            <w:pPr>
              <w:pStyle w:val="ListParagraph"/>
              <w:numPr>
                <w:ilvl w:val="0"/>
                <w:numId w:val="24"/>
              </w:numPr>
              <w:spacing w:before="0" w:after="0" w:line="240" w:lineRule="auto"/>
              <w:ind w:left="643"/>
              <w:jc w:val="left"/>
              <w:rPr>
                <w:rFonts w:ascii="Arial" w:hAnsi="Arial" w:cs="Arial"/>
                <w:iCs/>
                <w:color w:val="auto"/>
                <w:sz w:val="24"/>
              </w:rPr>
            </w:pPr>
            <w:r w:rsidRPr="00A57C6F">
              <w:rPr>
                <w:rFonts w:ascii="Arial" w:hAnsi="Arial" w:cs="Arial"/>
                <w:bCs/>
                <w:iCs/>
                <w:color w:val="auto"/>
                <w:sz w:val="24"/>
              </w:rPr>
              <w:t>SAR</w:t>
            </w:r>
            <w:r w:rsidR="009A7CDA" w:rsidRPr="00A57C6F">
              <w:rPr>
                <w:rFonts w:ascii="Arial" w:hAnsi="Arial" w:cs="Arial"/>
                <w:bCs/>
                <w:iCs/>
                <w:color w:val="auto"/>
                <w:sz w:val="24"/>
              </w:rPr>
              <w:t xml:space="preserve"> Completion of Request Letter template</w:t>
            </w:r>
          </w:p>
          <w:p w14:paraId="5D19B3F6" w14:textId="77777777" w:rsidR="00A16F7D" w:rsidRPr="00A57C6F" w:rsidRDefault="009A7CDA" w:rsidP="00A3477C">
            <w:pPr>
              <w:pStyle w:val="ListParagraph"/>
              <w:numPr>
                <w:ilvl w:val="0"/>
                <w:numId w:val="24"/>
              </w:numPr>
              <w:spacing w:before="0" w:after="0" w:line="240" w:lineRule="auto"/>
              <w:ind w:left="643"/>
              <w:jc w:val="left"/>
              <w:rPr>
                <w:rFonts w:ascii="Arial" w:hAnsi="Arial" w:cs="Arial"/>
                <w:iCs/>
                <w:color w:val="auto"/>
                <w:sz w:val="24"/>
              </w:rPr>
            </w:pPr>
            <w:r w:rsidRPr="00A57C6F">
              <w:rPr>
                <w:rFonts w:ascii="Arial" w:hAnsi="Arial" w:cs="Arial"/>
                <w:bCs/>
                <w:iCs/>
                <w:color w:val="auto"/>
                <w:sz w:val="24"/>
              </w:rPr>
              <w:t>AtHRA Acknowledge Receipt &amp; Confirm Authority Received Letter</w:t>
            </w:r>
          </w:p>
          <w:p w14:paraId="7EE48EED" w14:textId="71B431C7" w:rsidR="00A16F7D" w:rsidRPr="00A57C6F" w:rsidRDefault="009A7CDA" w:rsidP="00A3477C">
            <w:pPr>
              <w:pStyle w:val="ListParagraph"/>
              <w:numPr>
                <w:ilvl w:val="0"/>
                <w:numId w:val="24"/>
              </w:numPr>
              <w:spacing w:before="0" w:after="0" w:line="240" w:lineRule="auto"/>
              <w:ind w:left="643"/>
              <w:jc w:val="left"/>
              <w:rPr>
                <w:rFonts w:ascii="Arial" w:hAnsi="Arial" w:cs="Arial"/>
                <w:iCs/>
                <w:color w:val="auto"/>
                <w:sz w:val="24"/>
              </w:rPr>
            </w:pPr>
            <w:r w:rsidRPr="00A57C6F">
              <w:rPr>
                <w:rFonts w:ascii="Arial" w:hAnsi="Arial" w:cs="Arial"/>
                <w:bCs/>
                <w:iCs/>
                <w:color w:val="auto"/>
                <w:sz w:val="24"/>
              </w:rPr>
              <w:t>AtHRA Acknowledge Receipt &amp; Request Authority Letter</w:t>
            </w:r>
          </w:p>
          <w:p w14:paraId="28ABA44F" w14:textId="214C2983" w:rsidR="00977331" w:rsidRPr="00A57C6F" w:rsidRDefault="009A7CDA" w:rsidP="00A3477C">
            <w:pPr>
              <w:pStyle w:val="ListParagraph"/>
              <w:numPr>
                <w:ilvl w:val="0"/>
                <w:numId w:val="24"/>
              </w:numPr>
              <w:spacing w:before="0" w:after="0" w:line="240" w:lineRule="auto"/>
              <w:ind w:left="643"/>
              <w:jc w:val="left"/>
              <w:rPr>
                <w:rFonts w:ascii="Arial" w:hAnsi="Arial" w:cs="Arial"/>
                <w:iCs/>
                <w:color w:val="auto"/>
                <w:sz w:val="24"/>
              </w:rPr>
            </w:pPr>
            <w:r w:rsidRPr="00A57C6F">
              <w:rPr>
                <w:rFonts w:ascii="Arial" w:hAnsi="Arial" w:cs="Arial"/>
                <w:bCs/>
                <w:iCs/>
                <w:color w:val="auto"/>
                <w:sz w:val="24"/>
              </w:rPr>
              <w:t>AtHRA Completion of Request Letter</w:t>
            </w:r>
          </w:p>
        </w:tc>
      </w:tr>
      <w:tr w:rsidR="008642C5" w:rsidRPr="00A57C6F" w14:paraId="28ABA453" w14:textId="77777777" w:rsidTr="00700D1E">
        <w:trPr>
          <w:trHeight w:val="508"/>
        </w:trPr>
        <w:tc>
          <w:tcPr>
            <w:tcW w:w="2235" w:type="dxa"/>
            <w:noWrap/>
          </w:tcPr>
          <w:p w14:paraId="28ABA451" w14:textId="16C3D7C3" w:rsidR="00977331" w:rsidRPr="00A57C6F" w:rsidRDefault="009E04F3" w:rsidP="00A3477C">
            <w:pPr>
              <w:spacing w:after="0" w:line="240" w:lineRule="auto"/>
              <w:jc w:val="left"/>
              <w:rPr>
                <w:rFonts w:ascii="Arial" w:hAnsi="Arial" w:cs="Arial"/>
                <w:color w:val="auto"/>
                <w:sz w:val="24"/>
              </w:rPr>
            </w:pPr>
            <w:r w:rsidRPr="00A57C6F">
              <w:rPr>
                <w:rFonts w:ascii="Arial" w:hAnsi="Arial" w:cs="Arial"/>
                <w:color w:val="auto"/>
                <w:sz w:val="24"/>
              </w:rPr>
              <w:t>Performance</w:t>
            </w:r>
          </w:p>
        </w:tc>
        <w:tc>
          <w:tcPr>
            <w:tcW w:w="7229" w:type="dxa"/>
            <w:noWrap/>
          </w:tcPr>
          <w:p w14:paraId="28ABA452" w14:textId="77777777" w:rsidR="00977331" w:rsidRPr="00A57C6F" w:rsidRDefault="009A7CDA" w:rsidP="00A3477C">
            <w:pPr>
              <w:spacing w:after="0" w:line="240" w:lineRule="auto"/>
              <w:jc w:val="left"/>
              <w:rPr>
                <w:rFonts w:ascii="Arial" w:hAnsi="Arial" w:cs="Arial"/>
                <w:iCs/>
                <w:color w:val="auto"/>
                <w:sz w:val="24"/>
              </w:rPr>
            </w:pPr>
            <w:r w:rsidRPr="00A57C6F">
              <w:rPr>
                <w:rFonts w:ascii="Arial" w:hAnsi="Arial" w:cs="Arial"/>
                <w:iCs/>
                <w:color w:val="auto"/>
                <w:sz w:val="24"/>
              </w:rPr>
              <w:t>SAR and ATHRA performance is reported from the Client SAR &amp; ATHRA Tracker on a regular basis</w:t>
            </w:r>
          </w:p>
        </w:tc>
      </w:tr>
      <w:tr w:rsidR="008642C5" w:rsidRPr="00A57C6F" w14:paraId="28ABA456" w14:textId="77777777" w:rsidTr="00700D1E">
        <w:trPr>
          <w:trHeight w:val="508"/>
        </w:trPr>
        <w:tc>
          <w:tcPr>
            <w:tcW w:w="2235" w:type="dxa"/>
            <w:noWrap/>
          </w:tcPr>
          <w:p w14:paraId="28ABA454" w14:textId="77777777" w:rsidR="00977331" w:rsidRPr="00A57C6F" w:rsidRDefault="009E04F3" w:rsidP="00A3477C">
            <w:pPr>
              <w:spacing w:after="0" w:line="240" w:lineRule="auto"/>
              <w:jc w:val="left"/>
              <w:rPr>
                <w:rFonts w:ascii="Arial" w:hAnsi="Arial" w:cs="Arial"/>
                <w:color w:val="auto"/>
                <w:sz w:val="24"/>
              </w:rPr>
            </w:pPr>
            <w:r w:rsidRPr="00A57C6F">
              <w:rPr>
                <w:rFonts w:ascii="Arial" w:hAnsi="Arial" w:cs="Arial"/>
                <w:color w:val="auto"/>
                <w:sz w:val="24"/>
              </w:rPr>
              <w:t>Technical specifications</w:t>
            </w:r>
          </w:p>
        </w:tc>
        <w:tc>
          <w:tcPr>
            <w:tcW w:w="7229" w:type="dxa"/>
            <w:noWrap/>
          </w:tcPr>
          <w:p w14:paraId="28ABA455" w14:textId="77777777" w:rsidR="00977331" w:rsidRPr="00A57C6F" w:rsidRDefault="009A7CDA" w:rsidP="00A3477C">
            <w:pPr>
              <w:spacing w:after="0" w:line="240" w:lineRule="auto"/>
              <w:jc w:val="left"/>
              <w:rPr>
                <w:rFonts w:ascii="Arial" w:hAnsi="Arial" w:cs="Arial"/>
                <w:iCs/>
                <w:color w:val="auto"/>
                <w:sz w:val="24"/>
              </w:rPr>
            </w:pPr>
            <w:r w:rsidRPr="00A57C6F">
              <w:rPr>
                <w:rFonts w:ascii="Arial" w:hAnsi="Arial" w:cs="Arial"/>
                <w:iCs/>
                <w:color w:val="auto"/>
                <w:sz w:val="24"/>
              </w:rPr>
              <w:t>No technical specifications</w:t>
            </w:r>
          </w:p>
        </w:tc>
      </w:tr>
      <w:tr w:rsidR="008642C5" w:rsidRPr="00A57C6F" w14:paraId="28ABA45A" w14:textId="77777777" w:rsidTr="00700D1E">
        <w:trPr>
          <w:trHeight w:val="508"/>
        </w:trPr>
        <w:tc>
          <w:tcPr>
            <w:tcW w:w="2235" w:type="dxa"/>
            <w:noWrap/>
          </w:tcPr>
          <w:p w14:paraId="28ABA457" w14:textId="77777777" w:rsidR="00977331" w:rsidRPr="00A57C6F" w:rsidRDefault="009E04F3" w:rsidP="00A3477C">
            <w:pPr>
              <w:spacing w:after="0" w:line="240" w:lineRule="auto"/>
              <w:jc w:val="left"/>
              <w:rPr>
                <w:rFonts w:ascii="Arial" w:hAnsi="Arial" w:cs="Arial"/>
                <w:color w:val="auto"/>
                <w:sz w:val="24"/>
              </w:rPr>
            </w:pPr>
            <w:r w:rsidRPr="00A57C6F">
              <w:rPr>
                <w:rFonts w:ascii="Arial" w:hAnsi="Arial" w:cs="Arial"/>
                <w:color w:val="auto"/>
                <w:sz w:val="24"/>
              </w:rPr>
              <w:t>User requirements</w:t>
            </w:r>
          </w:p>
        </w:tc>
        <w:tc>
          <w:tcPr>
            <w:tcW w:w="7229" w:type="dxa"/>
            <w:noWrap/>
          </w:tcPr>
          <w:p w14:paraId="28ABA458" w14:textId="2BB779FF" w:rsidR="009A7CDA" w:rsidRPr="00A57C6F" w:rsidRDefault="00A7080D" w:rsidP="00A3477C">
            <w:pPr>
              <w:spacing w:after="0" w:line="240" w:lineRule="auto"/>
              <w:jc w:val="left"/>
              <w:rPr>
                <w:rFonts w:ascii="Arial" w:hAnsi="Arial" w:cs="Arial"/>
                <w:iCs/>
                <w:color w:val="auto"/>
                <w:sz w:val="24"/>
              </w:rPr>
            </w:pPr>
            <w:r w:rsidRPr="00A57C6F">
              <w:rPr>
                <w:rFonts w:ascii="Arial" w:hAnsi="Arial" w:cs="Arial"/>
                <w:iCs/>
                <w:color w:val="auto"/>
                <w:sz w:val="24"/>
              </w:rPr>
              <w:t>For the CCG</w:t>
            </w:r>
            <w:r w:rsidR="002B0770" w:rsidRPr="00A57C6F">
              <w:rPr>
                <w:rFonts w:ascii="Arial" w:hAnsi="Arial" w:cs="Arial"/>
                <w:iCs/>
                <w:color w:val="auto"/>
                <w:sz w:val="24"/>
              </w:rPr>
              <w:t xml:space="preserve"> and NEL, t</w:t>
            </w:r>
            <w:r w:rsidR="009A7CDA" w:rsidRPr="00A57C6F">
              <w:rPr>
                <w:rFonts w:ascii="Arial" w:hAnsi="Arial" w:cs="Arial"/>
                <w:iCs/>
                <w:color w:val="auto"/>
                <w:sz w:val="24"/>
              </w:rPr>
              <w:t xml:space="preserve">he process is managed </w:t>
            </w:r>
            <w:r w:rsidR="007C57CE" w:rsidRPr="00A57C6F">
              <w:rPr>
                <w:rFonts w:ascii="Arial" w:hAnsi="Arial" w:cs="Arial"/>
                <w:iCs/>
                <w:color w:val="auto"/>
                <w:sz w:val="24"/>
              </w:rPr>
              <w:t>by the</w:t>
            </w:r>
            <w:r w:rsidR="009A7CDA" w:rsidRPr="00A57C6F">
              <w:rPr>
                <w:rFonts w:ascii="Arial" w:hAnsi="Arial" w:cs="Arial"/>
                <w:iCs/>
                <w:color w:val="auto"/>
                <w:sz w:val="24"/>
              </w:rPr>
              <w:t xml:space="preserve"> NEL IG Hub team</w:t>
            </w:r>
            <w:r w:rsidR="002B0770" w:rsidRPr="00A57C6F">
              <w:rPr>
                <w:rFonts w:ascii="Arial" w:hAnsi="Arial" w:cs="Arial"/>
                <w:iCs/>
                <w:color w:val="auto"/>
                <w:sz w:val="24"/>
              </w:rPr>
              <w:t>.</w:t>
            </w:r>
            <w:r w:rsidR="009A7CDA" w:rsidRPr="00A57C6F">
              <w:rPr>
                <w:rFonts w:ascii="Arial" w:hAnsi="Arial" w:cs="Arial"/>
                <w:iCs/>
                <w:color w:val="auto"/>
                <w:sz w:val="24"/>
              </w:rPr>
              <w:t xml:space="preserve"> </w:t>
            </w:r>
            <w:r w:rsidR="002B0770" w:rsidRPr="00A57C6F">
              <w:rPr>
                <w:rFonts w:ascii="Arial" w:hAnsi="Arial" w:cs="Arial"/>
                <w:iCs/>
                <w:color w:val="auto"/>
                <w:sz w:val="24"/>
              </w:rPr>
              <w:t>The Hub</w:t>
            </w:r>
            <w:r w:rsidR="00A16F7D" w:rsidRPr="00A57C6F">
              <w:rPr>
                <w:rFonts w:ascii="Arial" w:hAnsi="Arial" w:cs="Arial"/>
                <w:iCs/>
                <w:color w:val="auto"/>
                <w:sz w:val="24"/>
              </w:rPr>
              <w:t xml:space="preserve"> logs, corresponds</w:t>
            </w:r>
            <w:r w:rsidR="002B0770" w:rsidRPr="00A57C6F">
              <w:rPr>
                <w:rFonts w:ascii="Arial" w:hAnsi="Arial" w:cs="Arial"/>
                <w:iCs/>
                <w:color w:val="auto"/>
                <w:sz w:val="24"/>
              </w:rPr>
              <w:t>,</w:t>
            </w:r>
            <w:r w:rsidR="00A16F7D" w:rsidRPr="00A57C6F">
              <w:rPr>
                <w:rFonts w:ascii="Arial" w:hAnsi="Arial" w:cs="Arial"/>
                <w:iCs/>
                <w:color w:val="auto"/>
                <w:sz w:val="24"/>
              </w:rPr>
              <w:t xml:space="preserve"> </w:t>
            </w:r>
            <w:r w:rsidR="002B0770" w:rsidRPr="00A57C6F">
              <w:rPr>
                <w:rFonts w:ascii="Arial" w:hAnsi="Arial" w:cs="Arial"/>
                <w:iCs/>
                <w:color w:val="auto"/>
                <w:sz w:val="24"/>
              </w:rPr>
              <w:t>administrate</w:t>
            </w:r>
            <w:r w:rsidR="009A7CDA" w:rsidRPr="00A57C6F">
              <w:rPr>
                <w:rFonts w:ascii="Arial" w:hAnsi="Arial" w:cs="Arial"/>
                <w:iCs/>
                <w:color w:val="auto"/>
                <w:sz w:val="24"/>
              </w:rPr>
              <w:t xml:space="preserve"> </w:t>
            </w:r>
            <w:r w:rsidR="00A16F7D" w:rsidRPr="00A57C6F">
              <w:rPr>
                <w:rFonts w:ascii="Arial" w:hAnsi="Arial" w:cs="Arial"/>
                <w:iCs/>
                <w:color w:val="auto"/>
                <w:sz w:val="24"/>
              </w:rPr>
              <w:t>and</w:t>
            </w:r>
            <w:r w:rsidR="009A7CDA" w:rsidRPr="00A57C6F">
              <w:rPr>
                <w:rFonts w:ascii="Arial" w:hAnsi="Arial" w:cs="Arial"/>
                <w:iCs/>
                <w:color w:val="auto"/>
                <w:sz w:val="24"/>
              </w:rPr>
              <w:t xml:space="preserve"> liaise with the client</w:t>
            </w:r>
            <w:r w:rsidR="002B0770" w:rsidRPr="00A57C6F">
              <w:rPr>
                <w:rFonts w:ascii="Arial" w:hAnsi="Arial" w:cs="Arial"/>
                <w:iCs/>
                <w:color w:val="auto"/>
                <w:sz w:val="24"/>
              </w:rPr>
              <w:t xml:space="preserve"> for </w:t>
            </w:r>
            <w:r w:rsidR="007C57CE" w:rsidRPr="00A57C6F">
              <w:rPr>
                <w:rFonts w:ascii="Arial" w:hAnsi="Arial" w:cs="Arial"/>
                <w:iCs/>
                <w:color w:val="auto"/>
                <w:sz w:val="24"/>
              </w:rPr>
              <w:t>the collation</w:t>
            </w:r>
            <w:r w:rsidR="009A7CDA" w:rsidRPr="00A57C6F">
              <w:rPr>
                <w:rFonts w:ascii="Arial" w:hAnsi="Arial" w:cs="Arial"/>
                <w:iCs/>
                <w:color w:val="auto"/>
                <w:sz w:val="24"/>
              </w:rPr>
              <w:t xml:space="preserve"> of records.</w:t>
            </w:r>
            <w:r w:rsidR="002B0770" w:rsidRPr="00A57C6F">
              <w:rPr>
                <w:rFonts w:ascii="Arial" w:hAnsi="Arial" w:cs="Arial"/>
                <w:iCs/>
                <w:color w:val="auto"/>
                <w:sz w:val="24"/>
              </w:rPr>
              <w:t xml:space="preserve"> Templates and advice will be made </w:t>
            </w:r>
            <w:r w:rsidR="007C57CE" w:rsidRPr="00A57C6F">
              <w:rPr>
                <w:rFonts w:ascii="Arial" w:hAnsi="Arial" w:cs="Arial"/>
                <w:iCs/>
                <w:color w:val="auto"/>
                <w:sz w:val="24"/>
              </w:rPr>
              <w:t>available</w:t>
            </w:r>
            <w:r w:rsidR="002B0770" w:rsidRPr="00A57C6F">
              <w:rPr>
                <w:rFonts w:ascii="Arial" w:hAnsi="Arial" w:cs="Arial"/>
                <w:iCs/>
                <w:color w:val="auto"/>
                <w:sz w:val="24"/>
              </w:rPr>
              <w:t xml:space="preserve"> to GP </w:t>
            </w:r>
            <w:r w:rsidR="007C57CE" w:rsidRPr="00A57C6F">
              <w:rPr>
                <w:rFonts w:ascii="Arial" w:hAnsi="Arial" w:cs="Arial"/>
                <w:iCs/>
                <w:color w:val="auto"/>
                <w:sz w:val="24"/>
              </w:rPr>
              <w:t>Practices</w:t>
            </w:r>
            <w:r w:rsidR="002B0770" w:rsidRPr="00A57C6F">
              <w:rPr>
                <w:rFonts w:ascii="Arial" w:hAnsi="Arial" w:cs="Arial"/>
                <w:iCs/>
                <w:color w:val="auto"/>
                <w:sz w:val="24"/>
              </w:rPr>
              <w:t xml:space="preserve"> via the Self-Service Portal or through Helpdesk advice. However, Practices will self-manage the SAR and ATHRA process.</w:t>
            </w:r>
          </w:p>
          <w:p w14:paraId="28ABA459" w14:textId="5A060C1E" w:rsidR="00977331" w:rsidRPr="00A57C6F" w:rsidRDefault="009A7CDA" w:rsidP="00A3477C">
            <w:pPr>
              <w:spacing w:after="0" w:line="240" w:lineRule="auto"/>
              <w:jc w:val="left"/>
              <w:rPr>
                <w:rFonts w:ascii="Arial" w:hAnsi="Arial" w:cs="Arial"/>
                <w:iCs/>
                <w:color w:val="auto"/>
                <w:sz w:val="24"/>
              </w:rPr>
            </w:pPr>
            <w:r w:rsidRPr="00A57C6F">
              <w:rPr>
                <w:rFonts w:ascii="Arial" w:hAnsi="Arial" w:cs="Arial"/>
                <w:iCs/>
                <w:color w:val="auto"/>
                <w:sz w:val="24"/>
              </w:rPr>
              <w:t>All NEL staff who are engaged on SAR &amp; ATHRA management undertake annual Information Governance training</w:t>
            </w:r>
          </w:p>
        </w:tc>
      </w:tr>
      <w:tr w:rsidR="008642C5" w:rsidRPr="00A57C6F" w14:paraId="28ABA45D" w14:textId="77777777" w:rsidTr="00700D1E">
        <w:trPr>
          <w:trHeight w:val="508"/>
        </w:trPr>
        <w:tc>
          <w:tcPr>
            <w:tcW w:w="2235" w:type="dxa"/>
            <w:noWrap/>
          </w:tcPr>
          <w:p w14:paraId="28ABA45B" w14:textId="77777777" w:rsidR="00977331" w:rsidRPr="00A57C6F" w:rsidRDefault="009E04F3" w:rsidP="00A3477C">
            <w:pPr>
              <w:spacing w:after="0" w:line="240" w:lineRule="auto"/>
              <w:jc w:val="left"/>
              <w:rPr>
                <w:rFonts w:ascii="Arial" w:hAnsi="Arial" w:cs="Arial"/>
                <w:color w:val="auto"/>
                <w:sz w:val="24"/>
              </w:rPr>
            </w:pPr>
            <w:r w:rsidRPr="00A57C6F">
              <w:rPr>
                <w:rFonts w:ascii="Arial" w:hAnsi="Arial" w:cs="Arial"/>
                <w:color w:val="auto"/>
                <w:sz w:val="24"/>
              </w:rPr>
              <w:t>Managerial approvals</w:t>
            </w:r>
          </w:p>
        </w:tc>
        <w:tc>
          <w:tcPr>
            <w:tcW w:w="7229" w:type="dxa"/>
            <w:noWrap/>
          </w:tcPr>
          <w:p w14:paraId="28ABA45C" w14:textId="10BC9D7E" w:rsidR="00977331" w:rsidRPr="00A57C6F" w:rsidRDefault="009A7CDA" w:rsidP="00A3477C">
            <w:pPr>
              <w:spacing w:after="0" w:line="240" w:lineRule="auto"/>
              <w:jc w:val="left"/>
              <w:rPr>
                <w:rFonts w:ascii="Arial" w:hAnsi="Arial" w:cs="Arial"/>
                <w:iCs/>
                <w:color w:val="auto"/>
                <w:sz w:val="24"/>
              </w:rPr>
            </w:pPr>
            <w:r w:rsidRPr="00A57C6F">
              <w:rPr>
                <w:rFonts w:ascii="Arial" w:hAnsi="Arial" w:cs="Arial"/>
                <w:iCs/>
                <w:color w:val="auto"/>
                <w:sz w:val="24"/>
              </w:rPr>
              <w:t>Client</w:t>
            </w:r>
            <w:r w:rsidR="002B0770" w:rsidRPr="00A57C6F">
              <w:rPr>
                <w:rFonts w:ascii="Arial" w:hAnsi="Arial" w:cs="Arial"/>
                <w:iCs/>
                <w:color w:val="auto"/>
                <w:sz w:val="24"/>
              </w:rPr>
              <w:t xml:space="preserve"> DPO,</w:t>
            </w:r>
            <w:r w:rsidR="006F0EF8" w:rsidRPr="00A57C6F">
              <w:rPr>
                <w:rFonts w:ascii="Arial" w:hAnsi="Arial" w:cs="Arial"/>
                <w:iCs/>
                <w:color w:val="auto"/>
                <w:sz w:val="24"/>
              </w:rPr>
              <w:t>SIRO/IG</w:t>
            </w:r>
            <w:r w:rsidR="000A1C6F" w:rsidRPr="00A57C6F">
              <w:rPr>
                <w:rFonts w:ascii="Arial" w:hAnsi="Arial" w:cs="Arial"/>
                <w:iCs/>
                <w:color w:val="auto"/>
                <w:sz w:val="24"/>
              </w:rPr>
              <w:t>G approval – noted in IG</w:t>
            </w:r>
            <w:r w:rsidRPr="00A57C6F">
              <w:rPr>
                <w:rFonts w:ascii="Arial" w:hAnsi="Arial" w:cs="Arial"/>
                <w:iCs/>
                <w:color w:val="auto"/>
                <w:sz w:val="24"/>
              </w:rPr>
              <w:t>G minutes</w:t>
            </w:r>
          </w:p>
        </w:tc>
      </w:tr>
      <w:tr w:rsidR="008642C5" w:rsidRPr="00A57C6F" w14:paraId="28ABA460" w14:textId="77777777" w:rsidTr="00700D1E">
        <w:trPr>
          <w:trHeight w:val="508"/>
        </w:trPr>
        <w:tc>
          <w:tcPr>
            <w:tcW w:w="2235" w:type="dxa"/>
            <w:noWrap/>
          </w:tcPr>
          <w:p w14:paraId="28ABA45E" w14:textId="77777777" w:rsidR="009E04F3" w:rsidRPr="00A57C6F" w:rsidRDefault="009E04F3" w:rsidP="00A3477C">
            <w:pPr>
              <w:spacing w:after="0" w:line="240" w:lineRule="auto"/>
              <w:jc w:val="left"/>
              <w:rPr>
                <w:rFonts w:ascii="Arial" w:hAnsi="Arial" w:cs="Arial"/>
                <w:color w:val="auto"/>
                <w:sz w:val="24"/>
              </w:rPr>
            </w:pPr>
            <w:r w:rsidRPr="00A57C6F">
              <w:rPr>
                <w:rFonts w:ascii="Arial" w:hAnsi="Arial" w:cs="Arial"/>
                <w:color w:val="auto"/>
                <w:sz w:val="24"/>
              </w:rPr>
              <w:t>Process monitoring</w:t>
            </w:r>
          </w:p>
        </w:tc>
        <w:tc>
          <w:tcPr>
            <w:tcW w:w="7229" w:type="dxa"/>
            <w:noWrap/>
          </w:tcPr>
          <w:p w14:paraId="28ABA45F" w14:textId="77777777" w:rsidR="009E04F3" w:rsidRPr="00A57C6F" w:rsidRDefault="009A7CDA" w:rsidP="00A3477C">
            <w:pPr>
              <w:spacing w:after="0" w:line="240" w:lineRule="auto"/>
              <w:jc w:val="left"/>
              <w:rPr>
                <w:rFonts w:ascii="Arial" w:hAnsi="Arial" w:cs="Arial"/>
                <w:iCs/>
                <w:color w:val="auto"/>
                <w:sz w:val="24"/>
              </w:rPr>
            </w:pPr>
            <w:r w:rsidRPr="00A57C6F">
              <w:rPr>
                <w:rFonts w:ascii="Arial" w:hAnsi="Arial" w:cs="Arial"/>
                <w:iCs/>
                <w:color w:val="auto"/>
                <w:sz w:val="24"/>
              </w:rPr>
              <w:t>The Client Tracker flags the current timeframe for all client SARs and is monitored regularly to flag any SARs which are ongoing and challenging timeframes</w:t>
            </w:r>
          </w:p>
        </w:tc>
      </w:tr>
      <w:tr w:rsidR="008642C5" w:rsidRPr="00A57C6F" w14:paraId="28ABA463" w14:textId="77777777" w:rsidTr="00700D1E">
        <w:trPr>
          <w:trHeight w:val="508"/>
        </w:trPr>
        <w:tc>
          <w:tcPr>
            <w:tcW w:w="2235" w:type="dxa"/>
            <w:noWrap/>
          </w:tcPr>
          <w:p w14:paraId="28ABA461" w14:textId="77777777" w:rsidR="009E04F3" w:rsidRPr="00A57C6F" w:rsidRDefault="009E04F3" w:rsidP="00A3477C">
            <w:pPr>
              <w:spacing w:after="0" w:line="240" w:lineRule="auto"/>
              <w:jc w:val="left"/>
              <w:rPr>
                <w:rFonts w:ascii="Arial" w:hAnsi="Arial" w:cs="Arial"/>
                <w:color w:val="auto"/>
                <w:sz w:val="24"/>
              </w:rPr>
            </w:pPr>
            <w:r w:rsidRPr="00A57C6F">
              <w:rPr>
                <w:rFonts w:ascii="Arial" w:hAnsi="Arial" w:cs="Arial"/>
                <w:color w:val="auto"/>
                <w:sz w:val="24"/>
              </w:rPr>
              <w:t>Other expectations and controls</w:t>
            </w:r>
          </w:p>
        </w:tc>
        <w:tc>
          <w:tcPr>
            <w:tcW w:w="7229" w:type="dxa"/>
            <w:noWrap/>
          </w:tcPr>
          <w:p w14:paraId="28ABA462" w14:textId="77777777" w:rsidR="009E04F3" w:rsidRPr="00A57C6F" w:rsidRDefault="009A7CDA" w:rsidP="00A3477C">
            <w:pPr>
              <w:spacing w:after="0" w:line="240" w:lineRule="auto"/>
              <w:jc w:val="left"/>
              <w:rPr>
                <w:rFonts w:ascii="Arial" w:hAnsi="Arial" w:cs="Arial"/>
                <w:iCs/>
                <w:color w:val="auto"/>
                <w:sz w:val="24"/>
              </w:rPr>
            </w:pPr>
            <w:r w:rsidRPr="00A57C6F">
              <w:rPr>
                <w:rFonts w:ascii="Arial" w:hAnsi="Arial" w:cs="Arial"/>
                <w:iCs/>
                <w:color w:val="auto"/>
                <w:sz w:val="24"/>
              </w:rPr>
              <w:t>None</w:t>
            </w:r>
          </w:p>
        </w:tc>
      </w:tr>
      <w:tr w:rsidR="008642C5" w:rsidRPr="00A57C6F" w14:paraId="28ABA466" w14:textId="77777777" w:rsidTr="00700D1E">
        <w:trPr>
          <w:trHeight w:val="508"/>
        </w:trPr>
        <w:tc>
          <w:tcPr>
            <w:tcW w:w="2235" w:type="dxa"/>
            <w:noWrap/>
          </w:tcPr>
          <w:p w14:paraId="28ABA464" w14:textId="77777777" w:rsidR="009E04F3" w:rsidRPr="00A57C6F" w:rsidRDefault="009E04F3" w:rsidP="00A3477C">
            <w:pPr>
              <w:spacing w:after="0" w:line="240" w:lineRule="auto"/>
              <w:jc w:val="left"/>
              <w:rPr>
                <w:rFonts w:ascii="Arial" w:hAnsi="Arial" w:cs="Arial"/>
                <w:color w:val="auto"/>
                <w:sz w:val="24"/>
              </w:rPr>
            </w:pPr>
            <w:r w:rsidRPr="00A57C6F">
              <w:rPr>
                <w:rFonts w:ascii="Arial" w:hAnsi="Arial" w:cs="Arial"/>
                <w:color w:val="auto"/>
                <w:sz w:val="24"/>
              </w:rPr>
              <w:lastRenderedPageBreak/>
              <w:t>Validation date</w:t>
            </w:r>
          </w:p>
        </w:tc>
        <w:tc>
          <w:tcPr>
            <w:tcW w:w="7229" w:type="dxa"/>
            <w:noWrap/>
          </w:tcPr>
          <w:p w14:paraId="28ABA465" w14:textId="626E3659" w:rsidR="009E04F3" w:rsidRPr="00A57C6F" w:rsidRDefault="001D0A5D" w:rsidP="00A3477C">
            <w:pPr>
              <w:spacing w:after="0" w:line="240" w:lineRule="auto"/>
              <w:jc w:val="left"/>
              <w:rPr>
                <w:rFonts w:ascii="Arial" w:hAnsi="Arial" w:cs="Arial"/>
                <w:color w:val="auto"/>
                <w:sz w:val="24"/>
              </w:rPr>
            </w:pPr>
            <w:r w:rsidRPr="00A57C6F">
              <w:rPr>
                <w:rFonts w:ascii="Arial" w:hAnsi="Arial" w:cs="Arial"/>
                <w:color w:val="auto"/>
                <w:sz w:val="24"/>
              </w:rPr>
              <w:t>04/03/2020</w:t>
            </w:r>
          </w:p>
        </w:tc>
      </w:tr>
      <w:tr w:rsidR="008642C5" w:rsidRPr="00A57C6F" w14:paraId="28ABA469" w14:textId="77777777" w:rsidTr="00700D1E">
        <w:trPr>
          <w:trHeight w:val="508"/>
        </w:trPr>
        <w:tc>
          <w:tcPr>
            <w:tcW w:w="2235" w:type="dxa"/>
            <w:noWrap/>
          </w:tcPr>
          <w:p w14:paraId="28ABA467" w14:textId="77777777" w:rsidR="009E04F3" w:rsidRPr="00A57C6F" w:rsidRDefault="009E04F3" w:rsidP="00A3477C">
            <w:pPr>
              <w:spacing w:after="0" w:line="240" w:lineRule="auto"/>
              <w:jc w:val="left"/>
              <w:rPr>
                <w:rFonts w:ascii="Arial" w:hAnsi="Arial" w:cs="Arial"/>
                <w:color w:val="auto"/>
                <w:sz w:val="24"/>
              </w:rPr>
            </w:pPr>
            <w:r w:rsidRPr="00A57C6F">
              <w:rPr>
                <w:rFonts w:ascii="Arial" w:hAnsi="Arial" w:cs="Arial"/>
                <w:color w:val="auto"/>
                <w:sz w:val="24"/>
              </w:rPr>
              <w:t>Review period</w:t>
            </w:r>
          </w:p>
        </w:tc>
        <w:tc>
          <w:tcPr>
            <w:tcW w:w="7229" w:type="dxa"/>
            <w:noWrap/>
          </w:tcPr>
          <w:p w14:paraId="28ABA468" w14:textId="77777777" w:rsidR="009E04F3" w:rsidRPr="00A57C6F" w:rsidRDefault="009A7CDA" w:rsidP="00A3477C">
            <w:pPr>
              <w:spacing w:after="0" w:line="240" w:lineRule="auto"/>
              <w:jc w:val="left"/>
              <w:rPr>
                <w:rFonts w:ascii="Arial" w:hAnsi="Arial" w:cs="Arial"/>
                <w:iCs/>
                <w:color w:val="auto"/>
                <w:sz w:val="24"/>
              </w:rPr>
            </w:pPr>
            <w:r w:rsidRPr="00A57C6F">
              <w:rPr>
                <w:rFonts w:ascii="Arial" w:hAnsi="Arial" w:cs="Arial"/>
                <w:iCs/>
                <w:color w:val="auto"/>
                <w:sz w:val="24"/>
              </w:rPr>
              <w:t>At least every two years.</w:t>
            </w:r>
          </w:p>
        </w:tc>
      </w:tr>
      <w:tr w:rsidR="008642C5" w:rsidRPr="00A57C6F" w14:paraId="28ABA46C" w14:textId="77777777" w:rsidTr="00700D1E">
        <w:trPr>
          <w:trHeight w:val="508"/>
        </w:trPr>
        <w:tc>
          <w:tcPr>
            <w:tcW w:w="2235" w:type="dxa"/>
            <w:noWrap/>
          </w:tcPr>
          <w:p w14:paraId="28ABA46A" w14:textId="77777777" w:rsidR="009E04F3" w:rsidRPr="00A57C6F" w:rsidRDefault="009E04F3" w:rsidP="00A3477C">
            <w:pPr>
              <w:spacing w:after="0" w:line="240" w:lineRule="auto"/>
              <w:jc w:val="left"/>
              <w:rPr>
                <w:rFonts w:ascii="Arial" w:hAnsi="Arial" w:cs="Arial"/>
                <w:color w:val="auto"/>
                <w:sz w:val="24"/>
              </w:rPr>
            </w:pPr>
            <w:r w:rsidRPr="00A57C6F">
              <w:rPr>
                <w:rFonts w:ascii="Arial" w:hAnsi="Arial" w:cs="Arial"/>
                <w:color w:val="auto"/>
                <w:sz w:val="24"/>
              </w:rPr>
              <w:t>Authors</w:t>
            </w:r>
          </w:p>
        </w:tc>
        <w:tc>
          <w:tcPr>
            <w:tcW w:w="7229" w:type="dxa"/>
            <w:noWrap/>
          </w:tcPr>
          <w:p w14:paraId="28ABA46B" w14:textId="67E95312" w:rsidR="009E04F3" w:rsidRPr="00A57C6F" w:rsidRDefault="009A7CDA" w:rsidP="00A3477C">
            <w:pPr>
              <w:spacing w:after="0" w:line="240" w:lineRule="auto"/>
              <w:jc w:val="left"/>
              <w:rPr>
                <w:rFonts w:ascii="Arial" w:hAnsi="Arial" w:cs="Arial"/>
                <w:iCs/>
                <w:color w:val="auto"/>
                <w:sz w:val="24"/>
              </w:rPr>
            </w:pPr>
            <w:r w:rsidRPr="00A57C6F">
              <w:rPr>
                <w:rFonts w:ascii="Arial" w:hAnsi="Arial" w:cs="Arial"/>
                <w:iCs/>
                <w:color w:val="auto"/>
                <w:sz w:val="24"/>
              </w:rPr>
              <w:t>NEL IG Hub team</w:t>
            </w:r>
          </w:p>
        </w:tc>
      </w:tr>
    </w:tbl>
    <w:p w14:paraId="28ABA46D" w14:textId="77777777" w:rsidR="00A8520C" w:rsidRPr="002B09C9" w:rsidRDefault="00A8520C" w:rsidP="00A3477C">
      <w:pPr>
        <w:spacing w:after="0" w:line="240" w:lineRule="auto"/>
        <w:rPr>
          <w:rFonts w:ascii="Arial" w:hAnsi="Arial" w:cs="Arial"/>
        </w:rPr>
      </w:pPr>
    </w:p>
    <w:p w14:paraId="28ABA46E" w14:textId="77777777" w:rsidR="00A8520C" w:rsidRPr="002B09C9" w:rsidRDefault="00A8520C" w:rsidP="00A3477C">
      <w:pPr>
        <w:spacing w:after="0" w:line="240" w:lineRule="auto"/>
        <w:rPr>
          <w:rFonts w:ascii="Arial" w:hAnsi="Arial" w:cs="Arial"/>
        </w:rPr>
      </w:pPr>
    </w:p>
    <w:p w14:paraId="28ABA46F" w14:textId="77777777" w:rsidR="00A8520C" w:rsidRPr="002B09C9" w:rsidRDefault="00A8520C" w:rsidP="00A3477C">
      <w:pPr>
        <w:suppressAutoHyphens w:val="0"/>
        <w:spacing w:after="0" w:line="240" w:lineRule="auto"/>
        <w:rPr>
          <w:rFonts w:ascii="Arial" w:hAnsi="Arial" w:cs="Arial"/>
        </w:rPr>
      </w:pPr>
    </w:p>
    <w:sectPr w:rsidR="00A8520C" w:rsidRPr="002B09C9" w:rsidSect="007C57CE">
      <w:headerReference w:type="default" r:id="rId11"/>
      <w:footerReference w:type="even" r:id="rId12"/>
      <w:footerReference w:type="default" r:id="rId13"/>
      <w:headerReference w:type="first" r:id="rId14"/>
      <w:pgSz w:w="11900" w:h="16840"/>
      <w:pgMar w:top="1418" w:right="1247" w:bottom="1276" w:left="124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5EAC4" w16cid:durableId="228B2F7E"/>
  <w16cid:commentId w16cid:paraId="67079DE4" w16cid:durableId="228B2E6D"/>
  <w16cid:commentId w16cid:paraId="38B29275" w16cid:durableId="228B2EF0"/>
  <w16cid:commentId w16cid:paraId="4CB0D26E" w16cid:durableId="228B30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79615" w14:textId="77777777" w:rsidR="00411A69" w:rsidRDefault="00411A69" w:rsidP="006F450A">
      <w:r>
        <w:separator/>
      </w:r>
    </w:p>
  </w:endnote>
  <w:endnote w:type="continuationSeparator" w:id="0">
    <w:p w14:paraId="62BE62C0" w14:textId="77777777" w:rsidR="00411A69" w:rsidRDefault="00411A69" w:rsidP="006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LT-Light">
    <w:altName w:val="Calibri"/>
    <w:charset w:val="00"/>
    <w:family w:val="swiss"/>
    <w:pitch w:val="variable"/>
    <w:sig w:usb0="80000027" w:usb1="00000000" w:usb2="00000000" w:usb3="00000000" w:csb0="00000001"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5835701"/>
      <w:docPartObj>
        <w:docPartGallery w:val="Page Numbers (Bottom of Page)"/>
        <w:docPartUnique/>
      </w:docPartObj>
    </w:sdtPr>
    <w:sdtEndPr>
      <w:rPr>
        <w:rStyle w:val="PageNumber"/>
      </w:rPr>
    </w:sdtEndPr>
    <w:sdtContent>
      <w:p w14:paraId="28ABA47B" w14:textId="77777777" w:rsidR="006F0EF8" w:rsidRDefault="006F0EF8" w:rsidP="006F0E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BA47C" w14:textId="77777777" w:rsidR="006F0EF8" w:rsidRDefault="006F0EF8" w:rsidP="00C35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789581"/>
      <w:docPartObj>
        <w:docPartGallery w:val="Page Numbers (Bottom of Page)"/>
        <w:docPartUnique/>
      </w:docPartObj>
    </w:sdtPr>
    <w:sdtEndPr>
      <w:rPr>
        <w:noProof/>
      </w:rPr>
    </w:sdtEndPr>
    <w:sdtContent>
      <w:p w14:paraId="7D4C981B" w14:textId="74576CD1" w:rsidR="000C1A34" w:rsidRDefault="000C1A34">
        <w:pPr>
          <w:pStyle w:val="Footer"/>
          <w:jc w:val="right"/>
        </w:pPr>
        <w:r>
          <w:fldChar w:fldCharType="begin"/>
        </w:r>
        <w:r>
          <w:instrText xml:space="preserve"> PAGE   \* MERGEFORMAT </w:instrText>
        </w:r>
        <w:r>
          <w:fldChar w:fldCharType="separate"/>
        </w:r>
        <w:r w:rsidR="00A3477C">
          <w:rPr>
            <w:noProof/>
          </w:rPr>
          <w:t>7</w:t>
        </w:r>
        <w:r>
          <w:rPr>
            <w:noProof/>
          </w:rPr>
          <w:fldChar w:fldCharType="end"/>
        </w:r>
      </w:p>
    </w:sdtContent>
  </w:sdt>
  <w:p w14:paraId="28ABA47E" w14:textId="4A571BB8" w:rsidR="006F0EF8" w:rsidRDefault="006F0EF8" w:rsidP="00C353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0A6DC" w14:textId="77777777" w:rsidR="00411A69" w:rsidRDefault="00411A69" w:rsidP="006F450A">
      <w:r>
        <w:separator/>
      </w:r>
    </w:p>
  </w:footnote>
  <w:footnote w:type="continuationSeparator" w:id="0">
    <w:p w14:paraId="033C20F9" w14:textId="77777777" w:rsidR="00411A69" w:rsidRDefault="00411A69" w:rsidP="006F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BA47A" w14:textId="7C6A1134" w:rsidR="006F0EF8" w:rsidRPr="00A3477C" w:rsidRDefault="006F0EF8" w:rsidP="00C2251B">
    <w:pPr>
      <w:pStyle w:val="Heading2"/>
      <w:jc w:val="right"/>
      <w:rPr>
        <w:rFonts w:ascii="Arial" w:hAnsi="Arial" w:cs="Arial"/>
        <w:b w:val="0"/>
        <w:i/>
        <w:sz w:val="22"/>
        <w:szCs w:val="22"/>
      </w:rPr>
    </w:pPr>
    <w:r w:rsidRPr="00A3477C">
      <w:rPr>
        <w:rFonts w:ascii="Arial" w:hAnsi="Arial" w:cs="Arial"/>
        <w:b w:val="0"/>
        <w:i/>
        <w:sz w:val="22"/>
        <w:szCs w:val="22"/>
      </w:rPr>
      <w:t>Subject Access Requests &amp; Access to Health Records Act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74DFC" w14:textId="28C5E5AB" w:rsidR="006F0EF8" w:rsidRDefault="00250354" w:rsidP="00A371D6">
    <w:pPr>
      <w:pStyle w:val="Header"/>
      <w:jc w:val="right"/>
      <w:rPr>
        <w:noProof/>
        <w:lang w:eastAsia="en-GB"/>
      </w:rPr>
    </w:pPr>
    <w:r>
      <w:rPr>
        <w:noProof/>
        <w:lang w:eastAsia="en-GB"/>
      </w:rPr>
      <w:drawing>
        <wp:anchor distT="0" distB="0" distL="114300" distR="114300" simplePos="0" relativeHeight="251659264" behindDoc="0" locked="0" layoutInCell="1" allowOverlap="1" wp14:anchorId="4B08A245" wp14:editId="0B6BCDC1">
          <wp:simplePos x="0" y="0"/>
          <wp:positionH relativeFrom="column">
            <wp:posOffset>4021455</wp:posOffset>
          </wp:positionH>
          <wp:positionV relativeFrom="paragraph">
            <wp:posOffset>-235585</wp:posOffset>
          </wp:positionV>
          <wp:extent cx="2314800" cy="871200"/>
          <wp:effectExtent l="0" t="0" r="0" b="5715"/>
          <wp:wrapThrough wrapText="bothSides">
            <wp:wrapPolygon edited="0">
              <wp:start x="0" y="0"/>
              <wp:lineTo x="0" y="21269"/>
              <wp:lineTo x="21333" y="21269"/>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NCL CCG Logo CMYK Blue_RIGHT ALIGNED_cropped_x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800" cy="87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48A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5C3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16D1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1A5A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9861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2E04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E4B8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28C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1A40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F6E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329C"/>
    <w:multiLevelType w:val="hybridMultilevel"/>
    <w:tmpl w:val="6F5A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0B16D0"/>
    <w:multiLevelType w:val="hybridMultilevel"/>
    <w:tmpl w:val="D5D628C4"/>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B36184"/>
    <w:multiLevelType w:val="multilevel"/>
    <w:tmpl w:val="E8B04092"/>
    <w:lvl w:ilvl="0">
      <w:start w:val="1"/>
      <w:numFmt w:val="bullet"/>
      <w:lvlText w:val=""/>
      <w:lvlJc w:val="left"/>
      <w:pPr>
        <w:ind w:left="1077" w:hanging="397"/>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7E2B2A"/>
    <w:multiLevelType w:val="hybridMultilevel"/>
    <w:tmpl w:val="078E3246"/>
    <w:lvl w:ilvl="0" w:tplc="17D465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A7334A"/>
    <w:multiLevelType w:val="hybridMultilevel"/>
    <w:tmpl w:val="A9A24B92"/>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2B1C1D2D"/>
    <w:multiLevelType w:val="hybridMultilevel"/>
    <w:tmpl w:val="670CD3AA"/>
    <w:lvl w:ilvl="0" w:tplc="7DE42656">
      <w:start w:val="1"/>
      <w:numFmt w:val="bullet"/>
      <w:pStyle w:val="Bulletlist1"/>
      <w:lvlText w:val=""/>
      <w:lvlJc w:val="left"/>
      <w:pPr>
        <w:ind w:left="1440" w:hanging="360"/>
      </w:pPr>
      <w:rPr>
        <w:rFonts w:ascii="Symbol" w:hAnsi="Symbol" w:hint="default"/>
        <w:b w:val="0"/>
        <w:i w:val="0"/>
        <w:sz w:val="24"/>
      </w:rPr>
    </w:lvl>
    <w:lvl w:ilvl="1" w:tplc="D92AC66C">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36DD6"/>
    <w:multiLevelType w:val="hybridMultilevel"/>
    <w:tmpl w:val="D9482F90"/>
    <w:lvl w:ilvl="0" w:tplc="219E0A9E">
      <w:start w:val="1"/>
      <w:numFmt w:val="decimal"/>
      <w:pStyle w:val="Caption"/>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91E7B"/>
    <w:multiLevelType w:val="multilevel"/>
    <w:tmpl w:val="9808D2C2"/>
    <w:lvl w:ilvl="0">
      <w:start w:val="1"/>
      <w:numFmt w:val="bullet"/>
      <w:lvlText w:val=""/>
      <w:lvlJc w:val="left"/>
      <w:pPr>
        <w:ind w:left="1440" w:hanging="360"/>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276658"/>
    <w:multiLevelType w:val="hybridMultilevel"/>
    <w:tmpl w:val="EBE41992"/>
    <w:lvl w:ilvl="0" w:tplc="08090001">
      <w:start w:val="1"/>
      <w:numFmt w:val="bullet"/>
      <w:lvlText w:val=""/>
      <w:lvlJc w:val="left"/>
      <w:pPr>
        <w:ind w:left="67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377F8"/>
    <w:multiLevelType w:val="hybridMultilevel"/>
    <w:tmpl w:val="EEE0A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E0277"/>
    <w:multiLevelType w:val="multilevel"/>
    <w:tmpl w:val="FB048082"/>
    <w:lvl w:ilvl="0">
      <w:start w:val="1"/>
      <w:numFmt w:val="bullet"/>
      <w:lvlText w:val=""/>
      <w:lvlJc w:val="left"/>
      <w:pPr>
        <w:ind w:left="907" w:hanging="453"/>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F25F28"/>
    <w:multiLevelType w:val="hybridMultilevel"/>
    <w:tmpl w:val="C96CB338"/>
    <w:lvl w:ilvl="0" w:tplc="8B248D0E">
      <w:start w:val="1"/>
      <w:numFmt w:val="bullet"/>
      <w:pStyle w:val="ListParagraph"/>
      <w:lvlText w:val=""/>
      <w:lvlJc w:val="left"/>
      <w:pPr>
        <w:ind w:left="737" w:hanging="283"/>
      </w:pPr>
      <w:rPr>
        <w:rFonts w:ascii="Symbol" w:hAnsi="Symbol" w:hint="default"/>
        <w:color w:val="00A4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1049E"/>
    <w:multiLevelType w:val="hybridMultilevel"/>
    <w:tmpl w:val="E5802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AE0E34"/>
    <w:multiLevelType w:val="hybridMultilevel"/>
    <w:tmpl w:val="F6E0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2"/>
  </w:num>
  <w:num w:numId="4">
    <w:abstractNumId w:val="20"/>
  </w:num>
  <w:num w:numId="5">
    <w:abstractNumId w:val="1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6"/>
  </w:num>
  <w:num w:numId="17">
    <w:abstractNumId w:val="19"/>
  </w:num>
  <w:num w:numId="18">
    <w:abstractNumId w:val="18"/>
  </w:num>
  <w:num w:numId="19">
    <w:abstractNumId w:val="22"/>
  </w:num>
  <w:num w:numId="20">
    <w:abstractNumId w:val="13"/>
  </w:num>
  <w:num w:numId="21">
    <w:abstractNumId w:val="23"/>
  </w:num>
  <w:num w:numId="22">
    <w:abstractNumId w:val="14"/>
  </w:num>
  <w:num w:numId="23">
    <w:abstractNumId w:val="21"/>
  </w:num>
  <w:num w:numId="24">
    <w:abstractNumId w:val="11"/>
  </w:num>
  <w:num w:numId="25">
    <w:abstractNumId w:val="10"/>
  </w:num>
  <w:num w:numId="26">
    <w:abstractNumId w:val="2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Vertica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FC"/>
    <w:rsid w:val="00070F99"/>
    <w:rsid w:val="000A1C6F"/>
    <w:rsid w:val="000C1A34"/>
    <w:rsid w:val="000D68B1"/>
    <w:rsid w:val="000E113C"/>
    <w:rsid w:val="000E3064"/>
    <w:rsid w:val="000F3F91"/>
    <w:rsid w:val="00140A8B"/>
    <w:rsid w:val="00165724"/>
    <w:rsid w:val="001B5F07"/>
    <w:rsid w:val="001D0A5D"/>
    <w:rsid w:val="00205037"/>
    <w:rsid w:val="002101DF"/>
    <w:rsid w:val="00224156"/>
    <w:rsid w:val="002277DB"/>
    <w:rsid w:val="002400DB"/>
    <w:rsid w:val="00240B29"/>
    <w:rsid w:val="00250354"/>
    <w:rsid w:val="00262E7E"/>
    <w:rsid w:val="0027368E"/>
    <w:rsid w:val="0027524B"/>
    <w:rsid w:val="00276F10"/>
    <w:rsid w:val="0029105E"/>
    <w:rsid w:val="002A3730"/>
    <w:rsid w:val="002B0770"/>
    <w:rsid w:val="002B09C9"/>
    <w:rsid w:val="002B3E38"/>
    <w:rsid w:val="003204B4"/>
    <w:rsid w:val="003301EE"/>
    <w:rsid w:val="00332BE7"/>
    <w:rsid w:val="003824B6"/>
    <w:rsid w:val="00396989"/>
    <w:rsid w:val="00401A6B"/>
    <w:rsid w:val="00403B82"/>
    <w:rsid w:val="00411A69"/>
    <w:rsid w:val="00412E2A"/>
    <w:rsid w:val="00451483"/>
    <w:rsid w:val="00464722"/>
    <w:rsid w:val="004675E9"/>
    <w:rsid w:val="0047056A"/>
    <w:rsid w:val="00474C99"/>
    <w:rsid w:val="00492BB4"/>
    <w:rsid w:val="00495C2F"/>
    <w:rsid w:val="00497774"/>
    <w:rsid w:val="004B57A3"/>
    <w:rsid w:val="004D0B8D"/>
    <w:rsid w:val="004E2FCA"/>
    <w:rsid w:val="004F7FAD"/>
    <w:rsid w:val="00502477"/>
    <w:rsid w:val="0052748C"/>
    <w:rsid w:val="00527DFC"/>
    <w:rsid w:val="005620FB"/>
    <w:rsid w:val="00592278"/>
    <w:rsid w:val="005C78A9"/>
    <w:rsid w:val="005D2F94"/>
    <w:rsid w:val="00605DCF"/>
    <w:rsid w:val="00636806"/>
    <w:rsid w:val="00646003"/>
    <w:rsid w:val="00655ABD"/>
    <w:rsid w:val="006610A4"/>
    <w:rsid w:val="0067269D"/>
    <w:rsid w:val="006A0679"/>
    <w:rsid w:val="006A765E"/>
    <w:rsid w:val="006C2B2C"/>
    <w:rsid w:val="006C7EDC"/>
    <w:rsid w:val="006E21F3"/>
    <w:rsid w:val="006E5781"/>
    <w:rsid w:val="006F0EF8"/>
    <w:rsid w:val="006F450A"/>
    <w:rsid w:val="006F681F"/>
    <w:rsid w:val="006F73FA"/>
    <w:rsid w:val="00700D1E"/>
    <w:rsid w:val="00703778"/>
    <w:rsid w:val="007B36BB"/>
    <w:rsid w:val="007B4F28"/>
    <w:rsid w:val="007B7E6C"/>
    <w:rsid w:val="007C57CE"/>
    <w:rsid w:val="007D20B3"/>
    <w:rsid w:val="0081199E"/>
    <w:rsid w:val="008534B6"/>
    <w:rsid w:val="008642C5"/>
    <w:rsid w:val="008C22B3"/>
    <w:rsid w:val="008D5520"/>
    <w:rsid w:val="008F2672"/>
    <w:rsid w:val="009006DE"/>
    <w:rsid w:val="00913946"/>
    <w:rsid w:val="00927ABB"/>
    <w:rsid w:val="00927B95"/>
    <w:rsid w:val="0093442E"/>
    <w:rsid w:val="00936A4D"/>
    <w:rsid w:val="00971A4F"/>
    <w:rsid w:val="009762A0"/>
    <w:rsid w:val="00977331"/>
    <w:rsid w:val="009A7CDA"/>
    <w:rsid w:val="009D2400"/>
    <w:rsid w:val="009D525E"/>
    <w:rsid w:val="009E04F3"/>
    <w:rsid w:val="009E2171"/>
    <w:rsid w:val="009E3C04"/>
    <w:rsid w:val="00A05A12"/>
    <w:rsid w:val="00A14186"/>
    <w:rsid w:val="00A16F7D"/>
    <w:rsid w:val="00A25494"/>
    <w:rsid w:val="00A3477C"/>
    <w:rsid w:val="00A371D6"/>
    <w:rsid w:val="00A54B98"/>
    <w:rsid w:val="00A57C6F"/>
    <w:rsid w:val="00A6181B"/>
    <w:rsid w:val="00A7080D"/>
    <w:rsid w:val="00A718FC"/>
    <w:rsid w:val="00A7659B"/>
    <w:rsid w:val="00A83A68"/>
    <w:rsid w:val="00A8520C"/>
    <w:rsid w:val="00AB2741"/>
    <w:rsid w:val="00AF1DA7"/>
    <w:rsid w:val="00AF4A7B"/>
    <w:rsid w:val="00B7159D"/>
    <w:rsid w:val="00BB276E"/>
    <w:rsid w:val="00C019D7"/>
    <w:rsid w:val="00C06AD7"/>
    <w:rsid w:val="00C20D87"/>
    <w:rsid w:val="00C2251B"/>
    <w:rsid w:val="00C35393"/>
    <w:rsid w:val="00C37BC3"/>
    <w:rsid w:val="00C66EBA"/>
    <w:rsid w:val="00CA5BFF"/>
    <w:rsid w:val="00CD6309"/>
    <w:rsid w:val="00CD651A"/>
    <w:rsid w:val="00D51BB2"/>
    <w:rsid w:val="00D751CE"/>
    <w:rsid w:val="00D77526"/>
    <w:rsid w:val="00DA255D"/>
    <w:rsid w:val="00DF3E1E"/>
    <w:rsid w:val="00E032BE"/>
    <w:rsid w:val="00E47449"/>
    <w:rsid w:val="00E47851"/>
    <w:rsid w:val="00E65DFE"/>
    <w:rsid w:val="00E6756D"/>
    <w:rsid w:val="00E7050A"/>
    <w:rsid w:val="00ED14BD"/>
    <w:rsid w:val="00F25B3D"/>
    <w:rsid w:val="00F503F7"/>
    <w:rsid w:val="00F53EE5"/>
    <w:rsid w:val="00F64FDD"/>
    <w:rsid w:val="00F84073"/>
    <w:rsid w:val="00F97EFD"/>
    <w:rsid w:val="00FA21D6"/>
    <w:rsid w:val="00FA2A8C"/>
    <w:rsid w:val="00FC285E"/>
    <w:rsid w:val="00FD0DF6"/>
    <w:rsid w:val="00FE45A1"/>
    <w:rsid w:val="5982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BA3D9"/>
  <w15:docId w15:val="{2F5E8830-2CC9-4FB6-A537-575CDE08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2C5"/>
    <w:pPr>
      <w:suppressAutoHyphens/>
      <w:spacing w:after="120" w:line="360" w:lineRule="auto"/>
    </w:pPr>
    <w:rPr>
      <w:sz w:val="22"/>
    </w:rPr>
  </w:style>
  <w:style w:type="paragraph" w:styleId="Heading1">
    <w:name w:val="heading 1"/>
    <w:basedOn w:val="Normal"/>
    <w:next w:val="Normal"/>
    <w:link w:val="Heading1Char"/>
    <w:uiPriority w:val="9"/>
    <w:qFormat/>
    <w:rsid w:val="00262E7E"/>
    <w:pPr>
      <w:keepNext/>
      <w:keepLines/>
      <w:spacing w:before="240" w:after="360"/>
      <w:outlineLvl w:val="0"/>
    </w:pPr>
    <w:rPr>
      <w:rFonts w:eastAsiaTheme="majorEastAsia" w:cstheme="majorBidi"/>
      <w:b/>
      <w:color w:val="00A499"/>
      <w:sz w:val="44"/>
      <w:szCs w:val="32"/>
    </w:rPr>
  </w:style>
  <w:style w:type="paragraph" w:styleId="Heading2">
    <w:name w:val="heading 2"/>
    <w:basedOn w:val="Normal"/>
    <w:next w:val="Normal"/>
    <w:link w:val="Heading2Char"/>
    <w:uiPriority w:val="9"/>
    <w:unhideWhenUsed/>
    <w:qFormat/>
    <w:rsid w:val="00332BE7"/>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62E7E"/>
    <w:pPr>
      <w:keepNext/>
      <w:keepLines/>
      <w:spacing w:before="360" w:after="40"/>
      <w:outlineLvl w:val="2"/>
    </w:pPr>
    <w:rPr>
      <w:rFonts w:eastAsiaTheme="majorEastAsia" w:cstheme="majorBidi"/>
      <w:color w:val="00A4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0A"/>
    <w:pPr>
      <w:tabs>
        <w:tab w:val="center" w:pos="4513"/>
        <w:tab w:val="right" w:pos="9026"/>
      </w:tabs>
    </w:pPr>
  </w:style>
  <w:style w:type="character" w:customStyle="1" w:styleId="HeaderChar">
    <w:name w:val="Header Char"/>
    <w:basedOn w:val="DefaultParagraphFont"/>
    <w:link w:val="Header"/>
    <w:uiPriority w:val="99"/>
    <w:rsid w:val="006F450A"/>
  </w:style>
  <w:style w:type="paragraph" w:styleId="Footer">
    <w:name w:val="footer"/>
    <w:basedOn w:val="Normal"/>
    <w:link w:val="FooterChar"/>
    <w:uiPriority w:val="99"/>
    <w:unhideWhenUsed/>
    <w:rsid w:val="006F450A"/>
    <w:pPr>
      <w:tabs>
        <w:tab w:val="center" w:pos="4513"/>
        <w:tab w:val="right" w:pos="9026"/>
      </w:tabs>
    </w:pPr>
  </w:style>
  <w:style w:type="character" w:customStyle="1" w:styleId="FooterChar">
    <w:name w:val="Footer Char"/>
    <w:basedOn w:val="DefaultParagraphFont"/>
    <w:link w:val="Footer"/>
    <w:uiPriority w:val="99"/>
    <w:rsid w:val="006F450A"/>
  </w:style>
  <w:style w:type="paragraph" w:styleId="ListParagraph">
    <w:name w:val="List Paragraph"/>
    <w:basedOn w:val="Normal"/>
    <w:uiPriority w:val="34"/>
    <w:qFormat/>
    <w:rsid w:val="006E21F3"/>
    <w:pPr>
      <w:numPr>
        <w:numId w:val="1"/>
      </w:numPr>
      <w:spacing w:before="120" w:after="240"/>
      <w:contextualSpacing/>
    </w:pPr>
  </w:style>
  <w:style w:type="paragraph" w:customStyle="1" w:styleId="Bulletlist1">
    <w:name w:val="Bullet list 1"/>
    <w:basedOn w:val="Normal"/>
    <w:rsid w:val="004F7FAD"/>
    <w:pPr>
      <w:numPr>
        <w:ilvl w:val="1"/>
        <w:numId w:val="5"/>
      </w:numPr>
      <w:spacing w:after="80"/>
      <w:ind w:left="1008" w:hanging="432"/>
    </w:pPr>
    <w:rPr>
      <w:rFonts w:eastAsia="Times New Roman" w:cs="Times New Roman"/>
      <w:szCs w:val="20"/>
    </w:rPr>
  </w:style>
  <w:style w:type="character" w:customStyle="1" w:styleId="Heading1Char">
    <w:name w:val="Heading 1 Char"/>
    <w:basedOn w:val="DefaultParagraphFont"/>
    <w:link w:val="Heading1"/>
    <w:uiPriority w:val="9"/>
    <w:rsid w:val="00262E7E"/>
    <w:rPr>
      <w:rFonts w:eastAsiaTheme="majorEastAsia" w:cstheme="majorBidi"/>
      <w:b/>
      <w:color w:val="00A499"/>
      <w:sz w:val="44"/>
      <w:szCs w:val="32"/>
    </w:rPr>
  </w:style>
  <w:style w:type="paragraph" w:customStyle="1" w:styleId="BasicParagraph">
    <w:name w:val="[Basic Paragraph]"/>
    <w:basedOn w:val="Normal"/>
    <w:uiPriority w:val="99"/>
    <w:rsid w:val="004D0B8D"/>
    <w:pPr>
      <w:autoSpaceDE w:val="0"/>
      <w:autoSpaceDN w:val="0"/>
      <w:adjustRightInd w:val="0"/>
      <w:spacing w:line="288" w:lineRule="auto"/>
      <w:textAlignment w:val="center"/>
    </w:pPr>
    <w:rPr>
      <w:rFonts w:ascii="FrutigerLT-Light" w:hAnsi="FrutigerLT-Light" w:cs="FrutigerLT-Light"/>
      <w:color w:val="000000"/>
      <w:sz w:val="20"/>
      <w:szCs w:val="20"/>
    </w:rPr>
  </w:style>
  <w:style w:type="character" w:customStyle="1" w:styleId="Heading2Char">
    <w:name w:val="Heading 2 Char"/>
    <w:basedOn w:val="DefaultParagraphFont"/>
    <w:link w:val="Heading2"/>
    <w:uiPriority w:val="9"/>
    <w:rsid w:val="00332BE7"/>
    <w:rPr>
      <w:rFonts w:eastAsiaTheme="majorEastAsia" w:cstheme="majorBidi"/>
      <w:b/>
      <w:color w:val="425563"/>
      <w:sz w:val="32"/>
      <w:szCs w:val="26"/>
    </w:rPr>
  </w:style>
  <w:style w:type="character" w:customStyle="1" w:styleId="Heading3Char">
    <w:name w:val="Heading 3 Char"/>
    <w:basedOn w:val="DefaultParagraphFont"/>
    <w:link w:val="Heading3"/>
    <w:uiPriority w:val="9"/>
    <w:rsid w:val="00262E7E"/>
    <w:rPr>
      <w:rFonts w:eastAsiaTheme="majorEastAsia" w:cstheme="majorBidi"/>
      <w:color w:val="00A499"/>
      <w:sz w:val="28"/>
    </w:rPr>
  </w:style>
  <w:style w:type="table" w:styleId="TableGrid">
    <w:name w:val="Table Grid"/>
    <w:aliases w:val="Table Grid Horizontal"/>
    <w:basedOn w:val="TableNormal"/>
    <w:uiPriority w:val="1"/>
    <w:rsid w:val="00927ABB"/>
    <w:pPr>
      <w:jc w:val="center"/>
    </w:pPr>
    <w:rPr>
      <w:rFonts w:cs="Times New Roman (Body CS)"/>
      <w:color w:val="425563"/>
      <w:sz w:val="20"/>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Theme="minorHAnsi" w:hAnsiTheme="minorHAnsi"/>
        <w:b/>
        <w:color w:val="FFFFFF" w:themeColor="background1"/>
        <w:sz w:val="22"/>
      </w:rPr>
      <w:tblPr/>
      <w:tcPr>
        <w:shd w:val="clear" w:color="auto" w:fill="E95324"/>
      </w:tcPr>
    </w:tblStylePr>
  </w:style>
  <w:style w:type="table" w:customStyle="1" w:styleId="GridTable4-Accent21">
    <w:name w:val="Grid Table 4 - Accent 21"/>
    <w:basedOn w:val="TableNormal"/>
    <w:uiPriority w:val="49"/>
    <w:rsid w:val="00A8520C"/>
    <w:tblPr>
      <w:tblStyleRowBandSize w:val="1"/>
      <w:tblStyleColBandSize w:val="1"/>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rPr>
      <w:jc w:val="center"/>
    </w:trPr>
    <w:tcPr>
      <w:vAlign w:val="center"/>
    </w:tcPr>
    <w:tblStylePr w:type="firstRow">
      <w:rPr>
        <w:rFonts w:asciiTheme="minorHAnsi" w:hAnsiTheme="minorHAnsi"/>
        <w:b/>
        <w:bCs/>
        <w:color w:val="FFFFFF" w:themeColor="background1"/>
        <w:sz w:val="22"/>
      </w:rPr>
      <w:tblPr/>
      <w:tcPr>
        <w:shd w:val="clear" w:color="auto" w:fill="E95324"/>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A8520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A8520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5Dark-Accent21">
    <w:name w:val="List Table 5 Dark - Accent 21"/>
    <w:basedOn w:val="TableNormal"/>
    <w:uiPriority w:val="50"/>
    <w:rsid w:val="00A8520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PageNumber">
    <w:name w:val="page number"/>
    <w:basedOn w:val="DefaultParagraphFont"/>
    <w:uiPriority w:val="99"/>
    <w:semiHidden/>
    <w:unhideWhenUsed/>
    <w:rsid w:val="00C35393"/>
  </w:style>
  <w:style w:type="paragraph" w:styleId="TOCHeading">
    <w:name w:val="TOC Heading"/>
    <w:basedOn w:val="Heading1"/>
    <w:next w:val="Normal"/>
    <w:uiPriority w:val="39"/>
    <w:unhideWhenUsed/>
    <w:qFormat/>
    <w:rsid w:val="009D2400"/>
    <w:pPr>
      <w:suppressAutoHyphens w:val="0"/>
      <w:spacing w:before="480" w:after="0" w:line="276" w:lineRule="auto"/>
      <w:outlineLvl w:val="9"/>
    </w:pPr>
    <w:rPr>
      <w:bCs/>
      <w:sz w:val="32"/>
      <w:szCs w:val="28"/>
      <w:lang w:val="en-US"/>
    </w:rPr>
  </w:style>
  <w:style w:type="paragraph" w:styleId="TOC2">
    <w:name w:val="toc 2"/>
    <w:basedOn w:val="Normal"/>
    <w:next w:val="Normal"/>
    <w:autoRedefine/>
    <w:uiPriority w:val="39"/>
    <w:unhideWhenUsed/>
    <w:rsid w:val="008C22B3"/>
    <w:pPr>
      <w:tabs>
        <w:tab w:val="right" w:leader="dot" w:pos="9396"/>
      </w:tabs>
      <w:spacing w:before="120" w:after="0"/>
      <w:ind w:left="360"/>
    </w:pPr>
    <w:rPr>
      <w:bCs/>
      <w:noProof/>
      <w:szCs w:val="22"/>
    </w:rPr>
  </w:style>
  <w:style w:type="paragraph" w:styleId="TOC1">
    <w:name w:val="toc 1"/>
    <w:basedOn w:val="Normal"/>
    <w:next w:val="Normal"/>
    <w:autoRedefine/>
    <w:uiPriority w:val="39"/>
    <w:unhideWhenUsed/>
    <w:rsid w:val="009D2400"/>
    <w:pPr>
      <w:spacing w:before="120" w:after="0"/>
    </w:pPr>
    <w:rPr>
      <w:b/>
      <w:bCs/>
      <w:iCs/>
    </w:rPr>
  </w:style>
  <w:style w:type="paragraph" w:styleId="TOC3">
    <w:name w:val="toc 3"/>
    <w:basedOn w:val="Normal"/>
    <w:next w:val="Normal"/>
    <w:autoRedefine/>
    <w:uiPriority w:val="39"/>
    <w:unhideWhenUsed/>
    <w:rsid w:val="00205037"/>
    <w:pPr>
      <w:spacing w:after="0"/>
      <w:ind w:left="440"/>
    </w:pPr>
    <w:rPr>
      <w:sz w:val="20"/>
      <w:szCs w:val="20"/>
    </w:rPr>
  </w:style>
  <w:style w:type="character" w:styleId="Hyperlink">
    <w:name w:val="Hyperlink"/>
    <w:basedOn w:val="DefaultParagraphFont"/>
    <w:uiPriority w:val="99"/>
    <w:unhideWhenUsed/>
    <w:rsid w:val="007D20B3"/>
    <w:rPr>
      <w:rFonts w:asciiTheme="minorHAnsi" w:hAnsiTheme="minorHAnsi"/>
      <w:color w:val="00A499"/>
      <w:u w:val="none"/>
    </w:rPr>
  </w:style>
  <w:style w:type="paragraph" w:styleId="TOC4">
    <w:name w:val="toc 4"/>
    <w:basedOn w:val="Normal"/>
    <w:next w:val="Normal"/>
    <w:autoRedefine/>
    <w:uiPriority w:val="39"/>
    <w:semiHidden/>
    <w:unhideWhenUsed/>
    <w:rsid w:val="00474C99"/>
    <w:pPr>
      <w:spacing w:after="0"/>
      <w:ind w:left="660"/>
    </w:pPr>
    <w:rPr>
      <w:sz w:val="20"/>
      <w:szCs w:val="20"/>
    </w:rPr>
  </w:style>
  <w:style w:type="paragraph" w:styleId="TOC5">
    <w:name w:val="toc 5"/>
    <w:basedOn w:val="Normal"/>
    <w:next w:val="Normal"/>
    <w:autoRedefine/>
    <w:uiPriority w:val="39"/>
    <w:semiHidden/>
    <w:unhideWhenUsed/>
    <w:rsid w:val="00474C99"/>
    <w:pPr>
      <w:spacing w:after="0"/>
      <w:ind w:left="880"/>
    </w:pPr>
    <w:rPr>
      <w:sz w:val="20"/>
      <w:szCs w:val="20"/>
    </w:rPr>
  </w:style>
  <w:style w:type="paragraph" w:styleId="TOC6">
    <w:name w:val="toc 6"/>
    <w:basedOn w:val="Normal"/>
    <w:next w:val="Normal"/>
    <w:autoRedefine/>
    <w:uiPriority w:val="39"/>
    <w:semiHidden/>
    <w:unhideWhenUsed/>
    <w:rsid w:val="00474C99"/>
    <w:pPr>
      <w:spacing w:after="0"/>
      <w:ind w:left="1100"/>
    </w:pPr>
    <w:rPr>
      <w:sz w:val="20"/>
      <w:szCs w:val="20"/>
    </w:rPr>
  </w:style>
  <w:style w:type="paragraph" w:styleId="TOC7">
    <w:name w:val="toc 7"/>
    <w:basedOn w:val="Normal"/>
    <w:next w:val="Normal"/>
    <w:autoRedefine/>
    <w:uiPriority w:val="39"/>
    <w:semiHidden/>
    <w:unhideWhenUsed/>
    <w:rsid w:val="00474C99"/>
    <w:pPr>
      <w:spacing w:after="0"/>
      <w:ind w:left="1320"/>
    </w:pPr>
    <w:rPr>
      <w:sz w:val="20"/>
      <w:szCs w:val="20"/>
    </w:rPr>
  </w:style>
  <w:style w:type="paragraph" w:styleId="TOC8">
    <w:name w:val="toc 8"/>
    <w:basedOn w:val="Normal"/>
    <w:next w:val="Normal"/>
    <w:autoRedefine/>
    <w:uiPriority w:val="39"/>
    <w:semiHidden/>
    <w:unhideWhenUsed/>
    <w:rsid w:val="00474C99"/>
    <w:pPr>
      <w:spacing w:after="0"/>
      <w:ind w:left="1540"/>
    </w:pPr>
    <w:rPr>
      <w:sz w:val="20"/>
      <w:szCs w:val="20"/>
    </w:rPr>
  </w:style>
  <w:style w:type="paragraph" w:styleId="TOC9">
    <w:name w:val="toc 9"/>
    <w:basedOn w:val="Normal"/>
    <w:next w:val="Normal"/>
    <w:autoRedefine/>
    <w:uiPriority w:val="39"/>
    <w:semiHidden/>
    <w:unhideWhenUsed/>
    <w:rsid w:val="00474C99"/>
    <w:pPr>
      <w:spacing w:after="0"/>
      <w:ind w:left="1760"/>
    </w:pPr>
    <w:rPr>
      <w:sz w:val="20"/>
      <w:szCs w:val="20"/>
    </w:rPr>
  </w:style>
  <w:style w:type="character" w:styleId="CommentReference">
    <w:name w:val="annotation reference"/>
    <w:basedOn w:val="DefaultParagraphFont"/>
    <w:uiPriority w:val="99"/>
    <w:semiHidden/>
    <w:unhideWhenUsed/>
    <w:rsid w:val="0052748C"/>
    <w:rPr>
      <w:rFonts w:asciiTheme="minorHAnsi" w:hAnsiTheme="minorHAnsi"/>
      <w:sz w:val="16"/>
      <w:szCs w:val="16"/>
    </w:rPr>
  </w:style>
  <w:style w:type="paragraph" w:styleId="BodyText">
    <w:name w:val="Body Text"/>
    <w:aliases w:val="Table header"/>
    <w:basedOn w:val="Normal"/>
    <w:link w:val="BodyTextChar"/>
    <w:uiPriority w:val="99"/>
    <w:semiHidden/>
    <w:unhideWhenUsed/>
    <w:qFormat/>
    <w:rsid w:val="0052748C"/>
    <w:rPr>
      <w:b/>
      <w:color w:val="FFFFFF" w:themeColor="background1"/>
      <w:sz w:val="20"/>
    </w:rPr>
  </w:style>
  <w:style w:type="character" w:customStyle="1" w:styleId="BodyTextChar">
    <w:name w:val="Body Text Char"/>
    <w:aliases w:val="Table header Char"/>
    <w:basedOn w:val="DefaultParagraphFont"/>
    <w:link w:val="BodyText"/>
    <w:uiPriority w:val="99"/>
    <w:semiHidden/>
    <w:rsid w:val="0052748C"/>
    <w:rPr>
      <w:b/>
      <w:color w:val="FFFFFF" w:themeColor="background1"/>
      <w:sz w:val="20"/>
    </w:rPr>
  </w:style>
  <w:style w:type="paragraph" w:styleId="BodyText2">
    <w:name w:val="Body Text 2"/>
    <w:aliases w:val="Table text"/>
    <w:basedOn w:val="Normal"/>
    <w:link w:val="BodyText2Char"/>
    <w:uiPriority w:val="99"/>
    <w:semiHidden/>
    <w:unhideWhenUsed/>
    <w:qFormat/>
    <w:rsid w:val="0052748C"/>
    <w:rPr>
      <w:sz w:val="20"/>
    </w:rPr>
  </w:style>
  <w:style w:type="character" w:customStyle="1" w:styleId="BodyText2Char">
    <w:name w:val="Body Text 2 Char"/>
    <w:aliases w:val="Table text Char"/>
    <w:basedOn w:val="DefaultParagraphFont"/>
    <w:link w:val="BodyText2"/>
    <w:uiPriority w:val="99"/>
    <w:semiHidden/>
    <w:rsid w:val="0052748C"/>
    <w:rPr>
      <w:color w:val="425563"/>
      <w:sz w:val="20"/>
    </w:rPr>
  </w:style>
  <w:style w:type="table" w:customStyle="1" w:styleId="GridTable4-Accent11">
    <w:name w:val="Grid Table 4 - Accent 11"/>
    <w:basedOn w:val="TableNormal"/>
    <w:uiPriority w:val="49"/>
    <w:rsid w:val="002101D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aliases w:val="Name"/>
    <w:basedOn w:val="Normal"/>
    <w:next w:val="Normal"/>
    <w:uiPriority w:val="35"/>
    <w:unhideWhenUsed/>
    <w:qFormat/>
    <w:rsid w:val="006E5781"/>
    <w:pPr>
      <w:numPr>
        <w:numId w:val="16"/>
      </w:numPr>
      <w:suppressAutoHyphens w:val="0"/>
      <w:spacing w:before="360" w:after="180"/>
      <w:ind w:left="357" w:hanging="357"/>
    </w:pPr>
    <w:rPr>
      <w:rFonts w:cs="Times New Roman"/>
      <w:b/>
      <w:bCs/>
      <w:kern w:val="24"/>
      <w:szCs w:val="18"/>
      <w14:ligatures w14:val="standardContextual"/>
    </w:rPr>
  </w:style>
  <w:style w:type="table" w:customStyle="1" w:styleId="TableGridVertical">
    <w:name w:val="Table Grid Vertical"/>
    <w:basedOn w:val="TableNormal"/>
    <w:uiPriority w:val="99"/>
    <w:rsid w:val="00927ABB"/>
    <w:rPr>
      <w:rFonts w:cs="Times New Roman"/>
      <w:color w:val="425563"/>
      <w:kern w:val="24"/>
      <w:sz w:val="20"/>
      <w:szCs w:val="23"/>
      <w:lang w:val="en-US"/>
      <w14:ligatures w14:val="standardContextual"/>
    </w:rPr>
    <w:tblPr>
      <w:jc w:val="cente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rPr>
      <w:jc w:val="center"/>
    </w:trPr>
    <w:tblStylePr w:type="firstRow">
      <w:rPr>
        <w:b/>
      </w:rPr>
    </w:tblStylePr>
    <w:tblStylePr w:type="firstCol">
      <w:rPr>
        <w:rFonts w:asciiTheme="minorHAnsi" w:hAnsiTheme="minorHAnsi"/>
        <w:b/>
        <w:color w:val="F2F2F2" w:themeColor="background1" w:themeShade="F2"/>
        <w:sz w:val="20"/>
      </w:rPr>
      <w:tblPr/>
      <w:tcPr>
        <w:shd w:val="clear" w:color="auto" w:fill="E95324"/>
      </w:tcPr>
    </w:tblStylePr>
  </w:style>
  <w:style w:type="character" w:styleId="FollowedHyperlink">
    <w:name w:val="FollowedHyperlink"/>
    <w:basedOn w:val="DefaultParagraphFont"/>
    <w:uiPriority w:val="99"/>
    <w:semiHidden/>
    <w:unhideWhenUsed/>
    <w:rsid w:val="007D20B3"/>
    <w:rPr>
      <w:rFonts w:asciiTheme="minorHAnsi" w:hAnsiTheme="minorHAnsi"/>
      <w:color w:val="00A499"/>
      <w:sz w:val="22"/>
      <w:u w:val="none"/>
    </w:rPr>
  </w:style>
  <w:style w:type="paragraph" w:styleId="TableofFigures">
    <w:name w:val="table of figures"/>
    <w:basedOn w:val="Normal"/>
    <w:next w:val="Normal"/>
    <w:uiPriority w:val="99"/>
    <w:unhideWhenUsed/>
    <w:rsid w:val="007D20B3"/>
    <w:pPr>
      <w:spacing w:before="120"/>
    </w:pPr>
    <w:rPr>
      <w:b/>
    </w:rPr>
  </w:style>
  <w:style w:type="paragraph" w:styleId="BalloonText">
    <w:name w:val="Balloon Text"/>
    <w:basedOn w:val="Normal"/>
    <w:link w:val="BalloonTextChar"/>
    <w:uiPriority w:val="99"/>
    <w:semiHidden/>
    <w:unhideWhenUsed/>
    <w:rsid w:val="009E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71"/>
    <w:rPr>
      <w:rFonts w:ascii="Tahoma" w:hAnsi="Tahoma" w:cs="Tahoma"/>
      <w:color w:val="425563"/>
      <w:sz w:val="16"/>
      <w:szCs w:val="16"/>
    </w:rPr>
  </w:style>
  <w:style w:type="paragraph" w:styleId="CommentText">
    <w:name w:val="annotation text"/>
    <w:basedOn w:val="Normal"/>
    <w:link w:val="CommentTextChar"/>
    <w:uiPriority w:val="99"/>
    <w:semiHidden/>
    <w:unhideWhenUsed/>
    <w:rsid w:val="00451483"/>
    <w:pPr>
      <w:spacing w:line="240" w:lineRule="auto"/>
    </w:pPr>
    <w:rPr>
      <w:sz w:val="20"/>
      <w:szCs w:val="20"/>
    </w:rPr>
  </w:style>
  <w:style w:type="character" w:customStyle="1" w:styleId="CommentTextChar">
    <w:name w:val="Comment Text Char"/>
    <w:basedOn w:val="DefaultParagraphFont"/>
    <w:link w:val="CommentText"/>
    <w:uiPriority w:val="99"/>
    <w:semiHidden/>
    <w:rsid w:val="00451483"/>
    <w:rPr>
      <w:color w:val="425563"/>
      <w:sz w:val="20"/>
      <w:szCs w:val="20"/>
    </w:rPr>
  </w:style>
  <w:style w:type="paragraph" w:styleId="CommentSubject">
    <w:name w:val="annotation subject"/>
    <w:basedOn w:val="CommentText"/>
    <w:next w:val="CommentText"/>
    <w:link w:val="CommentSubjectChar"/>
    <w:uiPriority w:val="99"/>
    <w:semiHidden/>
    <w:unhideWhenUsed/>
    <w:rsid w:val="00451483"/>
    <w:rPr>
      <w:b/>
      <w:bCs/>
    </w:rPr>
  </w:style>
  <w:style w:type="character" w:customStyle="1" w:styleId="CommentSubjectChar">
    <w:name w:val="Comment Subject Char"/>
    <w:basedOn w:val="CommentTextChar"/>
    <w:link w:val="CommentSubject"/>
    <w:uiPriority w:val="99"/>
    <w:semiHidden/>
    <w:rsid w:val="00451483"/>
    <w:rPr>
      <w:b/>
      <w:bCs/>
      <w:color w:val="42556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0" ma:contentTypeDescription="Create a new document." ma:contentTypeScope="" ma:versionID="ba5b4d04b8382962849fdef2a54c4450">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de8e4d7f0e42f781f1c9750fd88ba341"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0feaab-73bb-48c5-a26f-acd18a0553cd">
      <UserInfo>
        <DisplayName>Amanda Hizzett</DisplayName>
        <AccountId>3468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D0A6-B79B-4D64-90D7-3B9AFE86B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D0EB5-5D67-4847-BCF2-D9B85A0C27AC}">
  <ds:schemaRefs>
    <ds:schemaRef ds:uri="http://schemas.microsoft.com/sharepoint/v3/contenttype/forms"/>
  </ds:schemaRefs>
</ds:datastoreItem>
</file>

<file path=customXml/itemProps3.xml><?xml version="1.0" encoding="utf-8"?>
<ds:datastoreItem xmlns:ds="http://schemas.openxmlformats.org/officeDocument/2006/customXml" ds:itemID="{52EE39F0-9BEB-454A-AE67-5FFF3705D89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50feaab-73bb-48c5-a26f-acd18a0553cd"/>
    <ds:schemaRef ds:uri="http://purl.org/dc/elements/1.1/"/>
    <ds:schemaRef ds:uri="2b36973d-ac62-4f31-bb5a-191d5cd8b460"/>
    <ds:schemaRef ds:uri="http://www.w3.org/XML/1998/namespace"/>
  </ds:schemaRefs>
</ds:datastoreItem>
</file>

<file path=customXml/itemProps4.xml><?xml version="1.0" encoding="utf-8"?>
<ds:datastoreItem xmlns:ds="http://schemas.openxmlformats.org/officeDocument/2006/customXml" ds:itemID="{7C964D4F-675E-4203-9675-5E6FFF4D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1095</Words>
  <Characters>6248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Adebari Dayo</dc:creator>
  <cp:lastModifiedBy>Ebert, Steven</cp:lastModifiedBy>
  <cp:revision>2</cp:revision>
  <cp:lastPrinted>2018-06-27T08:46:00Z</cp:lastPrinted>
  <dcterms:created xsi:type="dcterms:W3CDTF">2020-06-25T15:59:00Z</dcterms:created>
  <dcterms:modified xsi:type="dcterms:W3CDTF">2020-06-25T15:59:00Z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y fmtid="{D5CDD505-2E9C-101B-9397-08002B2CF9AE}" pid="3" name="TaxKeyword">
    <vt:lpwstr/>
  </property>
  <property fmtid="{D5CDD505-2E9C-101B-9397-08002B2CF9AE}" pid="4" name="ResponsibleTeam">
    <vt:lpwstr/>
  </property>
  <property fmtid="{D5CDD505-2E9C-101B-9397-08002B2CF9AE}" pid="5" name="h529ca0bfcd74b50b2935b6d9c4aaaa1">
    <vt:lpwstr/>
  </property>
</Properties>
</file>