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EABF1" w14:textId="77777777" w:rsidR="004D0B8D" w:rsidRPr="00245705" w:rsidRDefault="004D0B8D">
      <w:pPr>
        <w:rPr>
          <w:rFonts w:ascii="Arial" w:hAnsi="Arial" w:cs="Arial"/>
        </w:rPr>
      </w:pPr>
      <w:r w:rsidRPr="00245705">
        <w:rPr>
          <w:rFonts w:ascii="Arial" w:hAnsi="Arial" w:cs="Arial"/>
          <w:noProof/>
          <w:lang w:eastAsia="en-GB"/>
        </w:rPr>
        <w:drawing>
          <wp:inline distT="0" distB="0" distL="0" distR="0" wp14:anchorId="6066F234" wp14:editId="68669B51">
            <wp:extent cx="901700" cy="368300"/>
            <wp:effectExtent l="0" t="0" r="0" b="0"/>
            <wp:docPr id="6052940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901700" cy="368300"/>
                    </a:xfrm>
                    <a:prstGeom prst="rect">
                      <a:avLst/>
                    </a:prstGeom>
                  </pic:spPr>
                </pic:pic>
              </a:graphicData>
            </a:graphic>
          </wp:inline>
        </w:drawing>
      </w:r>
    </w:p>
    <w:bookmarkStart w:id="0" w:name="_Toc29209154"/>
    <w:p w14:paraId="6F471005" w14:textId="45DFF222" w:rsidR="004D0B8D" w:rsidRPr="00245705" w:rsidRDefault="00B22064" w:rsidP="00332BE7">
      <w:pPr>
        <w:pStyle w:val="Heading2"/>
        <w:rPr>
          <w:rFonts w:ascii="Arial" w:hAnsi="Arial" w:cs="Arial"/>
        </w:rPr>
      </w:pPr>
      <w:r w:rsidRPr="00245705">
        <w:rPr>
          <w:rFonts w:ascii="Arial" w:hAnsi="Arial" w:cs="Arial"/>
          <w:noProof/>
          <w:lang w:eastAsia="en-GB"/>
        </w:rPr>
        <mc:AlternateContent>
          <mc:Choice Requires="wps">
            <w:drawing>
              <wp:anchor distT="0" distB="0" distL="114300" distR="114300" simplePos="0" relativeHeight="251659264" behindDoc="0" locked="0" layoutInCell="1" allowOverlap="1" wp14:anchorId="436157E1" wp14:editId="186A7D62">
                <wp:simplePos x="0" y="0"/>
                <wp:positionH relativeFrom="column">
                  <wp:posOffset>170179</wp:posOffset>
                </wp:positionH>
                <wp:positionV relativeFrom="paragraph">
                  <wp:posOffset>4455160</wp:posOffset>
                </wp:positionV>
                <wp:extent cx="6042025" cy="3552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042025" cy="3552825"/>
                        </a:xfrm>
                        <a:prstGeom prst="rect">
                          <a:avLst/>
                        </a:prstGeom>
                        <a:solidFill>
                          <a:schemeClr val="lt1"/>
                        </a:solidFill>
                        <a:ln w="6350">
                          <a:noFill/>
                        </a:ln>
                      </wps:spPr>
                      <wps:txbx>
                        <w:txbxContent>
                          <w:p w14:paraId="61905989" w14:textId="61DDC887" w:rsidR="00245705" w:rsidRPr="00245705" w:rsidRDefault="00245705" w:rsidP="00245705">
                            <w:pPr>
                              <w:spacing w:line="240" w:lineRule="auto"/>
                              <w:rPr>
                                <w:rFonts w:ascii="Arial" w:hAnsi="Arial" w:cs="Arial"/>
                                <w:b/>
                                <w:color w:val="005EB8"/>
                                <w:sz w:val="56"/>
                                <w:szCs w:val="40"/>
                              </w:rPr>
                            </w:pPr>
                            <w:r w:rsidRPr="00245705">
                              <w:rPr>
                                <w:rFonts w:ascii="Arial" w:hAnsi="Arial" w:cs="Arial"/>
                                <w:b/>
                                <w:color w:val="005EB8"/>
                                <w:sz w:val="56"/>
                                <w:szCs w:val="40"/>
                              </w:rPr>
                              <w:t>NCL CCG</w:t>
                            </w:r>
                          </w:p>
                          <w:p w14:paraId="4826F7BD" w14:textId="77777777" w:rsidR="00245705" w:rsidRPr="00245705" w:rsidRDefault="00245705" w:rsidP="00245705">
                            <w:pPr>
                              <w:spacing w:line="240" w:lineRule="auto"/>
                              <w:rPr>
                                <w:rFonts w:ascii="Arial" w:hAnsi="Arial" w:cs="Arial"/>
                                <w:b/>
                                <w:color w:val="005EB8"/>
                                <w:sz w:val="56"/>
                                <w:szCs w:val="40"/>
                              </w:rPr>
                            </w:pPr>
                            <w:r w:rsidRPr="00245705">
                              <w:rPr>
                                <w:rFonts w:ascii="Arial" w:hAnsi="Arial" w:cs="Arial"/>
                                <w:b/>
                                <w:color w:val="005EB8"/>
                                <w:sz w:val="56"/>
                                <w:szCs w:val="40"/>
                              </w:rPr>
                              <w:t>Information Management Policy</w:t>
                            </w:r>
                          </w:p>
                          <w:p w14:paraId="27F0722D" w14:textId="7C3431BF" w:rsidR="00245705" w:rsidRPr="00245705" w:rsidRDefault="00245705" w:rsidP="00245705">
                            <w:pPr>
                              <w:spacing w:line="240" w:lineRule="auto"/>
                              <w:rPr>
                                <w:b/>
                                <w:color w:val="005EB8"/>
                                <w:sz w:val="56"/>
                                <w:szCs w:val="40"/>
                              </w:rPr>
                            </w:pPr>
                          </w:p>
                          <w:p w14:paraId="0AF64F8E" w14:textId="77777777" w:rsidR="00245705" w:rsidRPr="00245705" w:rsidRDefault="00245705" w:rsidP="00245705">
                            <w:pPr>
                              <w:spacing w:line="240" w:lineRule="auto"/>
                              <w:rPr>
                                <w:rFonts w:ascii="Arial" w:hAnsi="Arial" w:cs="Arial"/>
                                <w:b/>
                                <w:color w:val="005EB8"/>
                                <w:sz w:val="56"/>
                                <w:szCs w:val="40"/>
                              </w:rPr>
                            </w:pPr>
                          </w:p>
                          <w:p w14:paraId="1C5FA609" w14:textId="6303DE72" w:rsidR="00245705" w:rsidRPr="00245705" w:rsidRDefault="00245705" w:rsidP="00245705">
                            <w:pPr>
                              <w:spacing w:line="240" w:lineRule="auto"/>
                              <w:rPr>
                                <w:rFonts w:ascii="Arial" w:hAnsi="Arial" w:cs="Arial"/>
                                <w:b/>
                                <w:color w:val="005EB8"/>
                                <w:sz w:val="56"/>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157E1" id="_x0000_t202" coordsize="21600,21600" o:spt="202" path="m,l,21600r21600,l21600,xe">
                <v:stroke joinstyle="miter"/>
                <v:path gradientshapeok="t" o:connecttype="rect"/>
              </v:shapetype>
              <v:shape id="Text Box 3" o:spid="_x0000_s1026" type="#_x0000_t202" style="position:absolute;margin-left:13.4pt;margin-top:350.8pt;width:475.75pt;height:2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" fillcolor="white [3201]" stroked="f" strokeweight=".5pt">
                <v:textbox>
                  <w:txbxContent>
                    <w:p w14:paraId="61905989" w14:textId="61DDC887" w:rsidR="00245705" w:rsidRPr="00245705" w:rsidRDefault="00245705" w:rsidP="00245705">
                      <w:pPr>
                        <w:spacing w:line="240" w:lineRule="auto"/>
                        <w:rPr>
                          <w:rFonts w:ascii="Arial" w:hAnsi="Arial" w:cs="Arial"/>
                          <w:b/>
                          <w:color w:val="005EB8"/>
                          <w:sz w:val="56"/>
                          <w:szCs w:val="40"/>
                        </w:rPr>
                      </w:pPr>
                      <w:r w:rsidRPr="00245705">
                        <w:rPr>
                          <w:rFonts w:ascii="Arial" w:hAnsi="Arial" w:cs="Arial"/>
                          <w:b/>
                          <w:color w:val="005EB8"/>
                          <w:sz w:val="56"/>
                          <w:szCs w:val="40"/>
                        </w:rPr>
                        <w:t>NCL CCG</w:t>
                      </w:r>
                    </w:p>
                    <w:p w14:paraId="4826F7BD" w14:textId="77777777" w:rsidR="00245705" w:rsidRPr="00245705" w:rsidRDefault="00245705" w:rsidP="00245705">
                      <w:pPr>
                        <w:spacing w:line="240" w:lineRule="auto"/>
                        <w:rPr>
                          <w:rFonts w:ascii="Arial" w:hAnsi="Arial" w:cs="Arial"/>
                          <w:b/>
                          <w:color w:val="005EB8"/>
                          <w:sz w:val="56"/>
                          <w:szCs w:val="40"/>
                        </w:rPr>
                      </w:pPr>
                      <w:r w:rsidRPr="00245705">
                        <w:rPr>
                          <w:rFonts w:ascii="Arial" w:hAnsi="Arial" w:cs="Arial"/>
                          <w:b/>
                          <w:color w:val="005EB8"/>
                          <w:sz w:val="56"/>
                          <w:szCs w:val="40"/>
                        </w:rPr>
                        <w:t>Information Management Policy</w:t>
                      </w:r>
                    </w:p>
                    <w:p w14:paraId="27F0722D" w14:textId="7C3431BF" w:rsidR="00245705" w:rsidRPr="00245705" w:rsidRDefault="00245705" w:rsidP="00245705">
                      <w:pPr>
                        <w:spacing w:line="240" w:lineRule="auto"/>
                        <w:rPr>
                          <w:b/>
                          <w:color w:val="005EB8"/>
                          <w:sz w:val="56"/>
                          <w:szCs w:val="40"/>
                        </w:rPr>
                      </w:pPr>
                    </w:p>
                    <w:p w14:paraId="0AF64F8E" w14:textId="77777777" w:rsidR="00245705" w:rsidRPr="00245705" w:rsidRDefault="00245705" w:rsidP="00245705">
                      <w:pPr>
                        <w:spacing w:line="240" w:lineRule="auto"/>
                        <w:rPr>
                          <w:rFonts w:ascii="Arial" w:hAnsi="Arial" w:cs="Arial"/>
                          <w:b/>
                          <w:color w:val="005EB8"/>
                          <w:sz w:val="56"/>
                          <w:szCs w:val="40"/>
                        </w:rPr>
                      </w:pPr>
                    </w:p>
                    <w:p w14:paraId="1C5FA609" w14:textId="6303DE72" w:rsidR="00245705" w:rsidRPr="00245705" w:rsidRDefault="00245705" w:rsidP="00245705">
                      <w:pPr>
                        <w:spacing w:line="240" w:lineRule="auto"/>
                        <w:rPr>
                          <w:rFonts w:ascii="Arial" w:hAnsi="Arial" w:cs="Arial"/>
                          <w:b/>
                          <w:color w:val="005EB8"/>
                          <w:sz w:val="56"/>
                          <w:szCs w:val="40"/>
                        </w:rPr>
                      </w:pPr>
                    </w:p>
                  </w:txbxContent>
                </v:textbox>
              </v:shape>
            </w:pict>
          </mc:Fallback>
        </mc:AlternateContent>
      </w:r>
      <w:r w:rsidR="00605DCF" w:rsidRPr="00245705">
        <w:rPr>
          <w:rFonts w:ascii="Arial" w:hAnsi="Arial" w:cs="Arial"/>
          <w:noProof/>
          <w:lang w:eastAsia="en-GB"/>
        </w:rPr>
        <mc:AlternateContent>
          <mc:Choice Requires="wps">
            <w:drawing>
              <wp:anchor distT="0" distB="0" distL="114300" distR="114300" simplePos="0" relativeHeight="251662336" behindDoc="0" locked="0" layoutInCell="1" allowOverlap="1" wp14:anchorId="11E5BF52" wp14:editId="3B58EEEC">
                <wp:simplePos x="0" y="0"/>
                <wp:positionH relativeFrom="column">
                  <wp:posOffset>147955</wp:posOffset>
                </wp:positionH>
                <wp:positionV relativeFrom="paragraph">
                  <wp:posOffset>7766685</wp:posOffset>
                </wp:positionV>
                <wp:extent cx="6057900" cy="825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57900" cy="825500"/>
                        </a:xfrm>
                        <a:prstGeom prst="rect">
                          <a:avLst/>
                        </a:prstGeom>
                        <a:noFill/>
                        <a:ln w="6350">
                          <a:noFill/>
                        </a:ln>
                      </wps:spPr>
                      <wps:txbx>
                        <w:txbxContent>
                          <w:p w14:paraId="191374B0" w14:textId="77777777" w:rsidR="00245705" w:rsidRPr="00605DCF" w:rsidRDefault="00245705" w:rsidP="00605DCF">
                            <w:pP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BF52" id="Text Box 5" o:spid="_x0000_s1027" type="#_x0000_t202" style="position:absolute;margin-left:11.65pt;margin-top:611.55pt;width:477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" filled="f" stroked="f" strokeweight=".5pt">
                <v:textbox>
                  <w:txbxContent>
                    <w:p w14:paraId="191374B0" w14:textId="77777777" w:rsidR="00245705" w:rsidRPr="00605DCF" w:rsidRDefault="00245705" w:rsidP="00605DCF">
                      <w:pPr>
                        <w:jc w:val="right"/>
                        <w:rPr>
                          <w:sz w:val="20"/>
                          <w:szCs w:val="20"/>
                        </w:rPr>
                      </w:pPr>
                    </w:p>
                  </w:txbxContent>
                </v:textbox>
              </v:shape>
            </w:pict>
          </mc:Fallback>
        </mc:AlternateContent>
      </w:r>
      <w:bookmarkEnd w:id="0"/>
      <w:r w:rsidR="004D0B8D" w:rsidRPr="00245705">
        <w:rPr>
          <w:rFonts w:ascii="Arial" w:hAnsi="Arial" w:cs="Arial"/>
        </w:rPr>
        <w:br w:type="page"/>
      </w:r>
    </w:p>
    <w:tbl>
      <w:tblPr>
        <w:tblStyle w:val="TableGridLight"/>
        <w:tblpPr w:leftFromText="180" w:rightFromText="180" w:vertAnchor="text" w:horzAnchor="margin" w:tblpX="-147" w:tblpY="730"/>
        <w:tblW w:w="9923" w:type="dxa"/>
        <w:tblLook w:val="04A0" w:firstRow="1" w:lastRow="0" w:firstColumn="1" w:lastColumn="0" w:noHBand="0" w:noVBand="1"/>
      </w:tblPr>
      <w:tblGrid>
        <w:gridCol w:w="1465"/>
        <w:gridCol w:w="1023"/>
        <w:gridCol w:w="4028"/>
        <w:gridCol w:w="3407"/>
      </w:tblGrid>
      <w:tr w:rsidR="002D460E" w:rsidRPr="00245705" w14:paraId="46A68240" w14:textId="77777777" w:rsidTr="006F6195">
        <w:trPr>
          <w:trHeight w:val="699"/>
        </w:trPr>
        <w:tc>
          <w:tcPr>
            <w:tcW w:w="1465" w:type="dxa"/>
            <w:noWrap/>
          </w:tcPr>
          <w:p w14:paraId="143E76FF" w14:textId="77777777" w:rsidR="002D460E" w:rsidRPr="006512BC" w:rsidRDefault="002D460E" w:rsidP="002C2C1E">
            <w:pPr>
              <w:jc w:val="center"/>
              <w:rPr>
                <w:rFonts w:ascii="Arial" w:hAnsi="Arial" w:cs="Arial"/>
                <w:color w:val="auto"/>
              </w:rPr>
            </w:pPr>
            <w:r w:rsidRPr="006512BC">
              <w:rPr>
                <w:rFonts w:ascii="Arial" w:hAnsi="Arial" w:cs="Arial"/>
                <w:color w:val="auto"/>
              </w:rPr>
              <w:lastRenderedPageBreak/>
              <w:t>Date</w:t>
            </w:r>
          </w:p>
        </w:tc>
        <w:tc>
          <w:tcPr>
            <w:tcW w:w="1023" w:type="dxa"/>
            <w:noWrap/>
          </w:tcPr>
          <w:p w14:paraId="3B67CCC2" w14:textId="77777777" w:rsidR="002D460E" w:rsidRPr="006512BC" w:rsidRDefault="002D460E" w:rsidP="002C2C1E">
            <w:pPr>
              <w:jc w:val="center"/>
              <w:rPr>
                <w:rFonts w:ascii="Arial" w:hAnsi="Arial" w:cs="Arial"/>
                <w:color w:val="auto"/>
              </w:rPr>
            </w:pPr>
            <w:r w:rsidRPr="006512BC">
              <w:rPr>
                <w:rFonts w:ascii="Arial" w:hAnsi="Arial" w:cs="Arial"/>
                <w:color w:val="auto"/>
              </w:rPr>
              <w:t>Version</w:t>
            </w:r>
          </w:p>
        </w:tc>
        <w:tc>
          <w:tcPr>
            <w:tcW w:w="4028" w:type="dxa"/>
            <w:noWrap/>
          </w:tcPr>
          <w:p w14:paraId="2CBEB9DE" w14:textId="77777777" w:rsidR="002D460E" w:rsidRPr="006512BC" w:rsidRDefault="002D460E" w:rsidP="002C2C1E">
            <w:pPr>
              <w:jc w:val="center"/>
              <w:rPr>
                <w:rFonts w:ascii="Arial" w:hAnsi="Arial" w:cs="Arial"/>
                <w:color w:val="auto"/>
              </w:rPr>
            </w:pPr>
            <w:r w:rsidRPr="006512BC">
              <w:rPr>
                <w:rFonts w:ascii="Arial" w:hAnsi="Arial" w:cs="Arial"/>
                <w:color w:val="auto"/>
              </w:rPr>
              <w:t>Comment</w:t>
            </w:r>
          </w:p>
        </w:tc>
        <w:tc>
          <w:tcPr>
            <w:tcW w:w="3407" w:type="dxa"/>
          </w:tcPr>
          <w:p w14:paraId="2BED38BD" w14:textId="77777777" w:rsidR="002D460E" w:rsidRPr="006512BC" w:rsidRDefault="002D460E" w:rsidP="002C2C1E">
            <w:pPr>
              <w:jc w:val="center"/>
              <w:rPr>
                <w:rFonts w:ascii="Arial" w:hAnsi="Arial" w:cs="Arial"/>
                <w:color w:val="auto"/>
              </w:rPr>
            </w:pPr>
            <w:r w:rsidRPr="006512BC">
              <w:rPr>
                <w:rFonts w:ascii="Arial" w:hAnsi="Arial" w:cs="Arial"/>
                <w:color w:val="auto"/>
              </w:rPr>
              <w:t>Author</w:t>
            </w:r>
          </w:p>
        </w:tc>
      </w:tr>
      <w:tr w:rsidR="002D460E" w:rsidRPr="00245705" w14:paraId="4B1BC450" w14:textId="77777777" w:rsidTr="006F6195">
        <w:tc>
          <w:tcPr>
            <w:tcW w:w="1465" w:type="dxa"/>
            <w:noWrap/>
          </w:tcPr>
          <w:p w14:paraId="7CDFB80C" w14:textId="07D6E6B6" w:rsidR="002D460E" w:rsidRPr="006512BC" w:rsidRDefault="002D460E" w:rsidP="002C2C1E">
            <w:pPr>
              <w:jc w:val="center"/>
              <w:rPr>
                <w:rFonts w:ascii="Arial" w:hAnsi="Arial" w:cs="Arial"/>
                <w:color w:val="auto"/>
              </w:rPr>
            </w:pPr>
            <w:r w:rsidRPr="006512BC">
              <w:rPr>
                <w:rFonts w:ascii="Arial" w:hAnsi="Arial" w:cs="Arial"/>
                <w:color w:val="auto"/>
              </w:rPr>
              <w:t>April 2020</w:t>
            </w:r>
          </w:p>
        </w:tc>
        <w:tc>
          <w:tcPr>
            <w:tcW w:w="1023" w:type="dxa"/>
            <w:noWrap/>
          </w:tcPr>
          <w:p w14:paraId="2DA4ACA8" w14:textId="31F45BC9" w:rsidR="002D460E" w:rsidRPr="006512BC" w:rsidRDefault="002D460E" w:rsidP="002C2C1E">
            <w:pPr>
              <w:jc w:val="center"/>
              <w:rPr>
                <w:rFonts w:ascii="Arial" w:hAnsi="Arial" w:cs="Arial"/>
                <w:color w:val="auto"/>
              </w:rPr>
            </w:pPr>
            <w:r w:rsidRPr="006512BC">
              <w:rPr>
                <w:rFonts w:ascii="Arial" w:hAnsi="Arial" w:cs="Arial"/>
                <w:color w:val="auto"/>
              </w:rPr>
              <w:t>1</w:t>
            </w:r>
          </w:p>
        </w:tc>
        <w:tc>
          <w:tcPr>
            <w:tcW w:w="4028" w:type="dxa"/>
            <w:noWrap/>
          </w:tcPr>
          <w:p w14:paraId="56BF9DFF" w14:textId="1675EC1C" w:rsidR="002D460E" w:rsidRPr="006512BC" w:rsidRDefault="002D460E" w:rsidP="002C2C1E">
            <w:pPr>
              <w:jc w:val="center"/>
              <w:rPr>
                <w:rFonts w:ascii="Arial" w:hAnsi="Arial" w:cs="Arial"/>
                <w:color w:val="auto"/>
              </w:rPr>
            </w:pPr>
            <w:r w:rsidRPr="006512BC">
              <w:rPr>
                <w:rFonts w:ascii="Arial" w:hAnsi="Arial" w:cs="Arial"/>
                <w:color w:val="auto"/>
              </w:rPr>
              <w:t>New Policy</w:t>
            </w:r>
          </w:p>
        </w:tc>
        <w:tc>
          <w:tcPr>
            <w:tcW w:w="3407" w:type="dxa"/>
          </w:tcPr>
          <w:p w14:paraId="101D3235" w14:textId="37A45B29" w:rsidR="002D460E" w:rsidRPr="006512BC" w:rsidRDefault="002D460E" w:rsidP="002C2C1E">
            <w:pPr>
              <w:jc w:val="center"/>
              <w:rPr>
                <w:rFonts w:ascii="Arial" w:hAnsi="Arial" w:cs="Arial"/>
                <w:color w:val="auto"/>
              </w:rPr>
            </w:pPr>
            <w:r w:rsidRPr="006512BC">
              <w:rPr>
                <w:rFonts w:ascii="Arial" w:hAnsi="Arial" w:cs="Arial"/>
                <w:color w:val="auto"/>
              </w:rPr>
              <w:t>Information Governance Team</w:t>
            </w:r>
          </w:p>
        </w:tc>
      </w:tr>
      <w:tr w:rsidR="002C2C1E" w:rsidRPr="00245705" w14:paraId="099F726F" w14:textId="77777777" w:rsidTr="006F6195">
        <w:tc>
          <w:tcPr>
            <w:tcW w:w="1465" w:type="dxa"/>
            <w:noWrap/>
          </w:tcPr>
          <w:p w14:paraId="3C0929E3" w14:textId="33F38CA1" w:rsidR="002C2C1E" w:rsidRPr="006512BC" w:rsidRDefault="002C2C1E" w:rsidP="002C2C1E">
            <w:pPr>
              <w:jc w:val="center"/>
              <w:rPr>
                <w:rFonts w:ascii="Arial" w:hAnsi="Arial" w:cs="Arial"/>
                <w:color w:val="auto"/>
              </w:rPr>
            </w:pPr>
            <w:r w:rsidRPr="006512BC">
              <w:rPr>
                <w:rFonts w:ascii="Arial" w:hAnsi="Arial" w:cs="Arial"/>
                <w:color w:val="auto"/>
              </w:rPr>
              <w:t>June 2020</w:t>
            </w:r>
          </w:p>
        </w:tc>
        <w:tc>
          <w:tcPr>
            <w:tcW w:w="1023" w:type="dxa"/>
            <w:noWrap/>
          </w:tcPr>
          <w:p w14:paraId="4698B3DE" w14:textId="750DEB25" w:rsidR="002C2C1E" w:rsidRPr="006512BC" w:rsidRDefault="002C2C1E" w:rsidP="002C2C1E">
            <w:pPr>
              <w:jc w:val="center"/>
              <w:rPr>
                <w:rFonts w:ascii="Arial" w:hAnsi="Arial" w:cs="Arial"/>
                <w:color w:val="auto"/>
              </w:rPr>
            </w:pPr>
            <w:r w:rsidRPr="006512BC">
              <w:rPr>
                <w:rFonts w:ascii="Arial" w:hAnsi="Arial" w:cs="Arial"/>
                <w:color w:val="auto"/>
              </w:rPr>
              <w:t>1</w:t>
            </w:r>
          </w:p>
        </w:tc>
        <w:tc>
          <w:tcPr>
            <w:tcW w:w="4028" w:type="dxa"/>
            <w:noWrap/>
          </w:tcPr>
          <w:p w14:paraId="6B3933A6" w14:textId="6F4DF94F" w:rsidR="002C2C1E" w:rsidRPr="006512BC" w:rsidRDefault="002C2C1E" w:rsidP="002C2C1E">
            <w:pPr>
              <w:jc w:val="center"/>
              <w:rPr>
                <w:rFonts w:ascii="Arial" w:hAnsi="Arial" w:cs="Arial"/>
                <w:color w:val="auto"/>
              </w:rPr>
            </w:pPr>
            <w:r w:rsidRPr="006512BC">
              <w:rPr>
                <w:rFonts w:ascii="Arial" w:hAnsi="Arial" w:cs="Arial"/>
                <w:color w:val="auto"/>
              </w:rPr>
              <w:t>Approved by NCL CCG Audit Committee</w:t>
            </w:r>
          </w:p>
        </w:tc>
        <w:tc>
          <w:tcPr>
            <w:tcW w:w="3407" w:type="dxa"/>
          </w:tcPr>
          <w:p w14:paraId="0C7F45A5" w14:textId="70856C9C" w:rsidR="002C2C1E" w:rsidRPr="006512BC" w:rsidRDefault="002C2C1E" w:rsidP="002C2C1E">
            <w:pPr>
              <w:jc w:val="center"/>
              <w:rPr>
                <w:rFonts w:ascii="Arial" w:hAnsi="Arial" w:cs="Arial"/>
                <w:color w:val="auto"/>
              </w:rPr>
            </w:pPr>
            <w:r w:rsidRPr="006512BC">
              <w:rPr>
                <w:rFonts w:ascii="Arial" w:hAnsi="Arial" w:cs="Arial"/>
                <w:color w:val="auto"/>
              </w:rPr>
              <w:t>Information Governance Team</w:t>
            </w:r>
          </w:p>
        </w:tc>
      </w:tr>
    </w:tbl>
    <w:p w14:paraId="18A12631" w14:textId="77777777" w:rsidR="00854D1D" w:rsidRPr="00245705" w:rsidRDefault="00854D1D" w:rsidP="06C89343">
      <w:pPr>
        <w:suppressAutoHyphens w:val="0"/>
        <w:spacing w:after="0" w:line="240" w:lineRule="auto"/>
        <w:rPr>
          <w:rFonts w:ascii="Arial" w:hAnsi="Arial" w:cs="Arial"/>
          <w:b/>
          <w:bCs/>
        </w:rPr>
      </w:pPr>
    </w:p>
    <w:p w14:paraId="420E285C" w14:textId="77777777" w:rsidR="00854D1D" w:rsidRPr="00245705" w:rsidRDefault="00854D1D" w:rsidP="06C89343">
      <w:pPr>
        <w:suppressAutoHyphens w:val="0"/>
        <w:spacing w:after="0" w:line="240" w:lineRule="auto"/>
        <w:rPr>
          <w:rFonts w:ascii="Arial" w:hAnsi="Arial" w:cs="Arial"/>
          <w:b/>
          <w:bCs/>
        </w:rPr>
      </w:pPr>
    </w:p>
    <w:p w14:paraId="60055C71" w14:textId="77777777" w:rsidR="00854D1D" w:rsidRPr="00245705" w:rsidRDefault="00854D1D" w:rsidP="06C89343">
      <w:pPr>
        <w:suppressAutoHyphens w:val="0"/>
        <w:spacing w:after="0" w:line="240" w:lineRule="auto"/>
        <w:rPr>
          <w:rFonts w:ascii="Arial" w:hAnsi="Arial" w:cs="Arial"/>
          <w:b/>
          <w:bCs/>
        </w:rPr>
      </w:pPr>
    </w:p>
    <w:p w14:paraId="449CB4E7" w14:textId="77777777" w:rsidR="00854D1D" w:rsidRPr="00245705" w:rsidRDefault="00854D1D" w:rsidP="06C89343">
      <w:pPr>
        <w:suppressAutoHyphens w:val="0"/>
        <w:spacing w:after="0" w:line="240" w:lineRule="auto"/>
        <w:rPr>
          <w:rFonts w:ascii="Arial" w:hAnsi="Arial" w:cs="Arial"/>
          <w:b/>
          <w:bCs/>
        </w:rPr>
      </w:pPr>
    </w:p>
    <w:p w14:paraId="60F86062" w14:textId="77777777" w:rsidR="00854D1D" w:rsidRPr="00245705" w:rsidRDefault="00854D1D" w:rsidP="06C89343">
      <w:pPr>
        <w:suppressAutoHyphens w:val="0"/>
        <w:spacing w:after="0" w:line="240" w:lineRule="auto"/>
        <w:rPr>
          <w:rFonts w:ascii="Arial" w:hAnsi="Arial" w:cs="Arial"/>
          <w:b/>
          <w:bCs/>
        </w:rPr>
      </w:pPr>
    </w:p>
    <w:p w14:paraId="3B15FB54" w14:textId="1386AF32" w:rsidR="009D2400" w:rsidRPr="00245705" w:rsidRDefault="009D2400">
      <w:pPr>
        <w:suppressAutoHyphens w:val="0"/>
        <w:spacing w:after="0" w:line="240" w:lineRule="auto"/>
        <w:rPr>
          <w:rFonts w:ascii="Arial" w:hAnsi="Arial" w:cs="Arial"/>
        </w:rPr>
      </w:pPr>
    </w:p>
    <w:p w14:paraId="30FBCD1C" w14:textId="038556F3" w:rsidR="002D460E" w:rsidRPr="00245705" w:rsidRDefault="002D460E">
      <w:pPr>
        <w:suppressAutoHyphens w:val="0"/>
        <w:spacing w:after="0" w:line="240" w:lineRule="auto"/>
        <w:rPr>
          <w:rFonts w:ascii="Arial" w:hAnsi="Arial" w:cs="Arial"/>
        </w:rPr>
      </w:pPr>
    </w:p>
    <w:p w14:paraId="2D65534A" w14:textId="51EF1CF2" w:rsidR="002D460E" w:rsidRPr="00245705" w:rsidRDefault="002D460E">
      <w:pPr>
        <w:suppressAutoHyphens w:val="0"/>
        <w:spacing w:after="0" w:line="240" w:lineRule="auto"/>
        <w:rPr>
          <w:rFonts w:ascii="Arial" w:hAnsi="Arial" w:cs="Arial"/>
        </w:rPr>
      </w:pPr>
    </w:p>
    <w:p w14:paraId="5D3641BC" w14:textId="7C55926E" w:rsidR="002D460E" w:rsidRPr="00245705" w:rsidRDefault="002D460E">
      <w:pPr>
        <w:suppressAutoHyphens w:val="0"/>
        <w:spacing w:after="0" w:line="240" w:lineRule="auto"/>
        <w:rPr>
          <w:rFonts w:ascii="Arial" w:hAnsi="Arial" w:cs="Arial"/>
        </w:rPr>
      </w:pPr>
    </w:p>
    <w:p w14:paraId="79DF9200" w14:textId="39D4E1D7" w:rsidR="002D460E" w:rsidRPr="00245705" w:rsidRDefault="002D460E">
      <w:pPr>
        <w:suppressAutoHyphens w:val="0"/>
        <w:spacing w:after="0" w:line="240" w:lineRule="auto"/>
        <w:rPr>
          <w:rFonts w:ascii="Arial" w:hAnsi="Arial" w:cs="Arial"/>
        </w:rPr>
      </w:pPr>
    </w:p>
    <w:p w14:paraId="36E8B5D8" w14:textId="62FF6266" w:rsidR="002D460E" w:rsidRPr="00245705" w:rsidRDefault="002D460E">
      <w:pPr>
        <w:suppressAutoHyphens w:val="0"/>
        <w:spacing w:after="0" w:line="240" w:lineRule="auto"/>
        <w:rPr>
          <w:rFonts w:ascii="Arial" w:hAnsi="Arial" w:cs="Arial"/>
        </w:rPr>
      </w:pPr>
    </w:p>
    <w:p w14:paraId="7A6ECBA7" w14:textId="60885D54" w:rsidR="002D460E" w:rsidRPr="00245705" w:rsidRDefault="002D460E">
      <w:pPr>
        <w:suppressAutoHyphens w:val="0"/>
        <w:spacing w:after="0" w:line="240" w:lineRule="auto"/>
        <w:rPr>
          <w:rFonts w:ascii="Arial" w:hAnsi="Arial" w:cs="Arial"/>
        </w:rPr>
      </w:pPr>
    </w:p>
    <w:p w14:paraId="6A714EB5" w14:textId="1528BC2B" w:rsidR="002D460E" w:rsidRPr="00245705" w:rsidRDefault="002D460E">
      <w:pPr>
        <w:suppressAutoHyphens w:val="0"/>
        <w:spacing w:after="0" w:line="240" w:lineRule="auto"/>
        <w:rPr>
          <w:rFonts w:ascii="Arial" w:hAnsi="Arial" w:cs="Arial"/>
        </w:rPr>
      </w:pPr>
    </w:p>
    <w:p w14:paraId="56C78327" w14:textId="06C31662" w:rsidR="002D460E" w:rsidRPr="00245705" w:rsidRDefault="002D460E">
      <w:pPr>
        <w:suppressAutoHyphens w:val="0"/>
        <w:spacing w:after="0" w:line="240" w:lineRule="auto"/>
        <w:rPr>
          <w:rFonts w:ascii="Arial" w:hAnsi="Arial" w:cs="Arial"/>
        </w:rPr>
      </w:pPr>
    </w:p>
    <w:p w14:paraId="053E5877" w14:textId="448A9621" w:rsidR="002D460E" w:rsidRPr="00245705" w:rsidRDefault="002D460E">
      <w:pPr>
        <w:suppressAutoHyphens w:val="0"/>
        <w:spacing w:after="0" w:line="240" w:lineRule="auto"/>
        <w:rPr>
          <w:rFonts w:ascii="Arial" w:hAnsi="Arial" w:cs="Arial"/>
        </w:rPr>
      </w:pPr>
    </w:p>
    <w:p w14:paraId="13AE47BB" w14:textId="684DBDF3" w:rsidR="002D460E" w:rsidRPr="00245705" w:rsidRDefault="002D460E">
      <w:pPr>
        <w:suppressAutoHyphens w:val="0"/>
        <w:spacing w:after="0" w:line="240" w:lineRule="auto"/>
        <w:rPr>
          <w:rFonts w:ascii="Arial" w:hAnsi="Arial" w:cs="Arial"/>
        </w:rPr>
      </w:pPr>
    </w:p>
    <w:p w14:paraId="097CF06B" w14:textId="07B5161D" w:rsidR="002D460E" w:rsidRPr="00245705" w:rsidRDefault="002D460E">
      <w:pPr>
        <w:suppressAutoHyphens w:val="0"/>
        <w:spacing w:after="0" w:line="240" w:lineRule="auto"/>
        <w:rPr>
          <w:rFonts w:ascii="Arial" w:hAnsi="Arial" w:cs="Arial"/>
        </w:rPr>
      </w:pPr>
    </w:p>
    <w:p w14:paraId="491DFA6D" w14:textId="452DE7C2" w:rsidR="002D460E" w:rsidRPr="00245705" w:rsidRDefault="002D460E">
      <w:pPr>
        <w:suppressAutoHyphens w:val="0"/>
        <w:spacing w:after="0" w:line="240" w:lineRule="auto"/>
        <w:rPr>
          <w:rFonts w:ascii="Arial" w:hAnsi="Arial" w:cs="Arial"/>
        </w:rPr>
      </w:pPr>
    </w:p>
    <w:p w14:paraId="0D20C590" w14:textId="76257820" w:rsidR="002D460E" w:rsidRPr="00245705" w:rsidRDefault="002D460E">
      <w:pPr>
        <w:suppressAutoHyphens w:val="0"/>
        <w:spacing w:after="0" w:line="240" w:lineRule="auto"/>
        <w:rPr>
          <w:rFonts w:ascii="Arial" w:hAnsi="Arial" w:cs="Arial"/>
        </w:rPr>
      </w:pPr>
    </w:p>
    <w:p w14:paraId="167E4C61" w14:textId="6B369DDA" w:rsidR="002D460E" w:rsidRPr="00245705" w:rsidRDefault="002D460E">
      <w:pPr>
        <w:suppressAutoHyphens w:val="0"/>
        <w:spacing w:after="0" w:line="240" w:lineRule="auto"/>
        <w:rPr>
          <w:rFonts w:ascii="Arial" w:hAnsi="Arial" w:cs="Arial"/>
        </w:rPr>
      </w:pPr>
    </w:p>
    <w:p w14:paraId="2952A8B6" w14:textId="2591FBDA" w:rsidR="002D460E" w:rsidRPr="00245705" w:rsidRDefault="002D460E">
      <w:pPr>
        <w:suppressAutoHyphens w:val="0"/>
        <w:spacing w:after="0" w:line="240" w:lineRule="auto"/>
        <w:rPr>
          <w:rFonts w:ascii="Arial" w:hAnsi="Arial" w:cs="Arial"/>
        </w:rPr>
      </w:pPr>
    </w:p>
    <w:p w14:paraId="6C77B29C" w14:textId="0B9F7EDB" w:rsidR="002D460E" w:rsidRPr="00245705" w:rsidRDefault="002D460E">
      <w:pPr>
        <w:suppressAutoHyphens w:val="0"/>
        <w:spacing w:after="0" w:line="240" w:lineRule="auto"/>
        <w:rPr>
          <w:rFonts w:ascii="Arial" w:hAnsi="Arial" w:cs="Arial"/>
        </w:rPr>
      </w:pPr>
    </w:p>
    <w:p w14:paraId="00D2487E" w14:textId="79301F61" w:rsidR="002D460E" w:rsidRPr="00245705" w:rsidRDefault="002D460E">
      <w:pPr>
        <w:suppressAutoHyphens w:val="0"/>
        <w:spacing w:after="0" w:line="240" w:lineRule="auto"/>
        <w:rPr>
          <w:rFonts w:ascii="Arial" w:hAnsi="Arial" w:cs="Arial"/>
        </w:rPr>
      </w:pPr>
    </w:p>
    <w:p w14:paraId="4630D19C" w14:textId="2E9E6055" w:rsidR="002D460E" w:rsidRPr="00245705" w:rsidRDefault="002D460E">
      <w:pPr>
        <w:suppressAutoHyphens w:val="0"/>
        <w:spacing w:after="0" w:line="240" w:lineRule="auto"/>
        <w:rPr>
          <w:rFonts w:ascii="Arial" w:hAnsi="Arial" w:cs="Arial"/>
        </w:rPr>
      </w:pPr>
    </w:p>
    <w:p w14:paraId="0CE26D95" w14:textId="1014F61C" w:rsidR="002D460E" w:rsidRPr="00245705" w:rsidRDefault="002D460E">
      <w:pPr>
        <w:suppressAutoHyphens w:val="0"/>
        <w:spacing w:after="0" w:line="240" w:lineRule="auto"/>
        <w:rPr>
          <w:rFonts w:ascii="Arial" w:hAnsi="Arial" w:cs="Arial"/>
        </w:rPr>
      </w:pPr>
    </w:p>
    <w:p w14:paraId="0F325B41" w14:textId="3DC68E95" w:rsidR="002D460E" w:rsidRPr="00245705" w:rsidRDefault="002D460E">
      <w:pPr>
        <w:suppressAutoHyphens w:val="0"/>
        <w:spacing w:after="0" w:line="240" w:lineRule="auto"/>
        <w:rPr>
          <w:rFonts w:ascii="Arial" w:hAnsi="Arial" w:cs="Arial"/>
        </w:rPr>
      </w:pPr>
    </w:p>
    <w:p w14:paraId="0558C28C" w14:textId="30C0DB98" w:rsidR="002D460E" w:rsidRPr="00245705" w:rsidRDefault="002D460E">
      <w:pPr>
        <w:suppressAutoHyphens w:val="0"/>
        <w:spacing w:after="0" w:line="240" w:lineRule="auto"/>
        <w:rPr>
          <w:rFonts w:ascii="Arial" w:hAnsi="Arial" w:cs="Arial"/>
        </w:rPr>
      </w:pPr>
    </w:p>
    <w:p w14:paraId="71B5183A" w14:textId="62CD5BCC" w:rsidR="002D460E" w:rsidRPr="00245705" w:rsidRDefault="002D460E">
      <w:pPr>
        <w:suppressAutoHyphens w:val="0"/>
        <w:spacing w:after="0" w:line="240" w:lineRule="auto"/>
        <w:rPr>
          <w:rFonts w:ascii="Arial" w:hAnsi="Arial" w:cs="Arial"/>
        </w:rPr>
      </w:pPr>
    </w:p>
    <w:p w14:paraId="7B47897B" w14:textId="68B9230A" w:rsidR="002D460E" w:rsidRPr="00245705" w:rsidRDefault="002D460E">
      <w:pPr>
        <w:suppressAutoHyphens w:val="0"/>
        <w:spacing w:after="0" w:line="240" w:lineRule="auto"/>
        <w:rPr>
          <w:rFonts w:ascii="Arial" w:hAnsi="Arial" w:cs="Arial"/>
        </w:rPr>
      </w:pPr>
    </w:p>
    <w:p w14:paraId="218226F4" w14:textId="051703E2" w:rsidR="002D460E" w:rsidRPr="00245705" w:rsidRDefault="002D460E">
      <w:pPr>
        <w:suppressAutoHyphens w:val="0"/>
        <w:spacing w:after="0" w:line="240" w:lineRule="auto"/>
        <w:rPr>
          <w:rFonts w:ascii="Arial" w:hAnsi="Arial" w:cs="Arial"/>
        </w:rPr>
      </w:pPr>
    </w:p>
    <w:p w14:paraId="5EFC9791" w14:textId="0A210877" w:rsidR="002D460E" w:rsidRPr="00245705" w:rsidRDefault="002D460E">
      <w:pPr>
        <w:suppressAutoHyphens w:val="0"/>
        <w:spacing w:after="0" w:line="240" w:lineRule="auto"/>
        <w:rPr>
          <w:rFonts w:ascii="Arial" w:hAnsi="Arial" w:cs="Arial"/>
        </w:rPr>
      </w:pPr>
    </w:p>
    <w:p w14:paraId="304E82C4" w14:textId="094E781B" w:rsidR="002D460E" w:rsidRPr="00245705" w:rsidRDefault="002D460E">
      <w:pPr>
        <w:suppressAutoHyphens w:val="0"/>
        <w:spacing w:after="0" w:line="240" w:lineRule="auto"/>
        <w:rPr>
          <w:rFonts w:ascii="Arial" w:hAnsi="Arial" w:cs="Arial"/>
        </w:rPr>
      </w:pPr>
    </w:p>
    <w:p w14:paraId="226257E3" w14:textId="7B2EB229" w:rsidR="002D460E" w:rsidRPr="00245705" w:rsidRDefault="002D460E">
      <w:pPr>
        <w:suppressAutoHyphens w:val="0"/>
        <w:spacing w:after="0" w:line="240" w:lineRule="auto"/>
        <w:rPr>
          <w:rFonts w:ascii="Arial" w:hAnsi="Arial" w:cs="Arial"/>
        </w:rPr>
      </w:pPr>
    </w:p>
    <w:p w14:paraId="4975C894" w14:textId="6504AA5C" w:rsidR="002D460E" w:rsidRPr="00245705" w:rsidRDefault="002D460E">
      <w:pPr>
        <w:suppressAutoHyphens w:val="0"/>
        <w:spacing w:after="0" w:line="240" w:lineRule="auto"/>
        <w:rPr>
          <w:rFonts w:ascii="Arial" w:hAnsi="Arial" w:cs="Arial"/>
        </w:rPr>
      </w:pPr>
    </w:p>
    <w:p w14:paraId="7F087B36" w14:textId="41073931" w:rsidR="002D460E" w:rsidRPr="00245705" w:rsidRDefault="002D460E">
      <w:pPr>
        <w:suppressAutoHyphens w:val="0"/>
        <w:spacing w:after="0" w:line="240" w:lineRule="auto"/>
        <w:rPr>
          <w:rFonts w:ascii="Arial" w:hAnsi="Arial" w:cs="Arial"/>
        </w:rPr>
      </w:pPr>
    </w:p>
    <w:p w14:paraId="4D29D867" w14:textId="007DDF81" w:rsidR="002D460E" w:rsidRPr="00245705" w:rsidRDefault="002D460E">
      <w:pPr>
        <w:suppressAutoHyphens w:val="0"/>
        <w:spacing w:after="0" w:line="240" w:lineRule="auto"/>
        <w:rPr>
          <w:rFonts w:ascii="Arial" w:hAnsi="Arial" w:cs="Arial"/>
        </w:rPr>
      </w:pPr>
    </w:p>
    <w:p w14:paraId="77F40CE9" w14:textId="51F3A2FB" w:rsidR="002D460E" w:rsidRPr="00245705" w:rsidRDefault="002D460E">
      <w:pPr>
        <w:suppressAutoHyphens w:val="0"/>
        <w:spacing w:after="0" w:line="240" w:lineRule="auto"/>
        <w:rPr>
          <w:rFonts w:ascii="Arial" w:hAnsi="Arial" w:cs="Arial"/>
        </w:rPr>
      </w:pPr>
    </w:p>
    <w:p w14:paraId="0AC0456A" w14:textId="77777777" w:rsidR="002D460E" w:rsidRPr="00245705" w:rsidRDefault="002D460E">
      <w:pPr>
        <w:suppressAutoHyphens w:val="0"/>
        <w:spacing w:after="0" w:line="240" w:lineRule="auto"/>
        <w:rPr>
          <w:rFonts w:ascii="Arial" w:hAnsi="Arial" w:cs="Arial"/>
        </w:rPr>
      </w:pPr>
    </w:p>
    <w:p w14:paraId="55578EDF" w14:textId="77777777" w:rsidR="006B23F2" w:rsidRPr="00245705" w:rsidRDefault="006B23F2">
      <w:pPr>
        <w:suppressAutoHyphens w:val="0"/>
        <w:spacing w:after="0" w:line="240" w:lineRule="auto"/>
        <w:rPr>
          <w:rFonts w:ascii="Arial" w:hAnsi="Arial" w:cs="Arial"/>
        </w:rPr>
      </w:pPr>
    </w:p>
    <w:sdt>
      <w:sdtPr>
        <w:rPr>
          <w:rFonts w:ascii="Arial" w:eastAsiaTheme="minorHAnsi" w:hAnsi="Arial" w:cs="Arial"/>
          <w:b w:val="0"/>
          <w:bCs w:val="0"/>
          <w:color w:val="425563"/>
          <w:sz w:val="22"/>
          <w:szCs w:val="24"/>
          <w:lang w:val="en-GB"/>
        </w:rPr>
        <w:id w:val="131152513"/>
        <w:docPartObj>
          <w:docPartGallery w:val="Table of Contents"/>
          <w:docPartUnique/>
        </w:docPartObj>
      </w:sdtPr>
      <w:sdtEndPr>
        <w:rPr>
          <w:noProof/>
          <w:sz w:val="28"/>
          <w:szCs w:val="28"/>
        </w:rPr>
      </w:sdtEndPr>
      <w:sdtContent>
        <w:p w14:paraId="35DADB9D" w14:textId="77777777" w:rsidR="003912C7" w:rsidRPr="00245705" w:rsidRDefault="00BC0E95" w:rsidP="00245705">
          <w:pPr>
            <w:pStyle w:val="TOCHeading"/>
            <w:spacing w:line="240" w:lineRule="auto"/>
            <w:rPr>
              <w:rFonts w:ascii="Arial" w:hAnsi="Arial" w:cs="Arial"/>
              <w:noProof/>
              <w:color w:val="auto"/>
              <w:sz w:val="28"/>
            </w:rPr>
          </w:pPr>
          <w:r w:rsidRPr="00245705">
            <w:rPr>
              <w:rFonts w:ascii="Arial" w:hAnsi="Arial" w:cs="Arial"/>
              <w:color w:val="auto"/>
            </w:rPr>
            <w:t>Contents</w:t>
          </w:r>
          <w:r w:rsidRPr="00245705">
            <w:rPr>
              <w:rFonts w:ascii="Arial" w:hAnsi="Arial" w:cs="Arial"/>
              <w:b w:val="0"/>
              <w:color w:val="auto"/>
              <w:sz w:val="28"/>
            </w:rPr>
            <w:fldChar w:fldCharType="begin"/>
          </w:r>
          <w:r w:rsidRPr="00245705">
            <w:rPr>
              <w:rFonts w:ascii="Arial" w:hAnsi="Arial" w:cs="Arial"/>
              <w:color w:val="auto"/>
              <w:sz w:val="28"/>
            </w:rPr>
            <w:instrText xml:space="preserve"> TOC \o "1-3" \h \z \u </w:instrText>
          </w:r>
          <w:r w:rsidRPr="00245705">
            <w:rPr>
              <w:rFonts w:ascii="Arial" w:hAnsi="Arial" w:cs="Arial"/>
              <w:b w:val="0"/>
              <w:color w:val="auto"/>
              <w:sz w:val="28"/>
            </w:rPr>
            <w:fldChar w:fldCharType="separate"/>
          </w:r>
        </w:p>
        <w:p w14:paraId="40994754" w14:textId="7A29A409" w:rsidR="003912C7" w:rsidRPr="006F6195" w:rsidRDefault="006F6195" w:rsidP="006F6195">
          <w:pPr>
            <w:pStyle w:val="TOC1"/>
            <w:tabs>
              <w:tab w:val="left" w:pos="660"/>
              <w:tab w:val="right" w:leader="dot" w:pos="9396"/>
            </w:tabs>
            <w:spacing w:before="0" w:line="240" w:lineRule="auto"/>
            <w:rPr>
              <w:rFonts w:ascii="Arial" w:hAnsi="Arial" w:cs="Arial"/>
              <w:noProof/>
              <w:color w:val="auto"/>
              <w:sz w:val="28"/>
              <w:szCs w:val="28"/>
            </w:rPr>
          </w:pPr>
          <w:hyperlink w:anchor="_Toc29209155" w:history="1">
            <w:r w:rsidR="003912C7" w:rsidRPr="006F6195">
              <w:rPr>
                <w:rStyle w:val="Hyperlink"/>
                <w:rFonts w:ascii="Arial" w:hAnsi="Arial" w:cs="Arial"/>
                <w:noProof/>
                <w:color w:val="auto"/>
                <w:sz w:val="28"/>
                <w:szCs w:val="28"/>
              </w:rPr>
              <w:t>1.0</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Introduction</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_Toc29209155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4</w:t>
            </w:r>
            <w:r w:rsidR="003912C7" w:rsidRPr="006F6195">
              <w:rPr>
                <w:rFonts w:ascii="Arial" w:hAnsi="Arial" w:cs="Arial"/>
                <w:noProof/>
                <w:webHidden/>
                <w:color w:val="auto"/>
                <w:sz w:val="28"/>
                <w:szCs w:val="28"/>
              </w:rPr>
              <w:fldChar w:fldCharType="end"/>
            </w:r>
          </w:hyperlink>
        </w:p>
        <w:p w14:paraId="2A86F86A" w14:textId="77777777" w:rsidR="00245705" w:rsidRPr="006F6195" w:rsidRDefault="00245705" w:rsidP="006F6195">
          <w:pPr>
            <w:spacing w:after="0" w:line="240" w:lineRule="auto"/>
            <w:rPr>
              <w:rFonts w:ascii="Arial" w:hAnsi="Arial" w:cs="Arial"/>
              <w:sz w:val="28"/>
              <w:szCs w:val="28"/>
            </w:rPr>
          </w:pPr>
        </w:p>
        <w:p w14:paraId="53523CA1" w14:textId="69FDDAAC" w:rsidR="003912C7" w:rsidRPr="006F6195" w:rsidRDefault="006F6195" w:rsidP="006F6195">
          <w:pPr>
            <w:pStyle w:val="TOC1"/>
            <w:tabs>
              <w:tab w:val="left" w:pos="660"/>
              <w:tab w:val="right" w:leader="dot" w:pos="9396"/>
            </w:tabs>
            <w:spacing w:before="0" w:line="240" w:lineRule="auto"/>
            <w:rPr>
              <w:rFonts w:ascii="Arial" w:hAnsi="Arial" w:cs="Arial"/>
              <w:noProof/>
              <w:color w:val="auto"/>
              <w:sz w:val="28"/>
              <w:szCs w:val="28"/>
            </w:rPr>
          </w:pPr>
          <w:hyperlink w:anchor="_Toc29209156" w:history="1">
            <w:r w:rsidR="003912C7" w:rsidRPr="006F6195">
              <w:rPr>
                <w:rStyle w:val="Hyperlink"/>
                <w:rFonts w:ascii="Arial" w:hAnsi="Arial" w:cs="Arial"/>
                <w:noProof/>
                <w:color w:val="auto"/>
                <w:sz w:val="28"/>
                <w:szCs w:val="28"/>
              </w:rPr>
              <w:t>2.0</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Scope</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_Toc29209156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6</w:t>
            </w:r>
            <w:r w:rsidR="003912C7" w:rsidRPr="006F6195">
              <w:rPr>
                <w:rFonts w:ascii="Arial" w:hAnsi="Arial" w:cs="Arial"/>
                <w:noProof/>
                <w:webHidden/>
                <w:color w:val="auto"/>
                <w:sz w:val="28"/>
                <w:szCs w:val="28"/>
              </w:rPr>
              <w:fldChar w:fldCharType="end"/>
            </w:r>
          </w:hyperlink>
        </w:p>
        <w:p w14:paraId="66D5586E" w14:textId="77777777" w:rsidR="00245705" w:rsidRPr="006F6195" w:rsidRDefault="00245705" w:rsidP="006F6195">
          <w:pPr>
            <w:spacing w:after="0" w:line="240" w:lineRule="auto"/>
            <w:rPr>
              <w:rFonts w:ascii="Arial" w:hAnsi="Arial" w:cs="Arial"/>
              <w:sz w:val="28"/>
              <w:szCs w:val="28"/>
            </w:rPr>
          </w:pPr>
        </w:p>
        <w:p w14:paraId="14ECC189" w14:textId="162577A3" w:rsidR="003912C7" w:rsidRPr="006F6195" w:rsidRDefault="006F6195" w:rsidP="006F6195">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57" w:history="1">
            <w:r w:rsidR="003912C7" w:rsidRPr="006F6195">
              <w:rPr>
                <w:rStyle w:val="Hyperlink"/>
                <w:rFonts w:ascii="Arial" w:hAnsi="Arial" w:cs="Arial"/>
                <w:noProof/>
                <w:color w:val="auto"/>
                <w:sz w:val="28"/>
                <w:szCs w:val="28"/>
              </w:rPr>
              <w:t>3.0</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Equality Analysis</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_Toc29209157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6</w:t>
            </w:r>
            <w:r w:rsidR="003912C7" w:rsidRPr="006F6195">
              <w:rPr>
                <w:rFonts w:ascii="Arial" w:hAnsi="Arial" w:cs="Arial"/>
                <w:noProof/>
                <w:webHidden/>
                <w:color w:val="auto"/>
                <w:sz w:val="28"/>
                <w:szCs w:val="28"/>
              </w:rPr>
              <w:fldChar w:fldCharType="end"/>
            </w:r>
          </w:hyperlink>
        </w:p>
        <w:p w14:paraId="63DB771E" w14:textId="77777777" w:rsidR="00245705" w:rsidRPr="006F6195" w:rsidRDefault="00245705" w:rsidP="006F6195">
          <w:pPr>
            <w:pStyle w:val="TOC1"/>
            <w:tabs>
              <w:tab w:val="left" w:pos="660"/>
              <w:tab w:val="right" w:leader="dot" w:pos="9396"/>
            </w:tabs>
            <w:spacing w:before="0" w:line="240" w:lineRule="auto"/>
            <w:rPr>
              <w:rFonts w:ascii="Arial" w:hAnsi="Arial" w:cs="Arial"/>
              <w:sz w:val="28"/>
              <w:szCs w:val="28"/>
            </w:rPr>
          </w:pPr>
        </w:p>
        <w:p w14:paraId="59C95E77" w14:textId="00E171E8" w:rsidR="003912C7" w:rsidRPr="006F6195" w:rsidRDefault="006F6195" w:rsidP="006F6195">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58" w:history="1">
            <w:r w:rsidR="003912C7" w:rsidRPr="006F6195">
              <w:rPr>
                <w:rStyle w:val="Hyperlink"/>
                <w:rFonts w:ascii="Arial" w:hAnsi="Arial" w:cs="Arial"/>
                <w:noProof/>
                <w:color w:val="auto"/>
                <w:sz w:val="28"/>
                <w:szCs w:val="28"/>
              </w:rPr>
              <w:t>4.0</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Definitions</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_Toc29209158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6</w:t>
            </w:r>
            <w:r w:rsidR="003912C7" w:rsidRPr="006F6195">
              <w:rPr>
                <w:rFonts w:ascii="Arial" w:hAnsi="Arial" w:cs="Arial"/>
                <w:noProof/>
                <w:webHidden/>
                <w:color w:val="auto"/>
                <w:sz w:val="28"/>
                <w:szCs w:val="28"/>
              </w:rPr>
              <w:fldChar w:fldCharType="end"/>
            </w:r>
          </w:hyperlink>
        </w:p>
        <w:p w14:paraId="6FCB6F3E" w14:textId="77777777" w:rsidR="00245705" w:rsidRPr="006F6195" w:rsidRDefault="00245705" w:rsidP="006F6195">
          <w:pPr>
            <w:pStyle w:val="TOC1"/>
            <w:tabs>
              <w:tab w:val="left" w:pos="660"/>
              <w:tab w:val="right" w:leader="dot" w:pos="9396"/>
            </w:tabs>
            <w:spacing w:before="0" w:line="240" w:lineRule="auto"/>
            <w:rPr>
              <w:rFonts w:ascii="Arial" w:hAnsi="Arial" w:cs="Arial"/>
              <w:sz w:val="28"/>
              <w:szCs w:val="28"/>
            </w:rPr>
          </w:pPr>
        </w:p>
        <w:p w14:paraId="1D39CFD4" w14:textId="7FBF7A80" w:rsidR="003912C7" w:rsidRPr="006F6195" w:rsidRDefault="006F6195" w:rsidP="006F6195">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59" w:history="1">
            <w:r w:rsidR="003912C7" w:rsidRPr="006F6195">
              <w:rPr>
                <w:rStyle w:val="Hyperlink"/>
                <w:rFonts w:ascii="Arial" w:hAnsi="Arial" w:cs="Arial"/>
                <w:noProof/>
                <w:color w:val="auto"/>
                <w:sz w:val="28"/>
                <w:szCs w:val="28"/>
              </w:rPr>
              <w:t>5.0</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Responsibilities</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_Toc29209159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7</w:t>
            </w:r>
            <w:r w:rsidR="003912C7" w:rsidRPr="006F6195">
              <w:rPr>
                <w:rFonts w:ascii="Arial" w:hAnsi="Arial" w:cs="Arial"/>
                <w:noProof/>
                <w:webHidden/>
                <w:color w:val="auto"/>
                <w:sz w:val="28"/>
                <w:szCs w:val="28"/>
              </w:rPr>
              <w:fldChar w:fldCharType="end"/>
            </w:r>
          </w:hyperlink>
        </w:p>
        <w:p w14:paraId="0A2A6790" w14:textId="77777777" w:rsidR="00245705" w:rsidRPr="006F6195" w:rsidRDefault="00245705" w:rsidP="006F6195">
          <w:pPr>
            <w:pStyle w:val="TOC1"/>
            <w:tabs>
              <w:tab w:val="left" w:pos="660"/>
              <w:tab w:val="right" w:leader="dot" w:pos="9396"/>
            </w:tabs>
            <w:spacing w:before="0" w:line="240" w:lineRule="auto"/>
            <w:rPr>
              <w:rFonts w:ascii="Arial" w:hAnsi="Arial" w:cs="Arial"/>
              <w:sz w:val="28"/>
              <w:szCs w:val="28"/>
            </w:rPr>
          </w:pPr>
        </w:p>
        <w:p w14:paraId="4DE6AE43" w14:textId="0720A36E" w:rsidR="003912C7" w:rsidRPr="006F6195" w:rsidRDefault="006F6195" w:rsidP="006F6195">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60" w:history="1">
            <w:r w:rsidR="003912C7" w:rsidRPr="006F6195">
              <w:rPr>
                <w:rStyle w:val="Hyperlink"/>
                <w:rFonts w:ascii="Arial" w:hAnsi="Arial" w:cs="Arial"/>
                <w:noProof/>
                <w:color w:val="auto"/>
                <w:sz w:val="28"/>
                <w:szCs w:val="28"/>
              </w:rPr>
              <w:t>6.0</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Information Management</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_Toc29209160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7</w:t>
            </w:r>
            <w:r w:rsidR="003912C7" w:rsidRPr="006F6195">
              <w:rPr>
                <w:rFonts w:ascii="Arial" w:hAnsi="Arial" w:cs="Arial"/>
                <w:noProof/>
                <w:webHidden/>
                <w:color w:val="auto"/>
                <w:sz w:val="28"/>
                <w:szCs w:val="28"/>
              </w:rPr>
              <w:fldChar w:fldCharType="end"/>
            </w:r>
          </w:hyperlink>
        </w:p>
        <w:p w14:paraId="25B82DAA" w14:textId="620656FF" w:rsidR="003912C7" w:rsidRPr="006F6195" w:rsidRDefault="006F6195" w:rsidP="006F6195">
          <w:pPr>
            <w:pStyle w:val="TOC2"/>
            <w:spacing w:before="0"/>
            <w:rPr>
              <w:rFonts w:eastAsiaTheme="minorEastAsia"/>
              <w:sz w:val="28"/>
              <w:lang w:eastAsia="en-GB"/>
            </w:rPr>
          </w:pPr>
          <w:hyperlink w:anchor="_Toc29209161" w:history="1">
            <w:r w:rsidR="003912C7" w:rsidRPr="006F6195">
              <w:rPr>
                <w:rStyle w:val="Hyperlink"/>
                <w:rFonts w:ascii="Arial" w:hAnsi="Arial"/>
                <w:color w:val="auto"/>
                <w:sz w:val="28"/>
              </w:rPr>
              <w:t>Principle 1</w:t>
            </w:r>
            <w:r w:rsidR="003912C7" w:rsidRPr="006F6195">
              <w:rPr>
                <w:webHidden/>
                <w:sz w:val="28"/>
              </w:rPr>
              <w:tab/>
            </w:r>
            <w:r w:rsidR="003912C7" w:rsidRPr="006F6195">
              <w:rPr>
                <w:webHidden/>
                <w:sz w:val="28"/>
              </w:rPr>
              <w:fldChar w:fldCharType="begin"/>
            </w:r>
            <w:r w:rsidR="003912C7" w:rsidRPr="006F6195">
              <w:rPr>
                <w:webHidden/>
                <w:sz w:val="28"/>
              </w:rPr>
              <w:instrText xml:space="preserve"> PAGEREF _Toc29209161 \h </w:instrText>
            </w:r>
            <w:r w:rsidR="003912C7" w:rsidRPr="006F6195">
              <w:rPr>
                <w:webHidden/>
                <w:sz w:val="28"/>
              </w:rPr>
            </w:r>
            <w:r w:rsidR="003912C7" w:rsidRPr="006F6195">
              <w:rPr>
                <w:webHidden/>
                <w:sz w:val="28"/>
              </w:rPr>
              <w:fldChar w:fldCharType="separate"/>
            </w:r>
            <w:r w:rsidR="00295E33" w:rsidRPr="006F6195">
              <w:rPr>
                <w:webHidden/>
                <w:sz w:val="28"/>
              </w:rPr>
              <w:t>7</w:t>
            </w:r>
            <w:r w:rsidR="003912C7" w:rsidRPr="006F6195">
              <w:rPr>
                <w:webHidden/>
                <w:sz w:val="28"/>
              </w:rPr>
              <w:fldChar w:fldCharType="end"/>
            </w:r>
          </w:hyperlink>
        </w:p>
        <w:p w14:paraId="25BC86C3" w14:textId="7F86FB7A" w:rsidR="003912C7" w:rsidRPr="006F6195" w:rsidRDefault="006F6195" w:rsidP="006F6195">
          <w:pPr>
            <w:pStyle w:val="TOC2"/>
            <w:spacing w:before="0"/>
            <w:rPr>
              <w:rFonts w:eastAsiaTheme="minorEastAsia"/>
              <w:sz w:val="28"/>
              <w:lang w:eastAsia="en-GB"/>
            </w:rPr>
          </w:pPr>
          <w:hyperlink w:anchor="_Toc29209162" w:history="1">
            <w:r w:rsidR="003912C7" w:rsidRPr="006F6195">
              <w:rPr>
                <w:rStyle w:val="Hyperlink"/>
                <w:rFonts w:ascii="Arial" w:hAnsi="Arial"/>
                <w:color w:val="auto"/>
                <w:sz w:val="28"/>
              </w:rPr>
              <w:t>Principle 2</w:t>
            </w:r>
            <w:r w:rsidR="003912C7" w:rsidRPr="006F6195">
              <w:rPr>
                <w:webHidden/>
                <w:sz w:val="28"/>
              </w:rPr>
              <w:tab/>
            </w:r>
            <w:r w:rsidR="003912C7" w:rsidRPr="006F6195">
              <w:rPr>
                <w:webHidden/>
                <w:sz w:val="28"/>
              </w:rPr>
              <w:fldChar w:fldCharType="begin"/>
            </w:r>
            <w:r w:rsidR="003912C7" w:rsidRPr="006F6195">
              <w:rPr>
                <w:webHidden/>
                <w:sz w:val="28"/>
              </w:rPr>
              <w:instrText xml:space="preserve"> PAGEREF _Toc29209162 \h </w:instrText>
            </w:r>
            <w:r w:rsidR="003912C7" w:rsidRPr="006F6195">
              <w:rPr>
                <w:webHidden/>
                <w:sz w:val="28"/>
              </w:rPr>
            </w:r>
            <w:r w:rsidR="003912C7" w:rsidRPr="006F6195">
              <w:rPr>
                <w:webHidden/>
                <w:sz w:val="28"/>
              </w:rPr>
              <w:fldChar w:fldCharType="separate"/>
            </w:r>
            <w:r w:rsidR="00295E33" w:rsidRPr="006F6195">
              <w:rPr>
                <w:webHidden/>
                <w:sz w:val="28"/>
              </w:rPr>
              <w:t>7</w:t>
            </w:r>
            <w:r w:rsidR="003912C7" w:rsidRPr="006F6195">
              <w:rPr>
                <w:webHidden/>
                <w:sz w:val="28"/>
              </w:rPr>
              <w:fldChar w:fldCharType="end"/>
            </w:r>
          </w:hyperlink>
        </w:p>
        <w:p w14:paraId="4C8A9C90" w14:textId="60B4282A" w:rsidR="003912C7" w:rsidRPr="006F6195" w:rsidRDefault="006F6195" w:rsidP="006F6195">
          <w:pPr>
            <w:pStyle w:val="TOC2"/>
            <w:spacing w:before="0"/>
            <w:rPr>
              <w:rFonts w:eastAsiaTheme="minorEastAsia"/>
              <w:sz w:val="28"/>
              <w:lang w:eastAsia="en-GB"/>
            </w:rPr>
          </w:pPr>
          <w:hyperlink w:anchor="_Toc29209163" w:history="1">
            <w:r w:rsidR="003912C7" w:rsidRPr="006F6195">
              <w:rPr>
                <w:rStyle w:val="Hyperlink"/>
                <w:rFonts w:ascii="Arial" w:hAnsi="Arial"/>
                <w:color w:val="auto"/>
                <w:sz w:val="28"/>
              </w:rPr>
              <w:t>Principle 3</w:t>
            </w:r>
            <w:r w:rsidR="003912C7" w:rsidRPr="006F6195">
              <w:rPr>
                <w:webHidden/>
                <w:sz w:val="28"/>
              </w:rPr>
              <w:tab/>
            </w:r>
            <w:r w:rsidR="003912C7" w:rsidRPr="006F6195">
              <w:rPr>
                <w:webHidden/>
                <w:sz w:val="28"/>
              </w:rPr>
              <w:fldChar w:fldCharType="begin"/>
            </w:r>
            <w:r w:rsidR="003912C7" w:rsidRPr="006F6195">
              <w:rPr>
                <w:webHidden/>
                <w:sz w:val="28"/>
              </w:rPr>
              <w:instrText xml:space="preserve"> PAGEREF _Toc29209163 \h </w:instrText>
            </w:r>
            <w:r w:rsidR="003912C7" w:rsidRPr="006F6195">
              <w:rPr>
                <w:webHidden/>
                <w:sz w:val="28"/>
              </w:rPr>
            </w:r>
            <w:r w:rsidR="003912C7" w:rsidRPr="006F6195">
              <w:rPr>
                <w:webHidden/>
                <w:sz w:val="28"/>
              </w:rPr>
              <w:fldChar w:fldCharType="separate"/>
            </w:r>
            <w:r w:rsidR="00295E33" w:rsidRPr="006F6195">
              <w:rPr>
                <w:webHidden/>
                <w:sz w:val="28"/>
              </w:rPr>
              <w:t>7</w:t>
            </w:r>
            <w:r w:rsidR="003912C7" w:rsidRPr="006F6195">
              <w:rPr>
                <w:webHidden/>
                <w:sz w:val="28"/>
              </w:rPr>
              <w:fldChar w:fldCharType="end"/>
            </w:r>
          </w:hyperlink>
        </w:p>
        <w:p w14:paraId="7CA52337" w14:textId="7368C671" w:rsidR="003912C7" w:rsidRPr="006F6195" w:rsidRDefault="006F6195" w:rsidP="006F6195">
          <w:pPr>
            <w:pStyle w:val="TOC2"/>
            <w:spacing w:before="0"/>
            <w:rPr>
              <w:rFonts w:eastAsiaTheme="minorEastAsia"/>
              <w:sz w:val="28"/>
              <w:lang w:eastAsia="en-GB"/>
            </w:rPr>
          </w:pPr>
          <w:hyperlink w:anchor="_Toc29209164" w:history="1">
            <w:r w:rsidR="003912C7" w:rsidRPr="006F6195">
              <w:rPr>
                <w:rStyle w:val="Hyperlink"/>
                <w:rFonts w:ascii="Arial" w:hAnsi="Arial"/>
                <w:color w:val="auto"/>
                <w:sz w:val="28"/>
              </w:rPr>
              <w:t>Principle 4</w:t>
            </w:r>
            <w:r w:rsidR="003912C7" w:rsidRPr="006F6195">
              <w:rPr>
                <w:webHidden/>
                <w:sz w:val="28"/>
              </w:rPr>
              <w:tab/>
            </w:r>
            <w:r w:rsidR="003912C7" w:rsidRPr="006F6195">
              <w:rPr>
                <w:webHidden/>
                <w:sz w:val="28"/>
              </w:rPr>
              <w:fldChar w:fldCharType="begin"/>
            </w:r>
            <w:r w:rsidR="003912C7" w:rsidRPr="006F6195">
              <w:rPr>
                <w:webHidden/>
                <w:sz w:val="28"/>
              </w:rPr>
              <w:instrText xml:space="preserve"> PAGEREF _Toc29209164 \h </w:instrText>
            </w:r>
            <w:r w:rsidR="003912C7" w:rsidRPr="006F6195">
              <w:rPr>
                <w:webHidden/>
                <w:sz w:val="28"/>
              </w:rPr>
            </w:r>
            <w:r w:rsidR="003912C7" w:rsidRPr="006F6195">
              <w:rPr>
                <w:webHidden/>
                <w:sz w:val="28"/>
              </w:rPr>
              <w:fldChar w:fldCharType="separate"/>
            </w:r>
            <w:r w:rsidR="00295E33" w:rsidRPr="006F6195">
              <w:rPr>
                <w:webHidden/>
                <w:sz w:val="28"/>
              </w:rPr>
              <w:t>7</w:t>
            </w:r>
            <w:r w:rsidR="003912C7" w:rsidRPr="006F6195">
              <w:rPr>
                <w:webHidden/>
                <w:sz w:val="28"/>
              </w:rPr>
              <w:fldChar w:fldCharType="end"/>
            </w:r>
          </w:hyperlink>
        </w:p>
        <w:p w14:paraId="51AE16FE" w14:textId="77777777" w:rsidR="00245705" w:rsidRPr="006F6195" w:rsidRDefault="00245705" w:rsidP="006F6195">
          <w:pPr>
            <w:pStyle w:val="TOC1"/>
            <w:tabs>
              <w:tab w:val="left" w:pos="660"/>
              <w:tab w:val="right" w:leader="dot" w:pos="9396"/>
            </w:tabs>
            <w:spacing w:before="0" w:line="240" w:lineRule="auto"/>
            <w:rPr>
              <w:rFonts w:ascii="Arial" w:hAnsi="Arial" w:cs="Arial"/>
              <w:sz w:val="28"/>
              <w:szCs w:val="28"/>
            </w:rPr>
          </w:pPr>
        </w:p>
        <w:p w14:paraId="6644EC30" w14:textId="1C4D0463" w:rsidR="003912C7" w:rsidRPr="006F6195" w:rsidRDefault="006F6195" w:rsidP="006F6195">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65" w:history="1">
            <w:r w:rsidR="003912C7" w:rsidRPr="006F6195">
              <w:rPr>
                <w:rStyle w:val="Hyperlink"/>
                <w:rFonts w:ascii="Arial" w:hAnsi="Arial" w:cs="Arial"/>
                <w:noProof/>
                <w:color w:val="auto"/>
                <w:sz w:val="28"/>
                <w:szCs w:val="28"/>
              </w:rPr>
              <w:t>7.0</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Objectives</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_Toc29209165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7</w:t>
            </w:r>
            <w:r w:rsidR="003912C7" w:rsidRPr="006F6195">
              <w:rPr>
                <w:rFonts w:ascii="Arial" w:hAnsi="Arial" w:cs="Arial"/>
                <w:noProof/>
                <w:webHidden/>
                <w:color w:val="auto"/>
                <w:sz w:val="28"/>
                <w:szCs w:val="28"/>
              </w:rPr>
              <w:fldChar w:fldCharType="end"/>
            </w:r>
          </w:hyperlink>
        </w:p>
        <w:p w14:paraId="095B46C9" w14:textId="77777777" w:rsidR="00245705" w:rsidRPr="006F6195" w:rsidRDefault="00245705" w:rsidP="006F6195">
          <w:pPr>
            <w:pStyle w:val="TOC1"/>
            <w:tabs>
              <w:tab w:val="left" w:pos="660"/>
              <w:tab w:val="right" w:leader="dot" w:pos="9396"/>
            </w:tabs>
            <w:spacing w:before="0" w:line="240" w:lineRule="auto"/>
            <w:rPr>
              <w:rFonts w:ascii="Arial" w:hAnsi="Arial" w:cs="Arial"/>
              <w:sz w:val="28"/>
              <w:szCs w:val="28"/>
            </w:rPr>
          </w:pPr>
        </w:p>
        <w:p w14:paraId="7D25ED56" w14:textId="03204DF4" w:rsidR="003912C7" w:rsidRPr="006F6195" w:rsidRDefault="006F6195" w:rsidP="006F6195">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66" w:history="1">
            <w:r w:rsidR="003912C7" w:rsidRPr="006F6195">
              <w:rPr>
                <w:rStyle w:val="Hyperlink"/>
                <w:rFonts w:ascii="Arial" w:hAnsi="Arial" w:cs="Arial"/>
                <w:noProof/>
                <w:color w:val="auto"/>
                <w:sz w:val="28"/>
                <w:szCs w:val="28"/>
              </w:rPr>
              <w:t>8.0</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Legislative and Regulatory Environment</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_Toc29209166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8</w:t>
            </w:r>
            <w:r w:rsidR="003912C7" w:rsidRPr="006F6195">
              <w:rPr>
                <w:rFonts w:ascii="Arial" w:hAnsi="Arial" w:cs="Arial"/>
                <w:noProof/>
                <w:webHidden/>
                <w:color w:val="auto"/>
                <w:sz w:val="28"/>
                <w:szCs w:val="28"/>
              </w:rPr>
              <w:fldChar w:fldCharType="end"/>
            </w:r>
          </w:hyperlink>
        </w:p>
        <w:p w14:paraId="330EFEC5" w14:textId="3B9C9A58" w:rsidR="003912C7" w:rsidRPr="006F6195" w:rsidRDefault="006F6195" w:rsidP="006F6195">
          <w:pPr>
            <w:pStyle w:val="TOC2"/>
            <w:spacing w:before="0"/>
            <w:rPr>
              <w:rFonts w:eastAsiaTheme="minorEastAsia"/>
              <w:sz w:val="28"/>
              <w:lang w:eastAsia="en-GB"/>
            </w:rPr>
          </w:pPr>
          <w:hyperlink w:anchor="_Toc29209167" w:history="1">
            <w:r w:rsidR="003912C7" w:rsidRPr="006F6195">
              <w:rPr>
                <w:rStyle w:val="Hyperlink"/>
                <w:rFonts w:ascii="Arial" w:hAnsi="Arial"/>
                <w:color w:val="auto"/>
                <w:sz w:val="28"/>
              </w:rPr>
              <w:t>Legislation</w:t>
            </w:r>
            <w:r w:rsidR="003912C7" w:rsidRPr="006F6195">
              <w:rPr>
                <w:webHidden/>
                <w:sz w:val="28"/>
              </w:rPr>
              <w:tab/>
            </w:r>
            <w:r w:rsidR="003912C7" w:rsidRPr="006F6195">
              <w:rPr>
                <w:webHidden/>
                <w:sz w:val="28"/>
              </w:rPr>
              <w:fldChar w:fldCharType="begin"/>
            </w:r>
            <w:r w:rsidR="003912C7" w:rsidRPr="006F6195">
              <w:rPr>
                <w:webHidden/>
                <w:sz w:val="28"/>
              </w:rPr>
              <w:instrText xml:space="preserve"> PAGEREF _Toc29209167 \h </w:instrText>
            </w:r>
            <w:r w:rsidR="003912C7" w:rsidRPr="006F6195">
              <w:rPr>
                <w:webHidden/>
                <w:sz w:val="28"/>
              </w:rPr>
            </w:r>
            <w:r w:rsidR="003912C7" w:rsidRPr="006F6195">
              <w:rPr>
                <w:webHidden/>
                <w:sz w:val="28"/>
              </w:rPr>
              <w:fldChar w:fldCharType="separate"/>
            </w:r>
            <w:r w:rsidR="00295E33" w:rsidRPr="006F6195">
              <w:rPr>
                <w:webHidden/>
                <w:sz w:val="28"/>
              </w:rPr>
              <w:t>8</w:t>
            </w:r>
            <w:r w:rsidR="003912C7" w:rsidRPr="006F6195">
              <w:rPr>
                <w:webHidden/>
                <w:sz w:val="28"/>
              </w:rPr>
              <w:fldChar w:fldCharType="end"/>
            </w:r>
          </w:hyperlink>
        </w:p>
        <w:p w14:paraId="61508F3A" w14:textId="1DFCC089" w:rsidR="003912C7" w:rsidRPr="006F6195" w:rsidRDefault="006F6195" w:rsidP="006F6195">
          <w:pPr>
            <w:pStyle w:val="TOC2"/>
            <w:spacing w:before="0"/>
            <w:rPr>
              <w:rFonts w:eastAsiaTheme="minorEastAsia"/>
              <w:sz w:val="28"/>
              <w:lang w:eastAsia="en-GB"/>
            </w:rPr>
          </w:pPr>
          <w:hyperlink w:anchor="_Toc29209168" w:history="1">
            <w:r w:rsidR="003912C7" w:rsidRPr="006F6195">
              <w:rPr>
                <w:rStyle w:val="Hyperlink"/>
                <w:rFonts w:ascii="Arial" w:hAnsi="Arial"/>
                <w:color w:val="auto"/>
                <w:sz w:val="28"/>
              </w:rPr>
              <w:t>Best Practice Standards</w:t>
            </w:r>
            <w:r w:rsidR="003912C7" w:rsidRPr="006F6195">
              <w:rPr>
                <w:webHidden/>
                <w:sz w:val="28"/>
              </w:rPr>
              <w:tab/>
            </w:r>
            <w:r w:rsidR="003912C7" w:rsidRPr="006F6195">
              <w:rPr>
                <w:webHidden/>
                <w:sz w:val="28"/>
              </w:rPr>
              <w:fldChar w:fldCharType="begin"/>
            </w:r>
            <w:r w:rsidR="003912C7" w:rsidRPr="006F6195">
              <w:rPr>
                <w:webHidden/>
                <w:sz w:val="28"/>
              </w:rPr>
              <w:instrText xml:space="preserve"> PAGEREF _Toc29209168 \h </w:instrText>
            </w:r>
            <w:r w:rsidR="003912C7" w:rsidRPr="006F6195">
              <w:rPr>
                <w:webHidden/>
                <w:sz w:val="28"/>
              </w:rPr>
            </w:r>
            <w:r w:rsidR="003912C7" w:rsidRPr="006F6195">
              <w:rPr>
                <w:webHidden/>
                <w:sz w:val="28"/>
              </w:rPr>
              <w:fldChar w:fldCharType="separate"/>
            </w:r>
            <w:r w:rsidR="00295E33" w:rsidRPr="006F6195">
              <w:rPr>
                <w:webHidden/>
                <w:sz w:val="28"/>
              </w:rPr>
              <w:t>9</w:t>
            </w:r>
            <w:r w:rsidR="003912C7" w:rsidRPr="006F6195">
              <w:rPr>
                <w:webHidden/>
                <w:sz w:val="28"/>
              </w:rPr>
              <w:fldChar w:fldCharType="end"/>
            </w:r>
          </w:hyperlink>
        </w:p>
        <w:p w14:paraId="3A7C7ECD" w14:textId="77777777" w:rsidR="00245705" w:rsidRPr="006F6195" w:rsidRDefault="00245705" w:rsidP="006F6195">
          <w:pPr>
            <w:pStyle w:val="TOC1"/>
            <w:tabs>
              <w:tab w:val="left" w:pos="660"/>
              <w:tab w:val="right" w:leader="dot" w:pos="9396"/>
            </w:tabs>
            <w:spacing w:before="0" w:line="240" w:lineRule="auto"/>
            <w:rPr>
              <w:rFonts w:ascii="Arial" w:hAnsi="Arial" w:cs="Arial"/>
              <w:sz w:val="28"/>
              <w:szCs w:val="28"/>
            </w:rPr>
          </w:pPr>
        </w:p>
        <w:p w14:paraId="6A937EBB" w14:textId="4618A4F1" w:rsidR="003912C7" w:rsidRPr="006F6195" w:rsidRDefault="006F6195" w:rsidP="006F6195">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69" w:history="1">
            <w:r w:rsidR="003912C7" w:rsidRPr="006F6195">
              <w:rPr>
                <w:rStyle w:val="Hyperlink"/>
                <w:rFonts w:ascii="Arial" w:hAnsi="Arial" w:cs="Arial"/>
                <w:noProof/>
                <w:color w:val="auto"/>
                <w:sz w:val="28"/>
                <w:szCs w:val="28"/>
              </w:rPr>
              <w:t>9.0</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Information Asset Register</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_Toc29209169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9</w:t>
            </w:r>
            <w:r w:rsidR="003912C7" w:rsidRPr="006F6195">
              <w:rPr>
                <w:rFonts w:ascii="Arial" w:hAnsi="Arial" w:cs="Arial"/>
                <w:noProof/>
                <w:webHidden/>
                <w:color w:val="auto"/>
                <w:sz w:val="28"/>
                <w:szCs w:val="28"/>
              </w:rPr>
              <w:fldChar w:fldCharType="end"/>
            </w:r>
          </w:hyperlink>
        </w:p>
        <w:p w14:paraId="700D733E" w14:textId="77777777" w:rsidR="00245705" w:rsidRPr="006F6195" w:rsidRDefault="00245705" w:rsidP="006F6195">
          <w:pPr>
            <w:pStyle w:val="TOC1"/>
            <w:tabs>
              <w:tab w:val="left" w:pos="660"/>
              <w:tab w:val="right" w:leader="dot" w:pos="9396"/>
            </w:tabs>
            <w:spacing w:before="0" w:line="240" w:lineRule="auto"/>
            <w:rPr>
              <w:rFonts w:ascii="Arial" w:hAnsi="Arial" w:cs="Arial"/>
              <w:sz w:val="28"/>
              <w:szCs w:val="28"/>
            </w:rPr>
          </w:pPr>
        </w:p>
        <w:p w14:paraId="3771C3E5" w14:textId="6077D403" w:rsidR="003912C7" w:rsidRPr="006F6195" w:rsidRDefault="006F6195" w:rsidP="006F6195">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70" w:history="1">
            <w:r w:rsidR="003912C7" w:rsidRPr="006F6195">
              <w:rPr>
                <w:rStyle w:val="Hyperlink"/>
                <w:rFonts w:ascii="Arial" w:hAnsi="Arial" w:cs="Arial"/>
                <w:noProof/>
                <w:color w:val="auto"/>
                <w:sz w:val="28"/>
                <w:szCs w:val="28"/>
              </w:rPr>
              <w:t>10.0</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Electronic Filing Structure</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_Toc29209170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9</w:t>
            </w:r>
            <w:r w:rsidR="003912C7" w:rsidRPr="006F6195">
              <w:rPr>
                <w:rFonts w:ascii="Arial" w:hAnsi="Arial" w:cs="Arial"/>
                <w:noProof/>
                <w:webHidden/>
                <w:color w:val="auto"/>
                <w:sz w:val="28"/>
                <w:szCs w:val="28"/>
              </w:rPr>
              <w:fldChar w:fldCharType="end"/>
            </w:r>
          </w:hyperlink>
        </w:p>
        <w:p w14:paraId="05E9E572" w14:textId="77777777" w:rsidR="00245705" w:rsidRPr="006F6195" w:rsidRDefault="00245705" w:rsidP="006F6195">
          <w:pPr>
            <w:pStyle w:val="TOC1"/>
            <w:tabs>
              <w:tab w:val="left" w:pos="660"/>
              <w:tab w:val="right" w:leader="dot" w:pos="9396"/>
            </w:tabs>
            <w:spacing w:before="0" w:line="240" w:lineRule="auto"/>
            <w:rPr>
              <w:rFonts w:ascii="Arial" w:hAnsi="Arial" w:cs="Arial"/>
              <w:sz w:val="28"/>
              <w:szCs w:val="28"/>
            </w:rPr>
          </w:pPr>
        </w:p>
        <w:p w14:paraId="2274FA9D" w14:textId="6A2E1BB5" w:rsidR="003912C7" w:rsidRPr="006F6195" w:rsidRDefault="006F6195" w:rsidP="006F6195">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71" w:history="1">
            <w:r w:rsidR="003912C7" w:rsidRPr="006F6195">
              <w:rPr>
                <w:rStyle w:val="Hyperlink"/>
                <w:rFonts w:ascii="Arial" w:hAnsi="Arial" w:cs="Arial"/>
                <w:noProof/>
                <w:color w:val="auto"/>
                <w:sz w:val="28"/>
                <w:szCs w:val="28"/>
              </w:rPr>
              <w:t>11.0</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Paper Filing Structure</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_Toc29209171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10</w:t>
            </w:r>
            <w:r w:rsidR="003912C7" w:rsidRPr="006F6195">
              <w:rPr>
                <w:rFonts w:ascii="Arial" w:hAnsi="Arial" w:cs="Arial"/>
                <w:noProof/>
                <w:webHidden/>
                <w:color w:val="auto"/>
                <w:sz w:val="28"/>
                <w:szCs w:val="28"/>
              </w:rPr>
              <w:fldChar w:fldCharType="end"/>
            </w:r>
          </w:hyperlink>
        </w:p>
        <w:p w14:paraId="0ECDEC21" w14:textId="77777777" w:rsidR="00245705" w:rsidRPr="006F6195" w:rsidRDefault="00245705" w:rsidP="006F6195">
          <w:pPr>
            <w:pStyle w:val="TOC1"/>
            <w:tabs>
              <w:tab w:val="left" w:pos="660"/>
              <w:tab w:val="right" w:leader="dot" w:pos="9396"/>
            </w:tabs>
            <w:spacing w:before="0" w:line="240" w:lineRule="auto"/>
            <w:rPr>
              <w:rFonts w:ascii="Arial" w:hAnsi="Arial" w:cs="Arial"/>
              <w:sz w:val="28"/>
              <w:szCs w:val="28"/>
            </w:rPr>
          </w:pPr>
        </w:p>
        <w:p w14:paraId="7CBF2B61" w14:textId="0FE9938B" w:rsidR="003912C7" w:rsidRPr="006F6195" w:rsidRDefault="006F6195" w:rsidP="006F6195">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72" w:history="1">
            <w:r w:rsidR="003912C7" w:rsidRPr="006F6195">
              <w:rPr>
                <w:rStyle w:val="Hyperlink"/>
                <w:rFonts w:ascii="Arial" w:hAnsi="Arial" w:cs="Arial"/>
                <w:noProof/>
                <w:color w:val="auto"/>
                <w:sz w:val="28"/>
                <w:szCs w:val="28"/>
              </w:rPr>
              <w:t>12.0</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Record Disposal and archiving</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_Toc29209172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10</w:t>
            </w:r>
            <w:r w:rsidR="003912C7" w:rsidRPr="006F6195">
              <w:rPr>
                <w:rFonts w:ascii="Arial" w:hAnsi="Arial" w:cs="Arial"/>
                <w:noProof/>
                <w:webHidden/>
                <w:color w:val="auto"/>
                <w:sz w:val="28"/>
                <w:szCs w:val="28"/>
              </w:rPr>
              <w:fldChar w:fldCharType="end"/>
            </w:r>
          </w:hyperlink>
        </w:p>
        <w:p w14:paraId="7AE489EC" w14:textId="77777777" w:rsidR="00245705" w:rsidRPr="006F6195" w:rsidRDefault="00245705" w:rsidP="006F6195">
          <w:pPr>
            <w:pStyle w:val="TOC1"/>
            <w:tabs>
              <w:tab w:val="left" w:pos="660"/>
              <w:tab w:val="right" w:leader="dot" w:pos="9396"/>
            </w:tabs>
            <w:spacing w:before="0" w:line="240" w:lineRule="auto"/>
            <w:rPr>
              <w:rFonts w:ascii="Arial" w:hAnsi="Arial" w:cs="Arial"/>
              <w:sz w:val="28"/>
              <w:szCs w:val="28"/>
            </w:rPr>
          </w:pPr>
        </w:p>
        <w:p w14:paraId="4CF019FB" w14:textId="262C88E5" w:rsidR="003912C7" w:rsidRPr="006F6195" w:rsidRDefault="006F6195" w:rsidP="006F6195">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73" w:history="1">
            <w:r w:rsidR="003912C7" w:rsidRPr="006F6195">
              <w:rPr>
                <w:rStyle w:val="Hyperlink"/>
                <w:rFonts w:ascii="Arial" w:hAnsi="Arial" w:cs="Arial"/>
                <w:noProof/>
                <w:color w:val="auto"/>
                <w:sz w:val="28"/>
                <w:szCs w:val="28"/>
              </w:rPr>
              <w:t>13.0</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Monitoring and Compliance</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_Toc29209173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11</w:t>
            </w:r>
            <w:r w:rsidR="003912C7" w:rsidRPr="006F6195">
              <w:rPr>
                <w:rFonts w:ascii="Arial" w:hAnsi="Arial" w:cs="Arial"/>
                <w:noProof/>
                <w:webHidden/>
                <w:color w:val="auto"/>
                <w:sz w:val="28"/>
                <w:szCs w:val="28"/>
              </w:rPr>
              <w:fldChar w:fldCharType="end"/>
            </w:r>
          </w:hyperlink>
        </w:p>
        <w:p w14:paraId="25FCDFB9" w14:textId="77777777" w:rsidR="00245705" w:rsidRPr="006F6195" w:rsidRDefault="00245705" w:rsidP="006F6195">
          <w:pPr>
            <w:pStyle w:val="TOC1"/>
            <w:tabs>
              <w:tab w:val="left" w:pos="660"/>
              <w:tab w:val="right" w:leader="dot" w:pos="9396"/>
            </w:tabs>
            <w:spacing w:before="0" w:line="240" w:lineRule="auto"/>
            <w:rPr>
              <w:rFonts w:ascii="Arial" w:hAnsi="Arial" w:cs="Arial"/>
              <w:sz w:val="28"/>
              <w:szCs w:val="28"/>
            </w:rPr>
          </w:pPr>
        </w:p>
        <w:p w14:paraId="322181D5" w14:textId="72F11699" w:rsidR="003912C7" w:rsidRPr="006F6195" w:rsidRDefault="006F6195" w:rsidP="006F6195">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74" w:history="1">
            <w:r w:rsidR="003912C7" w:rsidRPr="006F6195">
              <w:rPr>
                <w:rStyle w:val="Hyperlink"/>
                <w:rFonts w:ascii="Arial" w:hAnsi="Arial" w:cs="Arial"/>
                <w:noProof/>
                <w:color w:val="auto"/>
                <w:sz w:val="28"/>
                <w:szCs w:val="28"/>
              </w:rPr>
              <w:t>14.0</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Review</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_Toc29209174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12</w:t>
            </w:r>
            <w:r w:rsidR="003912C7" w:rsidRPr="006F6195">
              <w:rPr>
                <w:rFonts w:ascii="Arial" w:hAnsi="Arial" w:cs="Arial"/>
                <w:noProof/>
                <w:webHidden/>
                <w:color w:val="auto"/>
                <w:sz w:val="28"/>
                <w:szCs w:val="28"/>
              </w:rPr>
              <w:fldChar w:fldCharType="end"/>
            </w:r>
          </w:hyperlink>
        </w:p>
        <w:p w14:paraId="4A7EA571" w14:textId="0F67D2EC" w:rsidR="003912C7" w:rsidRPr="006F6195" w:rsidRDefault="006F6195" w:rsidP="006F6195">
          <w:pPr>
            <w:pStyle w:val="TOC1"/>
            <w:tabs>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75" w:history="1">
            <w:r w:rsidR="003912C7" w:rsidRPr="006F6195">
              <w:rPr>
                <w:rStyle w:val="Hyperlink"/>
                <w:rFonts w:ascii="Arial" w:hAnsi="Arial" w:cs="Arial"/>
                <w:noProof/>
                <w:color w:val="auto"/>
                <w:sz w:val="28"/>
                <w:szCs w:val="28"/>
              </w:rPr>
              <w:t>Appendix A: Definitions</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_Toc29209175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13</w:t>
            </w:r>
            <w:r w:rsidR="003912C7" w:rsidRPr="006F6195">
              <w:rPr>
                <w:rFonts w:ascii="Arial" w:hAnsi="Arial" w:cs="Arial"/>
                <w:noProof/>
                <w:webHidden/>
                <w:color w:val="auto"/>
                <w:sz w:val="28"/>
                <w:szCs w:val="28"/>
              </w:rPr>
              <w:fldChar w:fldCharType="end"/>
            </w:r>
          </w:hyperlink>
        </w:p>
        <w:p w14:paraId="779DAA74" w14:textId="29341D5E" w:rsidR="003912C7" w:rsidRPr="006F6195" w:rsidRDefault="006F6195" w:rsidP="006F6195">
          <w:pPr>
            <w:pStyle w:val="TOC2"/>
            <w:spacing w:before="0"/>
            <w:rPr>
              <w:rFonts w:eastAsiaTheme="minorEastAsia"/>
              <w:sz w:val="28"/>
              <w:lang w:eastAsia="en-GB"/>
            </w:rPr>
          </w:pPr>
          <w:hyperlink w:anchor="_Toc29209176" w:history="1">
            <w:r w:rsidR="003912C7" w:rsidRPr="006F6195">
              <w:rPr>
                <w:rStyle w:val="Hyperlink"/>
                <w:rFonts w:ascii="Arial" w:hAnsi="Arial"/>
                <w:color w:val="auto"/>
                <w:sz w:val="28"/>
              </w:rPr>
              <w:t>Information Lifecycle</w:t>
            </w:r>
            <w:r w:rsidR="003912C7" w:rsidRPr="006F6195">
              <w:rPr>
                <w:webHidden/>
                <w:sz w:val="28"/>
              </w:rPr>
              <w:tab/>
            </w:r>
            <w:r w:rsidR="003912C7" w:rsidRPr="006F6195">
              <w:rPr>
                <w:webHidden/>
                <w:sz w:val="28"/>
              </w:rPr>
              <w:fldChar w:fldCharType="begin"/>
            </w:r>
            <w:r w:rsidR="003912C7" w:rsidRPr="006F6195">
              <w:rPr>
                <w:webHidden/>
                <w:sz w:val="28"/>
              </w:rPr>
              <w:instrText xml:space="preserve"> PAGEREF _Toc29209176 \h </w:instrText>
            </w:r>
            <w:r w:rsidR="003912C7" w:rsidRPr="006F6195">
              <w:rPr>
                <w:webHidden/>
                <w:sz w:val="28"/>
              </w:rPr>
            </w:r>
            <w:r w:rsidR="003912C7" w:rsidRPr="006F6195">
              <w:rPr>
                <w:webHidden/>
                <w:sz w:val="28"/>
              </w:rPr>
              <w:fldChar w:fldCharType="separate"/>
            </w:r>
            <w:r w:rsidR="00295E33" w:rsidRPr="006F6195">
              <w:rPr>
                <w:webHidden/>
                <w:sz w:val="28"/>
              </w:rPr>
              <w:t>13</w:t>
            </w:r>
            <w:r w:rsidR="003912C7" w:rsidRPr="006F6195">
              <w:rPr>
                <w:webHidden/>
                <w:sz w:val="28"/>
              </w:rPr>
              <w:fldChar w:fldCharType="end"/>
            </w:r>
          </w:hyperlink>
        </w:p>
        <w:p w14:paraId="76A10C23" w14:textId="05C746A3" w:rsidR="003912C7" w:rsidRPr="006F6195" w:rsidRDefault="006F6195" w:rsidP="006F6195">
          <w:pPr>
            <w:pStyle w:val="TOC1"/>
            <w:tabs>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77" w:history="1">
            <w:r w:rsidR="003912C7" w:rsidRPr="006F6195">
              <w:rPr>
                <w:rStyle w:val="Hyperlink"/>
                <w:rFonts w:ascii="Arial" w:hAnsi="Arial" w:cs="Arial"/>
                <w:noProof/>
                <w:color w:val="auto"/>
                <w:sz w:val="28"/>
                <w:szCs w:val="28"/>
              </w:rPr>
              <w:t>Appendix B: Classification Marking of NHS Information</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_Toc29209177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15</w:t>
            </w:r>
            <w:r w:rsidR="003912C7" w:rsidRPr="006F6195">
              <w:rPr>
                <w:rFonts w:ascii="Arial" w:hAnsi="Arial" w:cs="Arial"/>
                <w:noProof/>
                <w:webHidden/>
                <w:color w:val="auto"/>
                <w:sz w:val="28"/>
                <w:szCs w:val="28"/>
              </w:rPr>
              <w:fldChar w:fldCharType="end"/>
            </w:r>
          </w:hyperlink>
        </w:p>
        <w:p w14:paraId="61BA7421" w14:textId="77777777" w:rsidR="00245705" w:rsidRPr="006F6195" w:rsidRDefault="00245705" w:rsidP="006F6195">
          <w:pPr>
            <w:pStyle w:val="TOC1"/>
            <w:tabs>
              <w:tab w:val="left" w:pos="660"/>
              <w:tab w:val="right" w:leader="dot" w:pos="9396"/>
            </w:tabs>
            <w:spacing w:before="0" w:line="240" w:lineRule="auto"/>
            <w:rPr>
              <w:rFonts w:ascii="Arial" w:hAnsi="Arial" w:cs="Arial"/>
              <w:sz w:val="28"/>
              <w:szCs w:val="28"/>
            </w:rPr>
          </w:pPr>
        </w:p>
        <w:p w14:paraId="1B5B9F6A" w14:textId="46951E5B" w:rsidR="003912C7" w:rsidRPr="006F6195" w:rsidRDefault="006F6195" w:rsidP="006F6195">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29209178" w:history="1">
            <w:r w:rsidR="003912C7" w:rsidRPr="006F6195">
              <w:rPr>
                <w:rStyle w:val="Hyperlink"/>
                <w:rFonts w:ascii="Arial" w:hAnsi="Arial" w:cs="Arial"/>
                <w:noProof/>
                <w:color w:val="auto"/>
                <w:sz w:val="28"/>
                <w:szCs w:val="28"/>
              </w:rPr>
              <w:t>15.</w:t>
            </w:r>
            <w:r w:rsidR="003912C7" w:rsidRPr="006F6195">
              <w:rPr>
                <w:rFonts w:ascii="Arial" w:eastAsiaTheme="minorEastAsia" w:hAnsi="Arial" w:cs="Arial"/>
                <w:b w:val="0"/>
                <w:bCs w:val="0"/>
                <w:iCs w:val="0"/>
                <w:noProof/>
                <w:color w:val="auto"/>
                <w:sz w:val="28"/>
                <w:szCs w:val="28"/>
                <w:lang w:eastAsia="en-GB"/>
              </w:rPr>
              <w:tab/>
            </w:r>
            <w:r w:rsidR="003912C7" w:rsidRPr="006F6195">
              <w:rPr>
                <w:rStyle w:val="Hyperlink"/>
                <w:rFonts w:ascii="Arial" w:hAnsi="Arial" w:cs="Arial"/>
                <w:noProof/>
                <w:color w:val="auto"/>
                <w:sz w:val="28"/>
                <w:szCs w:val="28"/>
              </w:rPr>
              <w:t>Applying a Classification</w:t>
            </w:r>
            <w:r w:rsidR="003912C7" w:rsidRPr="006F6195">
              <w:rPr>
                <w:rFonts w:ascii="Arial" w:hAnsi="Arial" w:cs="Arial"/>
                <w:noProof/>
                <w:webHidden/>
                <w:color w:val="auto"/>
                <w:sz w:val="28"/>
                <w:szCs w:val="28"/>
              </w:rPr>
              <w:tab/>
            </w:r>
            <w:r w:rsidR="003912C7" w:rsidRPr="006F6195">
              <w:rPr>
                <w:rFonts w:ascii="Arial" w:hAnsi="Arial" w:cs="Arial"/>
                <w:noProof/>
                <w:webHidden/>
                <w:color w:val="auto"/>
                <w:sz w:val="28"/>
                <w:szCs w:val="28"/>
              </w:rPr>
              <w:fldChar w:fldCharType="begin"/>
            </w:r>
            <w:r w:rsidR="003912C7" w:rsidRPr="006F6195">
              <w:rPr>
                <w:rFonts w:ascii="Arial" w:hAnsi="Arial" w:cs="Arial"/>
                <w:noProof/>
                <w:webHidden/>
                <w:color w:val="auto"/>
                <w:sz w:val="28"/>
                <w:szCs w:val="28"/>
              </w:rPr>
              <w:instrText xml:space="preserve"> PAGEREF _Toc29209178 \h </w:instrText>
            </w:r>
            <w:r w:rsidR="003912C7" w:rsidRPr="006F6195">
              <w:rPr>
                <w:rFonts w:ascii="Arial" w:hAnsi="Arial" w:cs="Arial"/>
                <w:noProof/>
                <w:webHidden/>
                <w:color w:val="auto"/>
                <w:sz w:val="28"/>
                <w:szCs w:val="28"/>
              </w:rPr>
            </w:r>
            <w:r w:rsidR="003912C7" w:rsidRPr="006F6195">
              <w:rPr>
                <w:rFonts w:ascii="Arial" w:hAnsi="Arial" w:cs="Arial"/>
                <w:noProof/>
                <w:webHidden/>
                <w:color w:val="auto"/>
                <w:sz w:val="28"/>
                <w:szCs w:val="28"/>
              </w:rPr>
              <w:fldChar w:fldCharType="separate"/>
            </w:r>
            <w:r w:rsidR="00295E33" w:rsidRPr="006F6195">
              <w:rPr>
                <w:rFonts w:ascii="Arial" w:hAnsi="Arial" w:cs="Arial"/>
                <w:noProof/>
                <w:webHidden/>
                <w:color w:val="auto"/>
                <w:sz w:val="28"/>
                <w:szCs w:val="28"/>
              </w:rPr>
              <w:t>20</w:t>
            </w:r>
            <w:r w:rsidR="003912C7" w:rsidRPr="006F6195">
              <w:rPr>
                <w:rFonts w:ascii="Arial" w:hAnsi="Arial" w:cs="Arial"/>
                <w:noProof/>
                <w:webHidden/>
                <w:color w:val="auto"/>
                <w:sz w:val="28"/>
                <w:szCs w:val="28"/>
              </w:rPr>
              <w:fldChar w:fldCharType="end"/>
            </w:r>
          </w:hyperlink>
        </w:p>
        <w:p w14:paraId="4B33071A" w14:textId="7F0205B1" w:rsidR="00BC0E95" w:rsidRPr="00245705" w:rsidRDefault="00BC0E95">
          <w:pPr>
            <w:rPr>
              <w:rFonts w:ascii="Arial" w:hAnsi="Arial" w:cs="Arial"/>
              <w:sz w:val="28"/>
              <w:szCs w:val="28"/>
            </w:rPr>
          </w:pPr>
          <w:r w:rsidRPr="00245705">
            <w:rPr>
              <w:rFonts w:ascii="Arial" w:hAnsi="Arial" w:cs="Arial"/>
              <w:b/>
              <w:bCs/>
              <w:noProof/>
              <w:color w:val="auto"/>
              <w:sz w:val="28"/>
              <w:szCs w:val="28"/>
            </w:rPr>
            <w:fldChar w:fldCharType="end"/>
          </w:r>
        </w:p>
      </w:sdtContent>
    </w:sdt>
    <w:p w14:paraId="5E9CEEDA" w14:textId="77777777" w:rsidR="004D0B8D" w:rsidRPr="00245705" w:rsidRDefault="06C89343" w:rsidP="00245705">
      <w:pPr>
        <w:pStyle w:val="Sectionheading"/>
        <w:spacing w:before="0" w:after="0"/>
        <w:ind w:left="357" w:hanging="357"/>
        <w:rPr>
          <w:rFonts w:ascii="Arial" w:hAnsi="Arial" w:cs="Arial"/>
          <w:b/>
          <w:color w:val="005EB8"/>
          <w:spacing w:val="-4"/>
          <w:sz w:val="32"/>
          <w:szCs w:val="32"/>
        </w:rPr>
      </w:pPr>
      <w:bookmarkStart w:id="1" w:name="_Toc29209155"/>
      <w:r w:rsidRPr="00245705">
        <w:rPr>
          <w:rFonts w:ascii="Arial" w:hAnsi="Arial" w:cs="Arial"/>
          <w:b/>
          <w:color w:val="005EB8"/>
          <w:spacing w:val="-4"/>
          <w:sz w:val="32"/>
          <w:szCs w:val="32"/>
        </w:rPr>
        <w:lastRenderedPageBreak/>
        <w:t>Introduction</w:t>
      </w:r>
      <w:bookmarkEnd w:id="1"/>
    </w:p>
    <w:p w14:paraId="45840539" w14:textId="06189754" w:rsidR="001C6A0F" w:rsidRPr="006512BC" w:rsidRDefault="001C6A0F" w:rsidP="00245705">
      <w:pPr>
        <w:pStyle w:val="Footer"/>
        <w:spacing w:after="0" w:line="240" w:lineRule="auto"/>
        <w:rPr>
          <w:rFonts w:ascii="Arial" w:hAnsi="Arial" w:cs="Arial"/>
          <w:color w:val="auto"/>
          <w:sz w:val="24"/>
        </w:rPr>
      </w:pPr>
      <w:r w:rsidRPr="006512BC">
        <w:rPr>
          <w:rFonts w:ascii="Arial" w:hAnsi="Arial" w:cs="Arial"/>
          <w:color w:val="auto"/>
          <w:sz w:val="24"/>
        </w:rPr>
        <w:t>This policy sets out the intentions of</w:t>
      </w:r>
      <w:r w:rsidR="00C834AF" w:rsidRPr="006512BC">
        <w:rPr>
          <w:rFonts w:ascii="Arial" w:hAnsi="Arial" w:cs="Arial"/>
          <w:color w:val="auto"/>
          <w:sz w:val="24"/>
        </w:rPr>
        <w:t xml:space="preserve"> </w:t>
      </w:r>
      <w:r w:rsidR="00854D1D" w:rsidRPr="006512BC">
        <w:rPr>
          <w:rFonts w:ascii="Arial" w:hAnsi="Arial" w:cs="Arial"/>
          <w:color w:val="auto"/>
          <w:sz w:val="24"/>
        </w:rPr>
        <w:t>NHS North Central London</w:t>
      </w:r>
      <w:r w:rsidR="00C834AF" w:rsidRPr="006512BC">
        <w:rPr>
          <w:rFonts w:ascii="Arial" w:hAnsi="Arial" w:cs="Arial"/>
          <w:color w:val="auto"/>
          <w:sz w:val="24"/>
        </w:rPr>
        <w:t xml:space="preserve"> Clinical Commissioning Group</w:t>
      </w:r>
      <w:r w:rsidRPr="006512BC">
        <w:rPr>
          <w:rFonts w:ascii="Arial" w:hAnsi="Arial" w:cs="Arial"/>
          <w:color w:val="auto"/>
          <w:sz w:val="24"/>
        </w:rPr>
        <w:t xml:space="preserve"> (hereafter referred to as ‘the </w:t>
      </w:r>
      <w:r w:rsidR="00464ACF" w:rsidRPr="006512BC">
        <w:rPr>
          <w:rFonts w:ascii="Arial" w:hAnsi="Arial" w:cs="Arial"/>
          <w:color w:val="auto"/>
          <w:sz w:val="24"/>
        </w:rPr>
        <w:t>NCL CCG</w:t>
      </w:r>
      <w:r w:rsidR="00A21A96" w:rsidRPr="006512BC">
        <w:rPr>
          <w:rFonts w:ascii="Arial" w:hAnsi="Arial" w:cs="Arial"/>
          <w:color w:val="auto"/>
          <w:sz w:val="24"/>
        </w:rPr>
        <w:t>’</w:t>
      </w:r>
      <w:r w:rsidRPr="006512BC">
        <w:rPr>
          <w:rFonts w:ascii="Arial" w:hAnsi="Arial" w:cs="Arial"/>
          <w:color w:val="auto"/>
          <w:sz w:val="24"/>
        </w:rPr>
        <w:t>) to manage all the information within its remit to the standards required by law and regulation</w:t>
      </w:r>
      <w:r w:rsidR="008204D0" w:rsidRPr="006512BC">
        <w:rPr>
          <w:rFonts w:ascii="Arial" w:hAnsi="Arial" w:cs="Arial"/>
          <w:color w:val="auto"/>
          <w:sz w:val="24"/>
        </w:rPr>
        <w:t>s</w:t>
      </w:r>
      <w:r w:rsidRPr="006512BC">
        <w:rPr>
          <w:rFonts w:ascii="Arial" w:hAnsi="Arial" w:cs="Arial"/>
          <w:color w:val="auto"/>
          <w:sz w:val="24"/>
        </w:rPr>
        <w:t>. In doing so, it supports high quality commissioning and healthcare through accurate, accessible and appropriately governed information.</w:t>
      </w:r>
      <w:r w:rsidR="00464ACF" w:rsidRPr="006512BC">
        <w:rPr>
          <w:rFonts w:ascii="Arial" w:hAnsi="Arial" w:cs="Arial"/>
          <w:color w:val="auto"/>
          <w:sz w:val="24"/>
        </w:rPr>
        <w:t xml:space="preserve"> NCL CCG</w:t>
      </w:r>
      <w:r w:rsidRPr="006512BC">
        <w:rPr>
          <w:rFonts w:ascii="Arial" w:hAnsi="Arial" w:cs="Arial"/>
          <w:color w:val="auto"/>
          <w:sz w:val="24"/>
        </w:rPr>
        <w:t xml:space="preserve"> ha</w:t>
      </w:r>
      <w:r w:rsidR="00A7084A" w:rsidRPr="006512BC">
        <w:rPr>
          <w:rFonts w:ascii="Arial" w:hAnsi="Arial" w:cs="Arial"/>
          <w:color w:val="auto"/>
          <w:sz w:val="24"/>
        </w:rPr>
        <w:t xml:space="preserve">ve </w:t>
      </w:r>
      <w:r w:rsidRPr="006512BC">
        <w:rPr>
          <w:rFonts w:ascii="Arial" w:hAnsi="Arial" w:cs="Arial"/>
          <w:color w:val="auto"/>
          <w:sz w:val="24"/>
        </w:rPr>
        <w:t xml:space="preserve">put this policy in place to ensure </w:t>
      </w:r>
      <w:r w:rsidR="008204D0" w:rsidRPr="006512BC">
        <w:rPr>
          <w:rFonts w:ascii="Arial" w:hAnsi="Arial" w:cs="Arial"/>
          <w:color w:val="auto"/>
          <w:sz w:val="24"/>
        </w:rPr>
        <w:t xml:space="preserve">members of </w:t>
      </w:r>
      <w:r w:rsidRPr="006512BC">
        <w:rPr>
          <w:rFonts w:ascii="Arial" w:hAnsi="Arial" w:cs="Arial"/>
          <w:color w:val="auto"/>
          <w:sz w:val="24"/>
        </w:rPr>
        <w:t>staff are fully aware of their information management responsibilities.</w:t>
      </w:r>
      <w:r w:rsidR="00245705" w:rsidRPr="006512BC">
        <w:rPr>
          <w:rFonts w:ascii="Arial" w:hAnsi="Arial" w:cs="Arial"/>
          <w:color w:val="auto"/>
          <w:sz w:val="24"/>
        </w:rPr>
        <w:br/>
      </w:r>
    </w:p>
    <w:p w14:paraId="74C9485A" w14:textId="6D4A4259" w:rsidR="00802EF2" w:rsidRPr="006512BC" w:rsidRDefault="001C6A0F" w:rsidP="00245705">
      <w:pPr>
        <w:spacing w:after="0" w:line="240" w:lineRule="auto"/>
        <w:rPr>
          <w:rFonts w:ascii="Arial" w:hAnsi="Arial" w:cs="Arial"/>
          <w:color w:val="auto"/>
          <w:sz w:val="24"/>
        </w:rPr>
      </w:pPr>
      <w:r w:rsidRPr="006512BC">
        <w:rPr>
          <w:rFonts w:ascii="Arial" w:hAnsi="Arial" w:cs="Arial"/>
          <w:color w:val="auto"/>
          <w:sz w:val="24"/>
        </w:rPr>
        <w:t xml:space="preserve">This document uses definitions provided by the Cabinet Office. </w:t>
      </w:r>
      <w:r w:rsidR="002F50A4" w:rsidRPr="006512BC">
        <w:rPr>
          <w:rFonts w:ascii="Arial" w:hAnsi="Arial" w:cs="Arial"/>
          <w:color w:val="auto"/>
          <w:sz w:val="24"/>
        </w:rPr>
        <w:t xml:space="preserve">The Cabinet Office defines data as </w:t>
      </w:r>
      <w:r w:rsidR="002F50A4" w:rsidRPr="006512BC">
        <w:rPr>
          <w:rFonts w:ascii="Arial" w:hAnsi="Arial" w:cs="Arial"/>
          <w:i/>
          <w:color w:val="auto"/>
          <w:sz w:val="24"/>
        </w:rPr>
        <w:t>‘qualitative or quantitative statements or numbers that are assumed to be factual, and not the product of analysis or interpretation’</w:t>
      </w:r>
      <w:r w:rsidR="002F50A4" w:rsidRPr="006512BC">
        <w:rPr>
          <w:rFonts w:ascii="Arial" w:hAnsi="Arial" w:cs="Arial"/>
          <w:color w:val="auto"/>
          <w:sz w:val="24"/>
        </w:rPr>
        <w:t xml:space="preserve"> and </w:t>
      </w:r>
      <w:r w:rsidR="004C774C" w:rsidRPr="006512BC">
        <w:rPr>
          <w:rFonts w:ascii="Arial" w:hAnsi="Arial" w:cs="Arial"/>
          <w:noProof/>
          <w:color w:val="auto"/>
          <w:sz w:val="24"/>
        </w:rPr>
        <w:t>i</w:t>
      </w:r>
      <w:r w:rsidR="002F50A4" w:rsidRPr="006512BC">
        <w:rPr>
          <w:rFonts w:ascii="Arial" w:hAnsi="Arial" w:cs="Arial"/>
          <w:noProof/>
          <w:color w:val="auto"/>
          <w:sz w:val="24"/>
        </w:rPr>
        <w:t>nformation</w:t>
      </w:r>
      <w:r w:rsidR="002F50A4" w:rsidRPr="006512BC">
        <w:rPr>
          <w:rFonts w:ascii="Arial" w:hAnsi="Arial" w:cs="Arial"/>
          <w:color w:val="auto"/>
          <w:sz w:val="24"/>
        </w:rPr>
        <w:t xml:space="preserve"> as </w:t>
      </w:r>
      <w:r w:rsidR="002F50A4" w:rsidRPr="006512BC">
        <w:rPr>
          <w:rFonts w:ascii="Arial" w:hAnsi="Arial" w:cs="Arial"/>
          <w:i/>
          <w:color w:val="auto"/>
          <w:sz w:val="24"/>
        </w:rPr>
        <w:t>‘output of some process that summarises interprets or otherwise represents data to convey meaning’.</w:t>
      </w:r>
      <w:r w:rsidR="002F50A4" w:rsidRPr="006512BC">
        <w:rPr>
          <w:rFonts w:ascii="Arial" w:hAnsi="Arial" w:cs="Arial"/>
          <w:color w:val="auto"/>
          <w:sz w:val="24"/>
        </w:rPr>
        <w:t xml:space="preserve"> </w:t>
      </w:r>
      <w:r w:rsidRPr="006512BC">
        <w:rPr>
          <w:rFonts w:ascii="Arial" w:hAnsi="Arial" w:cs="Arial"/>
          <w:color w:val="auto"/>
          <w:sz w:val="24"/>
        </w:rPr>
        <w:t>All reference to information in this document encompasses information and data</w:t>
      </w:r>
      <w:r w:rsidR="002F50A4" w:rsidRPr="006512BC">
        <w:rPr>
          <w:rFonts w:ascii="Arial" w:hAnsi="Arial" w:cs="Arial"/>
          <w:color w:val="auto"/>
          <w:sz w:val="24"/>
        </w:rPr>
        <w:t>.</w:t>
      </w:r>
      <w:r w:rsidR="00C04CC1" w:rsidRPr="006512BC">
        <w:rPr>
          <w:rFonts w:ascii="Arial" w:hAnsi="Arial" w:cs="Arial"/>
          <w:color w:val="auto"/>
          <w:sz w:val="24"/>
        </w:rPr>
        <w:t xml:space="preserve"> </w:t>
      </w:r>
      <w:r w:rsidRPr="006512BC">
        <w:rPr>
          <w:rFonts w:ascii="Arial" w:hAnsi="Arial" w:cs="Arial"/>
          <w:color w:val="auto"/>
          <w:sz w:val="24"/>
        </w:rPr>
        <w:t xml:space="preserve"> This includes</w:t>
      </w:r>
      <w:r w:rsidR="00C04CC1" w:rsidRPr="006512BC">
        <w:rPr>
          <w:rFonts w:ascii="Arial" w:hAnsi="Arial" w:cs="Arial"/>
          <w:color w:val="auto"/>
          <w:sz w:val="24"/>
        </w:rPr>
        <w:t xml:space="preserve"> information</w:t>
      </w:r>
      <w:r w:rsidRPr="006512BC">
        <w:rPr>
          <w:rFonts w:ascii="Arial" w:hAnsi="Arial" w:cs="Arial"/>
          <w:color w:val="auto"/>
          <w:sz w:val="24"/>
        </w:rPr>
        <w:t xml:space="preserve"> which</w:t>
      </w:r>
      <w:r w:rsidR="00C04CC1" w:rsidRPr="006512BC">
        <w:rPr>
          <w:rFonts w:ascii="Arial" w:hAnsi="Arial" w:cs="Arial"/>
          <w:color w:val="auto"/>
          <w:sz w:val="24"/>
        </w:rPr>
        <w:t xml:space="preserve"> is personal, financial or falls within any other category.</w:t>
      </w:r>
      <w:r w:rsidR="00802EF2" w:rsidRPr="006512BC">
        <w:rPr>
          <w:rFonts w:ascii="Arial" w:hAnsi="Arial" w:cs="Arial"/>
          <w:color w:val="auto"/>
          <w:sz w:val="24"/>
        </w:rPr>
        <w:t xml:space="preserve"> </w:t>
      </w:r>
      <w:r w:rsidR="00245705" w:rsidRPr="006512BC">
        <w:rPr>
          <w:rFonts w:ascii="Arial" w:hAnsi="Arial" w:cs="Arial"/>
          <w:color w:val="auto"/>
          <w:sz w:val="24"/>
        </w:rPr>
        <w:br/>
      </w:r>
    </w:p>
    <w:p w14:paraId="68E98D11" w14:textId="5670CDD6" w:rsidR="002F50A4" w:rsidRPr="006512BC" w:rsidRDefault="00802EF2" w:rsidP="00245705">
      <w:pPr>
        <w:spacing w:after="0" w:line="240" w:lineRule="auto"/>
        <w:rPr>
          <w:rFonts w:ascii="Arial" w:hAnsi="Arial" w:cs="Arial"/>
          <w:color w:val="auto"/>
          <w:sz w:val="24"/>
        </w:rPr>
      </w:pPr>
      <w:r w:rsidRPr="006512BC">
        <w:rPr>
          <w:rFonts w:ascii="Arial" w:hAnsi="Arial" w:cs="Arial"/>
          <w:color w:val="auto"/>
          <w:sz w:val="24"/>
        </w:rPr>
        <w:t>Information is a corporate asset and as such, is an important source of administrative, financial, legal, evidential, and historical information</w:t>
      </w:r>
      <w:r w:rsidR="00E04596" w:rsidRPr="006512BC">
        <w:rPr>
          <w:rFonts w:ascii="Arial" w:hAnsi="Arial" w:cs="Arial"/>
          <w:color w:val="auto"/>
          <w:sz w:val="24"/>
        </w:rPr>
        <w:t>,</w:t>
      </w:r>
      <w:r w:rsidRPr="006512BC">
        <w:rPr>
          <w:rFonts w:ascii="Arial" w:hAnsi="Arial" w:cs="Arial"/>
          <w:color w:val="auto"/>
          <w:sz w:val="24"/>
        </w:rPr>
        <w:t xml:space="preserve"> </w:t>
      </w:r>
      <w:r w:rsidR="00FF70ED" w:rsidRPr="006512BC">
        <w:rPr>
          <w:rFonts w:ascii="Arial" w:hAnsi="Arial" w:cs="Arial"/>
          <w:color w:val="auto"/>
          <w:sz w:val="24"/>
        </w:rPr>
        <w:t>it</w:t>
      </w:r>
      <w:r w:rsidRPr="006512BC">
        <w:rPr>
          <w:rFonts w:ascii="Arial" w:hAnsi="Arial" w:cs="Arial"/>
          <w:color w:val="auto"/>
          <w:sz w:val="24"/>
        </w:rPr>
        <w:t xml:space="preserve"> is vital to the organisation’s future operations, for the purposes of accountability and for an awareness and understanding of its history. Information is the corporate memory of the organisation.</w:t>
      </w:r>
      <w:r w:rsidR="00245705" w:rsidRPr="006512BC">
        <w:rPr>
          <w:rFonts w:ascii="Arial" w:hAnsi="Arial" w:cs="Arial"/>
          <w:color w:val="auto"/>
          <w:sz w:val="24"/>
        </w:rPr>
        <w:br/>
      </w:r>
    </w:p>
    <w:p w14:paraId="62D5C66D" w14:textId="77777777" w:rsidR="002F50A4" w:rsidRPr="006512BC" w:rsidRDefault="004C774C" w:rsidP="00245705">
      <w:pPr>
        <w:spacing w:after="0" w:line="240" w:lineRule="auto"/>
        <w:rPr>
          <w:rFonts w:ascii="Arial" w:hAnsi="Arial" w:cs="Arial"/>
          <w:color w:val="auto"/>
          <w:sz w:val="24"/>
        </w:rPr>
      </w:pPr>
      <w:r w:rsidRPr="006512BC">
        <w:rPr>
          <w:rFonts w:ascii="Arial" w:hAnsi="Arial" w:cs="Arial"/>
          <w:color w:val="auto"/>
          <w:sz w:val="24"/>
        </w:rPr>
        <w:t xml:space="preserve">Information </w:t>
      </w:r>
      <w:r w:rsidR="002F50A4" w:rsidRPr="006512BC">
        <w:rPr>
          <w:rFonts w:ascii="Arial" w:hAnsi="Arial" w:cs="Arial"/>
          <w:color w:val="auto"/>
          <w:sz w:val="24"/>
        </w:rPr>
        <w:t>support</w:t>
      </w:r>
      <w:r w:rsidRPr="006512BC">
        <w:rPr>
          <w:rFonts w:ascii="Arial" w:hAnsi="Arial" w:cs="Arial"/>
          <w:color w:val="auto"/>
          <w:sz w:val="24"/>
        </w:rPr>
        <w:t>s the formulation of</w:t>
      </w:r>
      <w:r w:rsidR="002F50A4" w:rsidRPr="006512BC">
        <w:rPr>
          <w:rFonts w:ascii="Arial" w:hAnsi="Arial" w:cs="Arial"/>
          <w:color w:val="auto"/>
          <w:sz w:val="24"/>
        </w:rPr>
        <w:t xml:space="preserve"> policy</w:t>
      </w:r>
      <w:r w:rsidRPr="006512BC">
        <w:rPr>
          <w:rFonts w:ascii="Arial" w:hAnsi="Arial" w:cs="Arial"/>
          <w:color w:val="auto"/>
          <w:sz w:val="24"/>
        </w:rPr>
        <w:t>,</w:t>
      </w:r>
      <w:r w:rsidR="002F50A4" w:rsidRPr="006512BC">
        <w:rPr>
          <w:rFonts w:ascii="Arial" w:hAnsi="Arial" w:cs="Arial"/>
          <w:color w:val="auto"/>
          <w:sz w:val="24"/>
        </w:rPr>
        <w:t xml:space="preserve"> managerial decision-making, protect</w:t>
      </w:r>
      <w:r w:rsidRPr="006512BC">
        <w:rPr>
          <w:rFonts w:ascii="Arial" w:hAnsi="Arial" w:cs="Arial"/>
          <w:color w:val="auto"/>
          <w:sz w:val="24"/>
        </w:rPr>
        <w:t>s</w:t>
      </w:r>
      <w:r w:rsidR="002F50A4" w:rsidRPr="006512BC">
        <w:rPr>
          <w:rFonts w:ascii="Arial" w:hAnsi="Arial" w:cs="Arial"/>
          <w:color w:val="auto"/>
          <w:sz w:val="24"/>
        </w:rPr>
        <w:t xml:space="preserve"> the interests of the organisation and the rights of patients, staff</w:t>
      </w:r>
      <w:r w:rsidR="00E04596" w:rsidRPr="006512BC">
        <w:rPr>
          <w:rFonts w:ascii="Arial" w:hAnsi="Arial" w:cs="Arial"/>
          <w:color w:val="auto"/>
          <w:sz w:val="24"/>
        </w:rPr>
        <w:t>,</w:t>
      </w:r>
      <w:r w:rsidR="002F50A4" w:rsidRPr="006512BC">
        <w:rPr>
          <w:rFonts w:ascii="Arial" w:hAnsi="Arial" w:cs="Arial"/>
          <w:color w:val="auto"/>
          <w:sz w:val="24"/>
        </w:rPr>
        <w:t xml:space="preserve"> and members of the public. </w:t>
      </w:r>
      <w:r w:rsidRPr="006512BC">
        <w:rPr>
          <w:rFonts w:ascii="Arial" w:hAnsi="Arial" w:cs="Arial"/>
          <w:color w:val="auto"/>
          <w:sz w:val="24"/>
        </w:rPr>
        <w:t xml:space="preserve">Information </w:t>
      </w:r>
      <w:r w:rsidR="002F50A4" w:rsidRPr="006512BC">
        <w:rPr>
          <w:rFonts w:ascii="Arial" w:hAnsi="Arial" w:cs="Arial"/>
          <w:noProof/>
          <w:color w:val="auto"/>
          <w:sz w:val="24"/>
        </w:rPr>
        <w:t>support</w:t>
      </w:r>
      <w:r w:rsidRPr="006512BC">
        <w:rPr>
          <w:rFonts w:ascii="Arial" w:hAnsi="Arial" w:cs="Arial"/>
          <w:noProof/>
          <w:color w:val="auto"/>
          <w:sz w:val="24"/>
        </w:rPr>
        <w:t>s</w:t>
      </w:r>
      <w:r w:rsidR="002F50A4" w:rsidRPr="006512BC">
        <w:rPr>
          <w:rFonts w:ascii="Arial" w:hAnsi="Arial" w:cs="Arial"/>
          <w:color w:val="auto"/>
          <w:sz w:val="24"/>
        </w:rPr>
        <w:t xml:space="preserve"> consistency, continuity, efficiency and productivity and help</w:t>
      </w:r>
      <w:r w:rsidR="00E04596" w:rsidRPr="006512BC">
        <w:rPr>
          <w:rFonts w:ascii="Arial" w:hAnsi="Arial" w:cs="Arial"/>
          <w:color w:val="auto"/>
          <w:sz w:val="24"/>
        </w:rPr>
        <w:t>s</w:t>
      </w:r>
      <w:r w:rsidR="002F50A4" w:rsidRPr="006512BC">
        <w:rPr>
          <w:rFonts w:ascii="Arial" w:hAnsi="Arial" w:cs="Arial"/>
          <w:color w:val="auto"/>
          <w:sz w:val="24"/>
        </w:rPr>
        <w:t xml:space="preserve"> deliver services </w:t>
      </w:r>
      <w:r w:rsidR="002F50A4" w:rsidRPr="006512BC">
        <w:rPr>
          <w:rFonts w:ascii="Arial" w:hAnsi="Arial" w:cs="Arial"/>
          <w:noProof/>
          <w:color w:val="auto"/>
          <w:sz w:val="24"/>
        </w:rPr>
        <w:t xml:space="preserve">in </w:t>
      </w:r>
      <w:r w:rsidRPr="006512BC">
        <w:rPr>
          <w:rFonts w:ascii="Arial" w:hAnsi="Arial" w:cs="Arial"/>
          <w:noProof/>
          <w:color w:val="auto"/>
          <w:sz w:val="24"/>
        </w:rPr>
        <w:t>reliable</w:t>
      </w:r>
      <w:r w:rsidR="002F50A4" w:rsidRPr="006512BC">
        <w:rPr>
          <w:rFonts w:ascii="Arial" w:hAnsi="Arial" w:cs="Arial"/>
          <w:color w:val="auto"/>
          <w:sz w:val="24"/>
        </w:rPr>
        <w:t xml:space="preserve"> and equitable ways. It is </w:t>
      </w:r>
      <w:r w:rsidR="002F50A4" w:rsidRPr="006512BC">
        <w:rPr>
          <w:rFonts w:ascii="Arial" w:hAnsi="Arial" w:cs="Arial"/>
          <w:noProof/>
          <w:color w:val="auto"/>
          <w:sz w:val="24"/>
        </w:rPr>
        <w:t>important</w:t>
      </w:r>
      <w:r w:rsidR="002F50A4" w:rsidRPr="006512BC">
        <w:rPr>
          <w:rFonts w:ascii="Arial" w:hAnsi="Arial" w:cs="Arial"/>
          <w:color w:val="auto"/>
          <w:sz w:val="24"/>
        </w:rPr>
        <w:t xml:space="preserve"> to ensure information and records are: </w:t>
      </w:r>
    </w:p>
    <w:p w14:paraId="3E2A2A1A" w14:textId="77777777" w:rsidR="004C774C" w:rsidRPr="006512BC" w:rsidRDefault="00E04596" w:rsidP="00245705">
      <w:pPr>
        <w:pStyle w:val="ListParagraph"/>
        <w:spacing w:before="0" w:after="0" w:line="240" w:lineRule="auto"/>
        <w:rPr>
          <w:rFonts w:ascii="Arial" w:hAnsi="Arial" w:cs="Arial"/>
          <w:color w:val="auto"/>
          <w:sz w:val="24"/>
        </w:rPr>
      </w:pPr>
      <w:r w:rsidRPr="006512BC">
        <w:rPr>
          <w:rFonts w:ascii="Arial" w:hAnsi="Arial" w:cs="Arial"/>
          <w:color w:val="auto"/>
          <w:sz w:val="24"/>
        </w:rPr>
        <w:t>A</w:t>
      </w:r>
      <w:r w:rsidR="002F50A4" w:rsidRPr="006512BC">
        <w:rPr>
          <w:rFonts w:ascii="Arial" w:hAnsi="Arial" w:cs="Arial"/>
          <w:color w:val="auto"/>
          <w:sz w:val="24"/>
        </w:rPr>
        <w:t xml:space="preserve">vailable when needed so that events or activities can be followed through and reconstructed as necessary; </w:t>
      </w:r>
    </w:p>
    <w:p w14:paraId="729DED80" w14:textId="77777777" w:rsidR="004C774C" w:rsidRPr="006512BC" w:rsidRDefault="00E04596" w:rsidP="00245705">
      <w:pPr>
        <w:pStyle w:val="ListParagraph"/>
        <w:spacing w:before="0" w:after="0" w:line="240" w:lineRule="auto"/>
        <w:rPr>
          <w:rFonts w:ascii="Arial" w:hAnsi="Arial" w:cs="Arial"/>
          <w:color w:val="auto"/>
          <w:sz w:val="24"/>
        </w:rPr>
      </w:pPr>
      <w:r w:rsidRPr="006512BC">
        <w:rPr>
          <w:rFonts w:ascii="Arial" w:hAnsi="Arial" w:cs="Arial"/>
          <w:color w:val="auto"/>
          <w:sz w:val="24"/>
        </w:rPr>
        <w:t>A</w:t>
      </w:r>
      <w:r w:rsidR="002F50A4" w:rsidRPr="006512BC">
        <w:rPr>
          <w:rFonts w:ascii="Arial" w:hAnsi="Arial" w:cs="Arial"/>
          <w:color w:val="auto"/>
          <w:sz w:val="24"/>
        </w:rPr>
        <w:t>ccessible, located and displayed in a way consistent with their initial use, with the original</w:t>
      </w:r>
      <w:r w:rsidRPr="006512BC">
        <w:rPr>
          <w:rFonts w:ascii="Arial" w:hAnsi="Arial" w:cs="Arial"/>
          <w:color w:val="auto"/>
          <w:sz w:val="24"/>
        </w:rPr>
        <w:t xml:space="preserve"> or </w:t>
      </w:r>
      <w:r w:rsidR="002F50A4" w:rsidRPr="006512BC">
        <w:rPr>
          <w:rFonts w:ascii="Arial" w:hAnsi="Arial" w:cs="Arial"/>
          <w:color w:val="auto"/>
          <w:sz w:val="24"/>
        </w:rPr>
        <w:t>current version being identified where multiple versions exist;</w:t>
      </w:r>
    </w:p>
    <w:p w14:paraId="2FAD4156" w14:textId="77777777" w:rsidR="004C774C" w:rsidRPr="006512BC" w:rsidRDefault="00E04596" w:rsidP="00245705">
      <w:pPr>
        <w:pStyle w:val="ListParagraph"/>
        <w:spacing w:before="0" w:after="0" w:line="240" w:lineRule="auto"/>
        <w:rPr>
          <w:rFonts w:ascii="Arial" w:hAnsi="Arial" w:cs="Arial"/>
          <w:color w:val="auto"/>
          <w:sz w:val="24"/>
        </w:rPr>
      </w:pPr>
      <w:r w:rsidRPr="006512BC">
        <w:rPr>
          <w:rFonts w:ascii="Arial" w:hAnsi="Arial" w:cs="Arial"/>
          <w:color w:val="auto"/>
          <w:sz w:val="24"/>
        </w:rPr>
        <w:t>A</w:t>
      </w:r>
      <w:r w:rsidR="002F50A4" w:rsidRPr="006512BC">
        <w:rPr>
          <w:rFonts w:ascii="Arial" w:hAnsi="Arial" w:cs="Arial"/>
          <w:color w:val="auto"/>
          <w:sz w:val="24"/>
        </w:rPr>
        <w:t>ble to be interpreted and set in context: who created or added to the record and when, during which business process, and how the record is related to other records;</w:t>
      </w:r>
    </w:p>
    <w:p w14:paraId="24B04135" w14:textId="77777777" w:rsidR="004C774C" w:rsidRPr="006512BC" w:rsidRDefault="00E04596" w:rsidP="00245705">
      <w:pPr>
        <w:pStyle w:val="ListParagraph"/>
        <w:spacing w:before="0" w:after="0" w:line="240" w:lineRule="auto"/>
        <w:rPr>
          <w:rFonts w:ascii="Arial" w:hAnsi="Arial" w:cs="Arial"/>
          <w:color w:val="auto"/>
          <w:sz w:val="24"/>
        </w:rPr>
      </w:pPr>
      <w:r w:rsidRPr="006512BC">
        <w:rPr>
          <w:rFonts w:ascii="Arial" w:hAnsi="Arial" w:cs="Arial"/>
          <w:color w:val="auto"/>
          <w:sz w:val="24"/>
        </w:rPr>
        <w:t>T</w:t>
      </w:r>
      <w:r w:rsidR="002F50A4" w:rsidRPr="006512BC">
        <w:rPr>
          <w:rFonts w:ascii="Arial" w:hAnsi="Arial" w:cs="Arial"/>
          <w:color w:val="auto"/>
          <w:sz w:val="24"/>
        </w:rPr>
        <w:t>rustworthy and hold integrity, reliably recording the information that was used in, or created by, the business process;</w:t>
      </w:r>
    </w:p>
    <w:p w14:paraId="18C2543D" w14:textId="77777777" w:rsidR="004C774C" w:rsidRPr="006512BC" w:rsidRDefault="00E04596" w:rsidP="00245705">
      <w:pPr>
        <w:pStyle w:val="ListParagraph"/>
        <w:spacing w:before="0" w:after="0" w:line="240" w:lineRule="auto"/>
        <w:rPr>
          <w:rFonts w:ascii="Arial" w:hAnsi="Arial" w:cs="Arial"/>
          <w:color w:val="auto"/>
          <w:sz w:val="24"/>
        </w:rPr>
      </w:pPr>
      <w:r w:rsidRPr="006512BC">
        <w:rPr>
          <w:rFonts w:ascii="Arial" w:hAnsi="Arial" w:cs="Arial"/>
          <w:color w:val="auto"/>
          <w:sz w:val="24"/>
        </w:rPr>
        <w:t>M</w:t>
      </w:r>
      <w:r w:rsidR="002F50A4" w:rsidRPr="006512BC">
        <w:rPr>
          <w:rFonts w:ascii="Arial" w:hAnsi="Arial" w:cs="Arial"/>
          <w:color w:val="auto"/>
          <w:sz w:val="24"/>
        </w:rPr>
        <w:t>aintained over time, irrespective of any changes of format so that they are available, accessible, able to be interpreted a</w:t>
      </w:r>
      <w:r w:rsidR="00C52E3C" w:rsidRPr="006512BC">
        <w:rPr>
          <w:rFonts w:ascii="Arial" w:hAnsi="Arial" w:cs="Arial"/>
          <w:color w:val="auto"/>
          <w:sz w:val="24"/>
        </w:rPr>
        <w:t>n</w:t>
      </w:r>
      <w:r w:rsidR="002F50A4" w:rsidRPr="006512BC">
        <w:rPr>
          <w:rFonts w:ascii="Arial" w:hAnsi="Arial" w:cs="Arial"/>
          <w:color w:val="auto"/>
          <w:sz w:val="24"/>
        </w:rPr>
        <w:t>d trustworthy;</w:t>
      </w:r>
    </w:p>
    <w:p w14:paraId="722674A9" w14:textId="77777777" w:rsidR="004C774C" w:rsidRPr="006512BC" w:rsidRDefault="00E04596" w:rsidP="00245705">
      <w:pPr>
        <w:pStyle w:val="ListParagraph"/>
        <w:spacing w:before="0" w:after="0" w:line="240" w:lineRule="auto"/>
        <w:rPr>
          <w:rFonts w:ascii="Arial" w:hAnsi="Arial" w:cs="Arial"/>
          <w:color w:val="auto"/>
          <w:sz w:val="24"/>
        </w:rPr>
      </w:pPr>
      <w:r w:rsidRPr="006512BC">
        <w:rPr>
          <w:rFonts w:ascii="Arial" w:hAnsi="Arial" w:cs="Arial"/>
          <w:color w:val="auto"/>
          <w:sz w:val="24"/>
        </w:rPr>
        <w:t>S</w:t>
      </w:r>
      <w:r w:rsidR="002F50A4" w:rsidRPr="006512BC">
        <w:rPr>
          <w:rFonts w:ascii="Arial" w:hAnsi="Arial" w:cs="Arial"/>
          <w:color w:val="auto"/>
          <w:sz w:val="24"/>
        </w:rPr>
        <w:t xml:space="preserve">ecure from unauthorised or inadvertent alteration or erasure, with access and disclosure being properly controlled </w:t>
      </w:r>
      <w:r w:rsidR="00C52E3C" w:rsidRPr="006512BC">
        <w:rPr>
          <w:rFonts w:ascii="Arial" w:hAnsi="Arial" w:cs="Arial"/>
          <w:color w:val="auto"/>
          <w:sz w:val="24"/>
        </w:rPr>
        <w:t xml:space="preserve">with </w:t>
      </w:r>
      <w:r w:rsidR="002F50A4" w:rsidRPr="006512BC">
        <w:rPr>
          <w:rFonts w:ascii="Arial" w:hAnsi="Arial" w:cs="Arial"/>
          <w:color w:val="auto"/>
          <w:sz w:val="24"/>
        </w:rPr>
        <w:t>audi</w:t>
      </w:r>
      <w:r w:rsidR="00C52E3C" w:rsidRPr="006512BC">
        <w:rPr>
          <w:rFonts w:ascii="Arial" w:hAnsi="Arial" w:cs="Arial"/>
          <w:color w:val="auto"/>
          <w:sz w:val="24"/>
        </w:rPr>
        <w:t>t</w:t>
      </w:r>
      <w:r w:rsidR="002F50A4" w:rsidRPr="006512BC">
        <w:rPr>
          <w:rFonts w:ascii="Arial" w:hAnsi="Arial" w:cs="Arial"/>
          <w:color w:val="auto"/>
          <w:sz w:val="24"/>
        </w:rPr>
        <w:t xml:space="preserve"> trails tracking use and changes;</w:t>
      </w:r>
    </w:p>
    <w:p w14:paraId="485662B1" w14:textId="77777777" w:rsidR="004C774C" w:rsidRPr="006512BC" w:rsidRDefault="00E04596" w:rsidP="00245705">
      <w:pPr>
        <w:pStyle w:val="ListParagraph"/>
        <w:spacing w:before="0" w:after="0" w:line="240" w:lineRule="auto"/>
        <w:rPr>
          <w:rFonts w:ascii="Arial" w:hAnsi="Arial" w:cs="Arial"/>
          <w:color w:val="auto"/>
          <w:sz w:val="24"/>
        </w:rPr>
      </w:pPr>
      <w:r w:rsidRPr="006512BC">
        <w:rPr>
          <w:rFonts w:ascii="Arial" w:hAnsi="Arial" w:cs="Arial"/>
          <w:color w:val="auto"/>
          <w:sz w:val="24"/>
        </w:rPr>
        <w:t>H</w:t>
      </w:r>
      <w:r w:rsidR="002F50A4" w:rsidRPr="006512BC">
        <w:rPr>
          <w:rFonts w:ascii="Arial" w:hAnsi="Arial" w:cs="Arial"/>
          <w:color w:val="auto"/>
          <w:sz w:val="24"/>
        </w:rPr>
        <w:t xml:space="preserve">eld in a robust format which remains readable for as long as </w:t>
      </w:r>
      <w:r w:rsidR="00C52E3C" w:rsidRPr="006512BC">
        <w:rPr>
          <w:rFonts w:ascii="Arial" w:hAnsi="Arial" w:cs="Arial"/>
          <w:color w:val="auto"/>
          <w:sz w:val="24"/>
        </w:rPr>
        <w:t>the information is</w:t>
      </w:r>
      <w:r w:rsidR="002F50A4" w:rsidRPr="006512BC">
        <w:rPr>
          <w:rFonts w:ascii="Arial" w:hAnsi="Arial" w:cs="Arial"/>
          <w:color w:val="auto"/>
          <w:sz w:val="24"/>
        </w:rPr>
        <w:t xml:space="preserve"> required;</w:t>
      </w:r>
      <w:r w:rsidR="00C52E3C" w:rsidRPr="006512BC">
        <w:rPr>
          <w:rFonts w:ascii="Arial" w:hAnsi="Arial" w:cs="Arial"/>
          <w:color w:val="auto"/>
          <w:sz w:val="24"/>
        </w:rPr>
        <w:t xml:space="preserve"> </w:t>
      </w:r>
    </w:p>
    <w:p w14:paraId="3514FE56" w14:textId="1606FD66" w:rsidR="002F50A4" w:rsidRPr="006512BC" w:rsidRDefault="00E04596" w:rsidP="00245705">
      <w:pPr>
        <w:pStyle w:val="ListParagraph"/>
        <w:spacing w:before="0" w:after="0" w:line="240" w:lineRule="auto"/>
        <w:rPr>
          <w:rFonts w:ascii="Arial" w:hAnsi="Arial" w:cs="Arial"/>
          <w:color w:val="auto"/>
          <w:sz w:val="24"/>
        </w:rPr>
      </w:pPr>
      <w:r w:rsidRPr="006512BC">
        <w:rPr>
          <w:rFonts w:ascii="Arial" w:hAnsi="Arial" w:cs="Arial"/>
          <w:color w:val="auto"/>
          <w:sz w:val="24"/>
        </w:rPr>
        <w:t>R</w:t>
      </w:r>
      <w:r w:rsidR="002F50A4" w:rsidRPr="006512BC">
        <w:rPr>
          <w:rFonts w:ascii="Arial" w:hAnsi="Arial" w:cs="Arial"/>
          <w:color w:val="auto"/>
          <w:sz w:val="24"/>
        </w:rPr>
        <w:t>etained and disposed of appropriatel</w:t>
      </w:r>
      <w:r w:rsidR="004C774C" w:rsidRPr="006512BC">
        <w:rPr>
          <w:rFonts w:ascii="Arial" w:hAnsi="Arial" w:cs="Arial"/>
          <w:color w:val="auto"/>
          <w:sz w:val="24"/>
        </w:rPr>
        <w:t>y</w:t>
      </w:r>
      <w:r w:rsidR="002F50A4" w:rsidRPr="006512BC">
        <w:rPr>
          <w:rFonts w:ascii="Arial" w:hAnsi="Arial" w:cs="Arial"/>
          <w:color w:val="auto"/>
          <w:sz w:val="24"/>
        </w:rPr>
        <w:t xml:space="preserve"> using documented retention and disposal procedures, which include provision for </w:t>
      </w:r>
      <w:r w:rsidR="00C52E3C" w:rsidRPr="006512BC">
        <w:rPr>
          <w:rFonts w:ascii="Arial" w:hAnsi="Arial" w:cs="Arial"/>
          <w:color w:val="auto"/>
          <w:sz w:val="24"/>
        </w:rPr>
        <w:t>retrieving</w:t>
      </w:r>
      <w:r w:rsidR="002F50A4" w:rsidRPr="006512BC">
        <w:rPr>
          <w:rFonts w:ascii="Arial" w:hAnsi="Arial" w:cs="Arial"/>
          <w:color w:val="auto"/>
          <w:sz w:val="24"/>
        </w:rPr>
        <w:t xml:space="preserve"> and permanently preserving records with particular archival value. </w:t>
      </w:r>
      <w:r w:rsidR="00245705" w:rsidRPr="006512BC">
        <w:rPr>
          <w:rFonts w:ascii="Arial" w:hAnsi="Arial" w:cs="Arial"/>
          <w:color w:val="auto"/>
          <w:sz w:val="24"/>
        </w:rPr>
        <w:br/>
      </w:r>
    </w:p>
    <w:p w14:paraId="016E0183" w14:textId="436BD738" w:rsidR="002F50A4" w:rsidRPr="006512BC" w:rsidRDefault="00464ACF" w:rsidP="00245705">
      <w:pPr>
        <w:spacing w:after="0" w:line="240" w:lineRule="auto"/>
        <w:rPr>
          <w:rFonts w:ascii="Arial" w:hAnsi="Arial" w:cs="Arial"/>
          <w:color w:val="auto"/>
          <w:sz w:val="24"/>
        </w:rPr>
      </w:pPr>
      <w:r w:rsidRPr="006512BC">
        <w:rPr>
          <w:rFonts w:ascii="Arial" w:hAnsi="Arial" w:cs="Arial"/>
          <w:color w:val="auto"/>
          <w:sz w:val="24"/>
        </w:rPr>
        <w:t>NCL CCG</w:t>
      </w:r>
      <w:r w:rsidR="002F50A4" w:rsidRPr="006512BC">
        <w:rPr>
          <w:rFonts w:ascii="Arial" w:hAnsi="Arial" w:cs="Arial"/>
          <w:color w:val="auto"/>
          <w:sz w:val="24"/>
        </w:rPr>
        <w:t xml:space="preserve"> is committed to ensuring that information, in whatever its context, is processed as determined by prevailing law and best practice. Compliance with all </w:t>
      </w:r>
      <w:r w:rsidR="002F50A4" w:rsidRPr="006512BC">
        <w:rPr>
          <w:rFonts w:ascii="Arial" w:hAnsi="Arial" w:cs="Arial"/>
          <w:color w:val="auto"/>
          <w:sz w:val="24"/>
        </w:rPr>
        <w:lastRenderedPageBreak/>
        <w:t>organisation</w:t>
      </w:r>
      <w:r w:rsidR="00E04596" w:rsidRPr="006512BC">
        <w:rPr>
          <w:rFonts w:ascii="Arial" w:hAnsi="Arial" w:cs="Arial"/>
          <w:color w:val="auto"/>
          <w:sz w:val="24"/>
        </w:rPr>
        <w:t>al</w:t>
      </w:r>
      <w:r w:rsidR="002F50A4" w:rsidRPr="006512BC">
        <w:rPr>
          <w:rFonts w:ascii="Arial" w:hAnsi="Arial" w:cs="Arial"/>
          <w:color w:val="auto"/>
          <w:sz w:val="24"/>
        </w:rPr>
        <w:t xml:space="preserve"> policies is a condition of employment</w:t>
      </w:r>
      <w:r w:rsidR="00E04596" w:rsidRPr="006512BC">
        <w:rPr>
          <w:rFonts w:ascii="Arial" w:hAnsi="Arial" w:cs="Arial"/>
          <w:color w:val="auto"/>
          <w:sz w:val="24"/>
        </w:rPr>
        <w:t>.</w:t>
      </w:r>
      <w:r w:rsidR="002F50A4" w:rsidRPr="006512BC">
        <w:rPr>
          <w:rFonts w:ascii="Arial" w:hAnsi="Arial" w:cs="Arial"/>
          <w:color w:val="auto"/>
          <w:sz w:val="24"/>
        </w:rPr>
        <w:t xml:space="preserve"> </w:t>
      </w:r>
      <w:r w:rsidR="00E04596" w:rsidRPr="006512BC">
        <w:rPr>
          <w:rFonts w:ascii="Arial" w:hAnsi="Arial" w:cs="Arial"/>
          <w:color w:val="auto"/>
          <w:sz w:val="24"/>
        </w:rPr>
        <w:t xml:space="preserve">A </w:t>
      </w:r>
      <w:r w:rsidR="002F50A4" w:rsidRPr="006512BC">
        <w:rPr>
          <w:rFonts w:ascii="Arial" w:hAnsi="Arial" w:cs="Arial"/>
          <w:color w:val="auto"/>
          <w:sz w:val="24"/>
        </w:rPr>
        <w:t>breach of policy may result in disciplinary action.</w:t>
      </w:r>
      <w:r w:rsidR="00245705" w:rsidRPr="006512BC">
        <w:rPr>
          <w:rFonts w:ascii="Arial" w:hAnsi="Arial" w:cs="Arial"/>
          <w:color w:val="auto"/>
          <w:sz w:val="24"/>
        </w:rPr>
        <w:br/>
      </w:r>
    </w:p>
    <w:p w14:paraId="743CB104" w14:textId="674ECF68" w:rsidR="00760DFF" w:rsidRPr="006512BC" w:rsidRDefault="009D5FF0" w:rsidP="00245705">
      <w:pPr>
        <w:spacing w:after="0" w:line="240" w:lineRule="auto"/>
        <w:rPr>
          <w:rFonts w:ascii="Arial" w:hAnsi="Arial" w:cs="Arial"/>
          <w:color w:val="auto"/>
          <w:sz w:val="24"/>
        </w:rPr>
      </w:pPr>
      <w:r w:rsidRPr="006512BC">
        <w:rPr>
          <w:rFonts w:ascii="Arial" w:hAnsi="Arial" w:cs="Arial"/>
          <w:color w:val="auto"/>
          <w:sz w:val="24"/>
        </w:rPr>
        <w:t>North East London Commissioning Support Unit (</w:t>
      </w:r>
      <w:r w:rsidR="00760DFF" w:rsidRPr="006512BC">
        <w:rPr>
          <w:rFonts w:ascii="Arial" w:hAnsi="Arial" w:cs="Arial"/>
          <w:color w:val="auto"/>
          <w:sz w:val="24"/>
        </w:rPr>
        <w:t>NEL</w:t>
      </w:r>
      <w:r w:rsidRPr="006512BC">
        <w:rPr>
          <w:rFonts w:ascii="Arial" w:hAnsi="Arial" w:cs="Arial"/>
          <w:color w:val="auto"/>
          <w:sz w:val="24"/>
        </w:rPr>
        <w:t>)</w:t>
      </w:r>
      <w:r w:rsidR="00760DFF" w:rsidRPr="006512BC">
        <w:rPr>
          <w:rFonts w:ascii="Arial" w:hAnsi="Arial" w:cs="Arial"/>
          <w:color w:val="auto"/>
          <w:sz w:val="24"/>
        </w:rPr>
        <w:t xml:space="preserve">, </w:t>
      </w:r>
      <w:r w:rsidR="00464ACF" w:rsidRPr="006512BC">
        <w:rPr>
          <w:rFonts w:ascii="Arial" w:hAnsi="Arial" w:cs="Arial"/>
          <w:color w:val="auto"/>
          <w:sz w:val="24"/>
        </w:rPr>
        <w:t>NCL CCG</w:t>
      </w:r>
      <w:r w:rsidR="0052749F" w:rsidRPr="006512BC">
        <w:rPr>
          <w:rFonts w:ascii="Arial" w:hAnsi="Arial" w:cs="Arial"/>
          <w:color w:val="auto"/>
          <w:sz w:val="24"/>
        </w:rPr>
        <w:t>’s</w:t>
      </w:r>
      <w:r w:rsidR="00760DFF" w:rsidRPr="006512BC">
        <w:rPr>
          <w:rFonts w:ascii="Arial" w:hAnsi="Arial" w:cs="Arial"/>
          <w:color w:val="auto"/>
          <w:sz w:val="24"/>
        </w:rPr>
        <w:t xml:space="preserve"> information governance service provider</w:t>
      </w:r>
      <w:r w:rsidRPr="006512BC">
        <w:rPr>
          <w:rFonts w:ascii="Arial" w:hAnsi="Arial" w:cs="Arial"/>
          <w:color w:val="auto"/>
          <w:sz w:val="24"/>
        </w:rPr>
        <w:t>,</w:t>
      </w:r>
      <w:r w:rsidR="00760DFF" w:rsidRPr="006512BC">
        <w:rPr>
          <w:rFonts w:ascii="Arial" w:hAnsi="Arial" w:cs="Arial"/>
          <w:color w:val="auto"/>
          <w:sz w:val="24"/>
        </w:rPr>
        <w:t xml:space="preserve"> is hosted by NHS England. All policies and associated documentation of the organisation are aligned to those of NHS England.</w:t>
      </w:r>
      <w:r w:rsidR="00245705" w:rsidRPr="006512BC">
        <w:rPr>
          <w:rFonts w:ascii="Arial" w:hAnsi="Arial" w:cs="Arial"/>
          <w:color w:val="auto"/>
          <w:sz w:val="24"/>
        </w:rPr>
        <w:br/>
      </w:r>
    </w:p>
    <w:p w14:paraId="575FC9A9" w14:textId="1A93033B" w:rsidR="008563D0"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This policy outlines the legal, regulatory and best practice </w:t>
      </w:r>
      <w:r w:rsidR="00C52E3C" w:rsidRPr="006512BC">
        <w:rPr>
          <w:rFonts w:ascii="Arial" w:hAnsi="Arial" w:cs="Arial"/>
          <w:color w:val="auto"/>
          <w:sz w:val="24"/>
        </w:rPr>
        <w:t xml:space="preserve">information </w:t>
      </w:r>
      <w:r w:rsidRPr="006512BC">
        <w:rPr>
          <w:rFonts w:ascii="Arial" w:hAnsi="Arial" w:cs="Arial"/>
          <w:color w:val="auto"/>
          <w:sz w:val="24"/>
        </w:rPr>
        <w:t xml:space="preserve">framework that </w:t>
      </w:r>
      <w:r w:rsidR="00C52E3C" w:rsidRPr="006512BC">
        <w:rPr>
          <w:rFonts w:ascii="Arial" w:hAnsi="Arial" w:cs="Arial"/>
          <w:color w:val="auto"/>
          <w:sz w:val="24"/>
        </w:rPr>
        <w:t>the CCG</w:t>
      </w:r>
      <w:r w:rsidRPr="006512BC">
        <w:rPr>
          <w:rFonts w:ascii="Arial" w:hAnsi="Arial" w:cs="Arial"/>
          <w:color w:val="auto"/>
          <w:sz w:val="24"/>
        </w:rPr>
        <w:t xml:space="preserve"> work</w:t>
      </w:r>
      <w:r w:rsidR="009D5FF0" w:rsidRPr="006512BC">
        <w:rPr>
          <w:rFonts w:ascii="Arial" w:hAnsi="Arial" w:cs="Arial"/>
          <w:color w:val="auto"/>
          <w:sz w:val="24"/>
        </w:rPr>
        <w:t>s</w:t>
      </w:r>
      <w:r w:rsidRPr="006512BC">
        <w:rPr>
          <w:rFonts w:ascii="Arial" w:hAnsi="Arial" w:cs="Arial"/>
          <w:color w:val="auto"/>
          <w:sz w:val="24"/>
        </w:rPr>
        <w:t xml:space="preserve"> to and the methods use</w:t>
      </w:r>
      <w:r w:rsidR="00C52E3C" w:rsidRPr="006512BC">
        <w:rPr>
          <w:rFonts w:ascii="Arial" w:hAnsi="Arial" w:cs="Arial"/>
          <w:color w:val="auto"/>
          <w:sz w:val="24"/>
        </w:rPr>
        <w:t>d</w:t>
      </w:r>
      <w:r w:rsidRPr="006512BC">
        <w:rPr>
          <w:rFonts w:ascii="Arial" w:hAnsi="Arial" w:cs="Arial"/>
          <w:color w:val="auto"/>
          <w:sz w:val="24"/>
        </w:rPr>
        <w:t xml:space="preserve"> to deliver and maintain this policy.</w:t>
      </w:r>
      <w:r w:rsidR="00760DFF" w:rsidRPr="006512BC">
        <w:rPr>
          <w:rFonts w:ascii="Arial" w:hAnsi="Arial" w:cs="Arial"/>
          <w:color w:val="auto"/>
          <w:sz w:val="24"/>
        </w:rPr>
        <w:t xml:space="preserve"> This policy and commitment extends to the services </w:t>
      </w:r>
      <w:r w:rsidR="00C52E3C" w:rsidRPr="006512BC">
        <w:rPr>
          <w:rFonts w:ascii="Arial" w:hAnsi="Arial" w:cs="Arial"/>
          <w:color w:val="auto"/>
          <w:sz w:val="24"/>
        </w:rPr>
        <w:t>the CCG</w:t>
      </w:r>
      <w:r w:rsidR="009D5FF0" w:rsidRPr="006512BC">
        <w:rPr>
          <w:rFonts w:ascii="Arial" w:hAnsi="Arial" w:cs="Arial"/>
          <w:color w:val="auto"/>
          <w:sz w:val="24"/>
        </w:rPr>
        <w:t xml:space="preserve"> is</w:t>
      </w:r>
      <w:r w:rsidR="00760DFF" w:rsidRPr="006512BC">
        <w:rPr>
          <w:rFonts w:ascii="Arial" w:hAnsi="Arial" w:cs="Arial"/>
          <w:color w:val="auto"/>
          <w:sz w:val="24"/>
        </w:rPr>
        <w:t xml:space="preserve"> commissioned to provide, ensuring the appropriate use and control of information to deliver high quality healthcare to support patients and </w:t>
      </w:r>
      <w:r w:rsidR="00C52E3C" w:rsidRPr="006512BC">
        <w:rPr>
          <w:rFonts w:ascii="Arial" w:hAnsi="Arial" w:cs="Arial"/>
          <w:color w:val="auto"/>
          <w:sz w:val="24"/>
        </w:rPr>
        <w:t xml:space="preserve">the </w:t>
      </w:r>
      <w:r w:rsidR="00760DFF" w:rsidRPr="006512BC">
        <w:rPr>
          <w:rFonts w:ascii="Arial" w:hAnsi="Arial" w:cs="Arial"/>
          <w:color w:val="auto"/>
          <w:sz w:val="24"/>
        </w:rPr>
        <w:t>organisation.</w:t>
      </w:r>
    </w:p>
    <w:p w14:paraId="14EFA655" w14:textId="77777777" w:rsidR="006F6195" w:rsidRPr="006512BC" w:rsidRDefault="006F6195" w:rsidP="00245705">
      <w:pPr>
        <w:spacing w:after="0" w:line="240" w:lineRule="auto"/>
        <w:rPr>
          <w:rFonts w:ascii="Arial" w:hAnsi="Arial" w:cs="Arial"/>
          <w:color w:val="auto"/>
          <w:sz w:val="24"/>
        </w:rPr>
      </w:pPr>
    </w:p>
    <w:p w14:paraId="10C82A4B" w14:textId="4218EDA0" w:rsidR="008563D0"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Where </w:t>
      </w:r>
      <w:r w:rsidR="00C52E3C" w:rsidRPr="006512BC">
        <w:rPr>
          <w:rFonts w:ascii="Arial" w:hAnsi="Arial" w:cs="Arial"/>
          <w:color w:val="auto"/>
          <w:sz w:val="24"/>
        </w:rPr>
        <w:t>the</w:t>
      </w:r>
      <w:r w:rsidR="00760DFF" w:rsidRPr="006512BC">
        <w:rPr>
          <w:rFonts w:ascii="Arial" w:hAnsi="Arial" w:cs="Arial"/>
          <w:color w:val="auto"/>
          <w:sz w:val="24"/>
        </w:rPr>
        <w:t xml:space="preserve"> </w:t>
      </w:r>
      <w:r w:rsidRPr="006512BC">
        <w:rPr>
          <w:rFonts w:ascii="Arial" w:hAnsi="Arial" w:cs="Arial"/>
          <w:color w:val="auto"/>
          <w:sz w:val="24"/>
        </w:rPr>
        <w:t xml:space="preserve">CCG creates an official “record”, it is expected that staff follow: The Records Management: NHS Code of Practice  published by the Department of Health, which is a guide to the required standards of practice in the management of records for those who work within or under contract to NHS organisations in England. </w:t>
      </w:r>
      <w:r w:rsidR="00AB2138" w:rsidRPr="006512BC">
        <w:rPr>
          <w:rFonts w:ascii="Arial" w:hAnsi="Arial" w:cs="Arial"/>
          <w:color w:val="auto"/>
          <w:sz w:val="24"/>
        </w:rPr>
        <w:t>The Code of Practice</w:t>
      </w:r>
      <w:r w:rsidRPr="006512BC">
        <w:rPr>
          <w:rFonts w:ascii="Arial" w:hAnsi="Arial" w:cs="Arial"/>
          <w:color w:val="auto"/>
          <w:sz w:val="24"/>
        </w:rPr>
        <w:t xml:space="preserve"> is based on current legal requirements and professional best practice.</w:t>
      </w:r>
      <w:r w:rsidR="00A66A14" w:rsidRPr="006512BC">
        <w:rPr>
          <w:rFonts w:ascii="Arial" w:hAnsi="Arial" w:cs="Arial"/>
          <w:color w:val="auto"/>
          <w:sz w:val="24"/>
        </w:rPr>
        <w:t xml:space="preserve"> </w:t>
      </w:r>
      <w:hyperlink r:id="rId12" w:history="1">
        <w:r w:rsidR="00A66A14" w:rsidRPr="006F6195">
          <w:rPr>
            <w:rStyle w:val="Hyperlink"/>
            <w:rFonts w:ascii="Arial" w:hAnsi="Arial" w:cs="Arial"/>
            <w:color w:val="0070C0"/>
            <w:sz w:val="24"/>
            <w:lang w:eastAsia="en-GB"/>
          </w:rPr>
          <w:t>https://digital.nhs.uk/article/1202/Records-Management-Code-of-Practice-for-Health-and-Social-Care-2016</w:t>
        </w:r>
        <w:r w:rsidR="00245705" w:rsidRPr="006F6195">
          <w:rPr>
            <w:rStyle w:val="Hyperlink"/>
            <w:rFonts w:ascii="Arial" w:hAnsi="Arial" w:cs="Arial"/>
            <w:color w:val="0070C0"/>
            <w:sz w:val="24"/>
            <w:lang w:eastAsia="en-GB"/>
          </w:rPr>
          <w:t xml:space="preserve"> </w:t>
        </w:r>
        <w:r w:rsidR="00A66A14" w:rsidRPr="006F6195">
          <w:rPr>
            <w:rStyle w:val="Hyperlink"/>
            <w:rFonts w:ascii="Arial" w:hAnsi="Arial" w:cs="Arial"/>
            <w:color w:val="0070C0"/>
            <w:sz w:val="24"/>
            <w:lang w:eastAsia="en-GB"/>
          </w:rPr>
          <w:t xml:space="preserve"> </w:t>
        </w:r>
      </w:hyperlink>
      <w:r w:rsidRPr="006512BC">
        <w:rPr>
          <w:rFonts w:ascii="Arial" w:hAnsi="Arial" w:cs="Arial"/>
          <w:color w:val="auto"/>
          <w:sz w:val="24"/>
        </w:rPr>
        <w:t xml:space="preserve"> </w:t>
      </w:r>
    </w:p>
    <w:p w14:paraId="5160F1C2" w14:textId="77777777" w:rsidR="00245705" w:rsidRPr="006512BC" w:rsidRDefault="00245705" w:rsidP="00245705">
      <w:pPr>
        <w:spacing w:after="0" w:line="240" w:lineRule="auto"/>
        <w:rPr>
          <w:rFonts w:ascii="Arial" w:hAnsi="Arial" w:cs="Arial"/>
          <w:color w:val="auto"/>
          <w:sz w:val="24"/>
        </w:rPr>
      </w:pPr>
    </w:p>
    <w:p w14:paraId="6A0B472D" w14:textId="7D7C27A6" w:rsidR="00CA6E9B"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The </w:t>
      </w:r>
      <w:r w:rsidR="00C52E3C" w:rsidRPr="006512BC">
        <w:rPr>
          <w:rFonts w:ascii="Arial" w:hAnsi="Arial" w:cs="Arial"/>
          <w:color w:val="auto"/>
          <w:sz w:val="24"/>
        </w:rPr>
        <w:t xml:space="preserve">Records Management </w:t>
      </w:r>
      <w:r w:rsidRPr="006512BC">
        <w:rPr>
          <w:rFonts w:ascii="Arial" w:hAnsi="Arial" w:cs="Arial"/>
          <w:color w:val="auto"/>
          <w:sz w:val="24"/>
        </w:rPr>
        <w:t>C</w:t>
      </w:r>
      <w:r w:rsidR="00AB2138" w:rsidRPr="006512BC">
        <w:rPr>
          <w:rFonts w:ascii="Arial" w:hAnsi="Arial" w:cs="Arial"/>
          <w:color w:val="auto"/>
          <w:sz w:val="24"/>
        </w:rPr>
        <w:t xml:space="preserve">ode </w:t>
      </w:r>
      <w:r w:rsidRPr="006512BC">
        <w:rPr>
          <w:rFonts w:ascii="Arial" w:hAnsi="Arial" w:cs="Arial"/>
          <w:color w:val="auto"/>
          <w:sz w:val="24"/>
        </w:rPr>
        <w:t>o</w:t>
      </w:r>
      <w:r w:rsidR="00AB2138" w:rsidRPr="006512BC">
        <w:rPr>
          <w:rFonts w:ascii="Arial" w:hAnsi="Arial" w:cs="Arial"/>
          <w:color w:val="auto"/>
          <w:sz w:val="24"/>
        </w:rPr>
        <w:t xml:space="preserve">f </w:t>
      </w:r>
      <w:r w:rsidRPr="006512BC">
        <w:rPr>
          <w:rFonts w:ascii="Arial" w:hAnsi="Arial" w:cs="Arial"/>
          <w:color w:val="auto"/>
          <w:sz w:val="24"/>
        </w:rPr>
        <w:t>P</w:t>
      </w:r>
      <w:r w:rsidR="00AB2138" w:rsidRPr="006512BC">
        <w:rPr>
          <w:rFonts w:ascii="Arial" w:hAnsi="Arial" w:cs="Arial"/>
          <w:color w:val="auto"/>
          <w:sz w:val="24"/>
        </w:rPr>
        <w:t>ractice</w:t>
      </w:r>
      <w:r w:rsidRPr="006512BC">
        <w:rPr>
          <w:rFonts w:ascii="Arial" w:hAnsi="Arial" w:cs="Arial"/>
          <w:color w:val="auto"/>
          <w:sz w:val="24"/>
        </w:rPr>
        <w:t xml:space="preserve"> states that </w:t>
      </w:r>
      <w:r w:rsidR="00C52E3C" w:rsidRPr="006512BC">
        <w:rPr>
          <w:rFonts w:ascii="Arial" w:hAnsi="Arial" w:cs="Arial"/>
          <w:i/>
          <w:color w:val="auto"/>
          <w:sz w:val="24"/>
        </w:rPr>
        <w:t>‘</w:t>
      </w:r>
      <w:r w:rsidRPr="006512BC">
        <w:rPr>
          <w:rFonts w:ascii="Arial" w:hAnsi="Arial" w:cs="Arial"/>
          <w:i/>
          <w:color w:val="auto"/>
          <w:sz w:val="24"/>
        </w:rPr>
        <w:t>information and records are the corporate memory, providing evidence of actions and decisions and representing a vital asset to support daily functions and operations</w:t>
      </w:r>
      <w:r w:rsidR="00C52E3C" w:rsidRPr="006512BC">
        <w:rPr>
          <w:rFonts w:ascii="Arial" w:hAnsi="Arial" w:cs="Arial"/>
          <w:i/>
          <w:color w:val="auto"/>
          <w:sz w:val="24"/>
        </w:rPr>
        <w:t>’</w:t>
      </w:r>
      <w:r w:rsidRPr="006512BC">
        <w:rPr>
          <w:rFonts w:ascii="Arial" w:hAnsi="Arial" w:cs="Arial"/>
          <w:color w:val="auto"/>
          <w:sz w:val="24"/>
        </w:rPr>
        <w:t>. Consequently</w:t>
      </w:r>
      <w:r w:rsidR="00C52E3C" w:rsidRPr="006512BC">
        <w:rPr>
          <w:rFonts w:ascii="Arial" w:hAnsi="Arial" w:cs="Arial"/>
          <w:color w:val="auto"/>
          <w:sz w:val="24"/>
        </w:rPr>
        <w:t>,</w:t>
      </w:r>
      <w:r w:rsidRPr="006512BC">
        <w:rPr>
          <w:rFonts w:ascii="Arial" w:hAnsi="Arial" w:cs="Arial"/>
          <w:color w:val="auto"/>
          <w:sz w:val="24"/>
        </w:rPr>
        <w:t xml:space="preserve"> it requires all NHS bodies to adopt a systematic and planned approach to the management of information and the determination of where a record has been created, from the moment the need for information is identified to when a record is created, through the </w:t>
      </w:r>
      <w:r w:rsidR="00C52E3C" w:rsidRPr="006512BC">
        <w:rPr>
          <w:rFonts w:ascii="Arial" w:hAnsi="Arial" w:cs="Arial"/>
          <w:color w:val="auto"/>
          <w:sz w:val="24"/>
        </w:rPr>
        <w:t>i</w:t>
      </w:r>
      <w:r w:rsidRPr="006512BC">
        <w:rPr>
          <w:rFonts w:ascii="Arial" w:hAnsi="Arial" w:cs="Arial"/>
          <w:color w:val="auto"/>
          <w:sz w:val="24"/>
        </w:rPr>
        <w:t>nformation life cycle</w:t>
      </w:r>
      <w:r w:rsidR="00C52E3C" w:rsidRPr="006512BC">
        <w:rPr>
          <w:rFonts w:ascii="Arial" w:hAnsi="Arial" w:cs="Arial"/>
          <w:color w:val="auto"/>
          <w:sz w:val="24"/>
        </w:rPr>
        <w:t xml:space="preserve"> (creation to destruction)</w:t>
      </w:r>
      <w:r w:rsidRPr="006512BC">
        <w:rPr>
          <w:rFonts w:ascii="Arial" w:hAnsi="Arial" w:cs="Arial"/>
          <w:color w:val="auto"/>
          <w:sz w:val="24"/>
        </w:rPr>
        <w:t>.</w:t>
      </w:r>
    </w:p>
    <w:p w14:paraId="1F09F688" w14:textId="77777777" w:rsidR="006F6195" w:rsidRPr="006512BC" w:rsidRDefault="006F6195" w:rsidP="00245705">
      <w:pPr>
        <w:spacing w:after="0" w:line="240" w:lineRule="auto"/>
        <w:rPr>
          <w:rFonts w:ascii="Arial" w:hAnsi="Arial" w:cs="Arial"/>
          <w:color w:val="auto"/>
          <w:sz w:val="24"/>
        </w:rPr>
      </w:pPr>
    </w:p>
    <w:p w14:paraId="4DB67193" w14:textId="69137F47" w:rsidR="00CA6E9B" w:rsidRPr="006512BC" w:rsidRDefault="00C52E3C" w:rsidP="00245705">
      <w:pPr>
        <w:spacing w:after="0" w:line="240" w:lineRule="auto"/>
        <w:rPr>
          <w:rFonts w:ascii="Arial" w:eastAsia="Calibri" w:hAnsi="Arial" w:cs="Arial"/>
          <w:color w:val="auto"/>
          <w:sz w:val="24"/>
        </w:rPr>
      </w:pPr>
      <w:r w:rsidRPr="006512BC">
        <w:rPr>
          <w:rFonts w:ascii="Arial" w:hAnsi="Arial" w:cs="Arial"/>
          <w:color w:val="auto"/>
          <w:sz w:val="24"/>
        </w:rPr>
        <w:t>The</w:t>
      </w:r>
      <w:r w:rsidR="06C89343" w:rsidRPr="006512BC">
        <w:rPr>
          <w:rFonts w:ascii="Arial" w:hAnsi="Arial" w:cs="Arial"/>
          <w:color w:val="auto"/>
          <w:sz w:val="24"/>
        </w:rPr>
        <w:t xml:space="preserve"> CCG recognises that effective information management is fundamental to good administration and operational effectiveness, and is an enabler to the achievement of </w:t>
      </w:r>
      <w:r w:rsidRPr="006512BC">
        <w:rPr>
          <w:rFonts w:ascii="Arial" w:hAnsi="Arial" w:cs="Arial"/>
          <w:color w:val="auto"/>
          <w:sz w:val="24"/>
        </w:rPr>
        <w:t xml:space="preserve">its </w:t>
      </w:r>
      <w:r w:rsidR="06C89343" w:rsidRPr="006512BC">
        <w:rPr>
          <w:rFonts w:ascii="Arial" w:hAnsi="Arial" w:cs="Arial"/>
          <w:color w:val="auto"/>
          <w:sz w:val="24"/>
        </w:rPr>
        <w:t xml:space="preserve">strategic </w:t>
      </w:r>
      <w:r w:rsidR="00760DFF" w:rsidRPr="006512BC">
        <w:rPr>
          <w:rFonts w:ascii="Arial" w:hAnsi="Arial" w:cs="Arial"/>
          <w:color w:val="auto"/>
          <w:sz w:val="24"/>
        </w:rPr>
        <w:t>objectives.</w:t>
      </w:r>
    </w:p>
    <w:p w14:paraId="29123C34" w14:textId="77777777" w:rsidR="006F6195" w:rsidRDefault="006F6195" w:rsidP="00245705">
      <w:pPr>
        <w:spacing w:after="0" w:line="240" w:lineRule="auto"/>
        <w:rPr>
          <w:rFonts w:ascii="Arial" w:hAnsi="Arial" w:cs="Arial"/>
          <w:color w:val="auto"/>
          <w:sz w:val="24"/>
        </w:rPr>
      </w:pPr>
    </w:p>
    <w:p w14:paraId="6B2FE147" w14:textId="322DD901" w:rsidR="008563D0"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This policy is part of the suite related to </w:t>
      </w:r>
      <w:r w:rsidR="00AB2138" w:rsidRPr="006512BC">
        <w:rPr>
          <w:rFonts w:ascii="Arial" w:hAnsi="Arial" w:cs="Arial"/>
          <w:color w:val="auto"/>
          <w:sz w:val="24"/>
        </w:rPr>
        <w:t>i</w:t>
      </w:r>
      <w:r w:rsidRPr="006512BC">
        <w:rPr>
          <w:rFonts w:ascii="Arial" w:hAnsi="Arial" w:cs="Arial"/>
          <w:color w:val="auto"/>
          <w:sz w:val="24"/>
        </w:rPr>
        <w:t xml:space="preserve">nformation </w:t>
      </w:r>
      <w:r w:rsidR="00AB2138" w:rsidRPr="006512BC">
        <w:rPr>
          <w:rFonts w:ascii="Arial" w:hAnsi="Arial" w:cs="Arial"/>
          <w:color w:val="auto"/>
          <w:sz w:val="24"/>
        </w:rPr>
        <w:t>g</w:t>
      </w:r>
      <w:r w:rsidRPr="006512BC">
        <w:rPr>
          <w:rFonts w:ascii="Arial" w:hAnsi="Arial" w:cs="Arial"/>
          <w:color w:val="auto"/>
          <w:sz w:val="24"/>
        </w:rPr>
        <w:t xml:space="preserve">overnance which set out the expected standards and controls around its use. They are: Information Governance, Information Quality, </w:t>
      </w:r>
      <w:r w:rsidR="00C44ABB" w:rsidRPr="006512BC">
        <w:rPr>
          <w:rFonts w:ascii="Arial" w:hAnsi="Arial" w:cs="Arial"/>
          <w:color w:val="auto"/>
          <w:sz w:val="24"/>
        </w:rPr>
        <w:t>Confidentiality</w:t>
      </w:r>
      <w:r w:rsidRPr="006512BC">
        <w:rPr>
          <w:rFonts w:ascii="Arial" w:hAnsi="Arial" w:cs="Arial"/>
          <w:color w:val="auto"/>
          <w:sz w:val="24"/>
        </w:rPr>
        <w:t xml:space="preserve"> and Information Security. </w:t>
      </w:r>
      <w:r w:rsidR="004C2AEC" w:rsidRPr="006512BC">
        <w:rPr>
          <w:rFonts w:ascii="Arial" w:hAnsi="Arial" w:cs="Arial"/>
          <w:color w:val="auto"/>
          <w:sz w:val="24"/>
        </w:rPr>
        <w:t xml:space="preserve">The overarching document which sets out the CCG’s approach to Information Governance is the Information Governance Framework. </w:t>
      </w:r>
      <w:r w:rsidRPr="006512BC">
        <w:rPr>
          <w:rFonts w:ascii="Arial" w:hAnsi="Arial" w:cs="Arial"/>
          <w:color w:val="auto"/>
          <w:sz w:val="24"/>
        </w:rPr>
        <w:t>The concepts and standards</w:t>
      </w:r>
      <w:r w:rsidR="00AB2138" w:rsidRPr="006512BC">
        <w:rPr>
          <w:rFonts w:ascii="Arial" w:hAnsi="Arial" w:cs="Arial"/>
          <w:color w:val="auto"/>
          <w:sz w:val="24"/>
        </w:rPr>
        <w:t xml:space="preserve"> throughout the suite of policies</w:t>
      </w:r>
      <w:r w:rsidRPr="006512BC">
        <w:rPr>
          <w:rFonts w:ascii="Arial" w:hAnsi="Arial" w:cs="Arial"/>
          <w:color w:val="auto"/>
          <w:sz w:val="24"/>
        </w:rPr>
        <w:t xml:space="preserve"> are interrelated. It is important to consider all of </w:t>
      </w:r>
      <w:r w:rsidR="004C2AEC" w:rsidRPr="006512BC">
        <w:rPr>
          <w:rFonts w:ascii="Arial" w:hAnsi="Arial" w:cs="Arial"/>
          <w:color w:val="auto"/>
          <w:sz w:val="24"/>
        </w:rPr>
        <w:t>the CCG</w:t>
      </w:r>
      <w:r w:rsidR="00802EF2" w:rsidRPr="006512BC">
        <w:rPr>
          <w:rFonts w:ascii="Arial" w:hAnsi="Arial" w:cs="Arial"/>
          <w:color w:val="auto"/>
          <w:sz w:val="24"/>
        </w:rPr>
        <w:t>’</w:t>
      </w:r>
      <w:r w:rsidR="004C2AEC" w:rsidRPr="006512BC">
        <w:rPr>
          <w:rFonts w:ascii="Arial" w:hAnsi="Arial" w:cs="Arial"/>
          <w:color w:val="auto"/>
          <w:sz w:val="24"/>
        </w:rPr>
        <w:t xml:space="preserve">s </w:t>
      </w:r>
      <w:r w:rsidRPr="006512BC">
        <w:rPr>
          <w:rFonts w:ascii="Arial" w:hAnsi="Arial" w:cs="Arial"/>
          <w:color w:val="auto"/>
          <w:sz w:val="24"/>
        </w:rPr>
        <w:t>obligations and intentions across the suite of policies.</w:t>
      </w:r>
    </w:p>
    <w:p w14:paraId="7A8DBCC3" w14:textId="77777777" w:rsidR="00245705" w:rsidRPr="00245705" w:rsidRDefault="00245705" w:rsidP="00245705">
      <w:pPr>
        <w:spacing w:after="0" w:line="240" w:lineRule="auto"/>
        <w:rPr>
          <w:rFonts w:ascii="Arial" w:hAnsi="Arial" w:cs="Arial"/>
          <w:color w:val="auto"/>
        </w:rPr>
      </w:pPr>
    </w:p>
    <w:p w14:paraId="26E24892" w14:textId="77777777" w:rsidR="008563D0" w:rsidRPr="00245705" w:rsidRDefault="06C89343" w:rsidP="00245705">
      <w:pPr>
        <w:pStyle w:val="Sectionheading"/>
        <w:spacing w:before="0" w:after="0" w:line="240" w:lineRule="auto"/>
        <w:rPr>
          <w:rFonts w:ascii="Arial" w:hAnsi="Arial" w:cs="Arial"/>
          <w:b/>
          <w:color w:val="005EB8"/>
          <w:spacing w:val="-4"/>
          <w:sz w:val="32"/>
          <w:szCs w:val="32"/>
        </w:rPr>
      </w:pPr>
      <w:bookmarkStart w:id="2" w:name="_Toc29209156"/>
      <w:r w:rsidRPr="00245705">
        <w:rPr>
          <w:rFonts w:ascii="Arial" w:hAnsi="Arial" w:cs="Arial"/>
          <w:b/>
          <w:color w:val="005EB8"/>
          <w:spacing w:val="-4"/>
          <w:sz w:val="32"/>
          <w:szCs w:val="32"/>
        </w:rPr>
        <w:t>Scope</w:t>
      </w:r>
      <w:bookmarkEnd w:id="2"/>
    </w:p>
    <w:p w14:paraId="5206D28B" w14:textId="0BA7CA6C" w:rsidR="008563D0"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This policy applies to all information (paper, electronic or in other formats) that is received, created, or held in the course of </w:t>
      </w:r>
      <w:r w:rsidR="00464ACF" w:rsidRPr="006512BC">
        <w:rPr>
          <w:rFonts w:ascii="Arial" w:hAnsi="Arial" w:cs="Arial"/>
          <w:color w:val="auto"/>
          <w:sz w:val="24"/>
        </w:rPr>
        <w:t>NCL CCG</w:t>
      </w:r>
      <w:r w:rsidR="0052749F" w:rsidRPr="006512BC">
        <w:rPr>
          <w:rFonts w:ascii="Arial" w:hAnsi="Arial" w:cs="Arial"/>
          <w:color w:val="auto"/>
          <w:sz w:val="24"/>
        </w:rPr>
        <w:t>’s</w:t>
      </w:r>
      <w:r w:rsidRPr="006512BC">
        <w:rPr>
          <w:rFonts w:ascii="Arial" w:hAnsi="Arial" w:cs="Arial"/>
          <w:color w:val="auto"/>
          <w:sz w:val="24"/>
        </w:rPr>
        <w:t xml:space="preserve"> business. It </w:t>
      </w:r>
      <w:r w:rsidR="004C2AEC" w:rsidRPr="006512BC">
        <w:rPr>
          <w:rFonts w:ascii="Arial" w:hAnsi="Arial" w:cs="Arial"/>
          <w:color w:val="auto"/>
          <w:sz w:val="24"/>
        </w:rPr>
        <w:t>must be adhered to by</w:t>
      </w:r>
      <w:r w:rsidRPr="006512BC">
        <w:rPr>
          <w:rFonts w:ascii="Arial" w:hAnsi="Arial" w:cs="Arial"/>
          <w:color w:val="auto"/>
          <w:sz w:val="24"/>
        </w:rPr>
        <w:t xml:space="preserve"> all permanent, contract</w:t>
      </w:r>
      <w:r w:rsidR="004840C0" w:rsidRPr="006512BC">
        <w:rPr>
          <w:rFonts w:ascii="Arial" w:hAnsi="Arial" w:cs="Arial"/>
          <w:color w:val="auto"/>
          <w:sz w:val="24"/>
        </w:rPr>
        <w:t>, interim</w:t>
      </w:r>
      <w:r w:rsidRPr="006512BC">
        <w:rPr>
          <w:rFonts w:ascii="Arial" w:hAnsi="Arial" w:cs="Arial"/>
          <w:color w:val="auto"/>
          <w:sz w:val="24"/>
        </w:rPr>
        <w:t xml:space="preserve"> and temporary staff and any organisation or body acting as agents </w:t>
      </w:r>
      <w:r w:rsidR="004840C0" w:rsidRPr="006512BC">
        <w:rPr>
          <w:rFonts w:ascii="Arial" w:hAnsi="Arial" w:cs="Arial"/>
          <w:color w:val="auto"/>
          <w:sz w:val="24"/>
        </w:rPr>
        <w:t xml:space="preserve">or on behalf </w:t>
      </w:r>
      <w:r w:rsidRPr="006512BC">
        <w:rPr>
          <w:rFonts w:ascii="Arial" w:hAnsi="Arial" w:cs="Arial"/>
          <w:color w:val="auto"/>
          <w:sz w:val="24"/>
        </w:rPr>
        <w:t xml:space="preserve">of </w:t>
      </w:r>
      <w:r w:rsidR="004840C0" w:rsidRPr="006512BC">
        <w:rPr>
          <w:rFonts w:ascii="Arial" w:hAnsi="Arial" w:cs="Arial"/>
          <w:color w:val="auto"/>
          <w:sz w:val="24"/>
        </w:rPr>
        <w:t>the</w:t>
      </w:r>
      <w:r w:rsidR="00740C8E" w:rsidRPr="006512BC">
        <w:rPr>
          <w:rFonts w:ascii="Arial" w:hAnsi="Arial" w:cs="Arial"/>
          <w:color w:val="auto"/>
          <w:sz w:val="24"/>
        </w:rPr>
        <w:t xml:space="preserve"> </w:t>
      </w:r>
      <w:r w:rsidR="00464ACF" w:rsidRPr="006512BC">
        <w:rPr>
          <w:rFonts w:ascii="Arial" w:hAnsi="Arial" w:cs="Arial"/>
          <w:color w:val="auto"/>
          <w:sz w:val="24"/>
        </w:rPr>
        <w:t>NCL CCG</w:t>
      </w:r>
      <w:r w:rsidRPr="006512BC">
        <w:rPr>
          <w:rFonts w:ascii="Arial" w:hAnsi="Arial" w:cs="Arial"/>
          <w:color w:val="auto"/>
          <w:sz w:val="24"/>
        </w:rPr>
        <w:t xml:space="preserve">. </w:t>
      </w:r>
    </w:p>
    <w:p w14:paraId="3F0D45C2" w14:textId="77777777" w:rsidR="006F6195" w:rsidRPr="006512BC" w:rsidRDefault="006F6195" w:rsidP="00245705">
      <w:pPr>
        <w:spacing w:after="0" w:line="240" w:lineRule="auto"/>
        <w:rPr>
          <w:rFonts w:ascii="Arial" w:hAnsi="Arial" w:cs="Arial"/>
          <w:color w:val="auto"/>
          <w:sz w:val="24"/>
        </w:rPr>
      </w:pPr>
    </w:p>
    <w:p w14:paraId="6AC7FF9A" w14:textId="67D36C6F" w:rsidR="008563D0" w:rsidRPr="006512BC" w:rsidRDefault="004840C0" w:rsidP="00245705">
      <w:pPr>
        <w:spacing w:after="0" w:line="240" w:lineRule="auto"/>
        <w:rPr>
          <w:rFonts w:ascii="Arial" w:hAnsi="Arial" w:cs="Arial"/>
          <w:color w:val="auto"/>
          <w:sz w:val="24"/>
        </w:rPr>
      </w:pPr>
      <w:r w:rsidRPr="006512BC">
        <w:rPr>
          <w:rFonts w:ascii="Arial" w:hAnsi="Arial" w:cs="Arial"/>
          <w:color w:val="auto"/>
          <w:sz w:val="24"/>
        </w:rPr>
        <w:lastRenderedPageBreak/>
        <w:t>The</w:t>
      </w:r>
      <w:r w:rsidR="06C89343" w:rsidRPr="006512BC">
        <w:rPr>
          <w:rFonts w:ascii="Arial" w:hAnsi="Arial" w:cs="Arial"/>
          <w:color w:val="auto"/>
          <w:sz w:val="24"/>
        </w:rPr>
        <w:t xml:space="preserve"> CCG</w:t>
      </w:r>
      <w:r w:rsidR="009D5FF0" w:rsidRPr="006512BC">
        <w:rPr>
          <w:rFonts w:ascii="Arial" w:hAnsi="Arial" w:cs="Arial"/>
          <w:color w:val="auto"/>
          <w:sz w:val="24"/>
        </w:rPr>
        <w:t xml:space="preserve"> is</w:t>
      </w:r>
      <w:r w:rsidR="06C89343" w:rsidRPr="006512BC">
        <w:rPr>
          <w:rFonts w:ascii="Arial" w:hAnsi="Arial" w:cs="Arial"/>
          <w:color w:val="auto"/>
          <w:sz w:val="24"/>
        </w:rPr>
        <w:t xml:space="preserve"> committed to ongoing improvement of its information management systems as it believes that it will gain a number of organisational benefits from doing so. These include:</w:t>
      </w:r>
    </w:p>
    <w:p w14:paraId="15A5A05F" w14:textId="77777777" w:rsidR="008563D0"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 xml:space="preserve">Using </w:t>
      </w:r>
      <w:r w:rsidR="004840C0" w:rsidRPr="006512BC">
        <w:rPr>
          <w:rFonts w:ascii="Arial" w:hAnsi="Arial" w:cs="Arial"/>
          <w:color w:val="auto"/>
          <w:sz w:val="24"/>
        </w:rPr>
        <w:t>cloud-based technologies</w:t>
      </w:r>
      <w:r w:rsidRPr="006512BC">
        <w:rPr>
          <w:rFonts w:ascii="Arial" w:hAnsi="Arial" w:cs="Arial"/>
          <w:color w:val="auto"/>
          <w:sz w:val="24"/>
        </w:rPr>
        <w:t xml:space="preserve"> to make better use of, and reduce the need for physical server space</w:t>
      </w:r>
    </w:p>
    <w:p w14:paraId="0E0625DF" w14:textId="3D103160" w:rsidR="008563D0" w:rsidRPr="006512BC" w:rsidRDefault="00EE50F2" w:rsidP="00245705">
      <w:pPr>
        <w:pStyle w:val="ListParagraph"/>
        <w:spacing w:before="0" w:after="0" w:line="240" w:lineRule="auto"/>
        <w:rPr>
          <w:rFonts w:ascii="Arial" w:hAnsi="Arial" w:cs="Arial"/>
          <w:color w:val="auto"/>
          <w:sz w:val="24"/>
        </w:rPr>
      </w:pPr>
      <w:r w:rsidRPr="006512BC">
        <w:rPr>
          <w:rFonts w:ascii="Arial" w:hAnsi="Arial" w:cs="Arial"/>
          <w:color w:val="auto"/>
          <w:sz w:val="24"/>
        </w:rPr>
        <w:t xml:space="preserve">Providing </w:t>
      </w:r>
      <w:r w:rsidR="06C89343" w:rsidRPr="006512BC">
        <w:rPr>
          <w:rFonts w:ascii="Arial" w:hAnsi="Arial" w:cs="Arial"/>
          <w:color w:val="auto"/>
          <w:sz w:val="24"/>
        </w:rPr>
        <w:t>a paperless and clear desk environment where paper records are held by exception</w:t>
      </w:r>
      <w:r w:rsidR="00EE7564" w:rsidRPr="006512BC">
        <w:rPr>
          <w:rFonts w:ascii="Arial" w:hAnsi="Arial" w:cs="Arial"/>
          <w:color w:val="auto"/>
          <w:sz w:val="24"/>
        </w:rPr>
        <w:t>, out of sight and locked away when not in use</w:t>
      </w:r>
      <w:r w:rsidR="06C89343" w:rsidRPr="006512BC">
        <w:rPr>
          <w:rFonts w:ascii="Arial" w:hAnsi="Arial" w:cs="Arial"/>
          <w:color w:val="auto"/>
          <w:sz w:val="24"/>
        </w:rPr>
        <w:t>, with a justification for holding hard copies of documents;</w:t>
      </w:r>
    </w:p>
    <w:p w14:paraId="1CE788D2" w14:textId="77777777" w:rsidR="008563D0" w:rsidRPr="006512BC" w:rsidRDefault="00AB2138" w:rsidP="00245705">
      <w:pPr>
        <w:pStyle w:val="ListParagraph"/>
        <w:spacing w:before="0" w:after="0" w:line="240" w:lineRule="auto"/>
        <w:rPr>
          <w:rFonts w:ascii="Arial" w:hAnsi="Arial" w:cs="Arial"/>
          <w:color w:val="auto"/>
          <w:sz w:val="24"/>
        </w:rPr>
      </w:pPr>
      <w:r w:rsidRPr="006512BC">
        <w:rPr>
          <w:rFonts w:ascii="Arial" w:hAnsi="Arial" w:cs="Arial"/>
          <w:color w:val="auto"/>
          <w:sz w:val="24"/>
        </w:rPr>
        <w:t>B</w:t>
      </w:r>
      <w:r w:rsidR="06C89343" w:rsidRPr="006512BC">
        <w:rPr>
          <w:rFonts w:ascii="Arial" w:hAnsi="Arial" w:cs="Arial"/>
          <w:color w:val="auto"/>
          <w:sz w:val="24"/>
        </w:rPr>
        <w:t>etter use of staff time;</w:t>
      </w:r>
    </w:p>
    <w:p w14:paraId="7978AB97" w14:textId="77777777" w:rsidR="008563D0" w:rsidRPr="006512BC" w:rsidRDefault="00AB2138" w:rsidP="00245705">
      <w:pPr>
        <w:pStyle w:val="ListParagraph"/>
        <w:spacing w:before="0" w:after="0" w:line="240" w:lineRule="auto"/>
        <w:rPr>
          <w:rFonts w:ascii="Arial" w:hAnsi="Arial" w:cs="Arial"/>
          <w:color w:val="auto"/>
          <w:sz w:val="24"/>
        </w:rPr>
      </w:pPr>
      <w:r w:rsidRPr="006512BC">
        <w:rPr>
          <w:rFonts w:ascii="Arial" w:hAnsi="Arial" w:cs="Arial"/>
          <w:color w:val="auto"/>
          <w:sz w:val="24"/>
        </w:rPr>
        <w:t>I</w:t>
      </w:r>
      <w:r w:rsidR="06C89343" w:rsidRPr="006512BC">
        <w:rPr>
          <w:rFonts w:ascii="Arial" w:hAnsi="Arial" w:cs="Arial"/>
          <w:color w:val="auto"/>
          <w:sz w:val="24"/>
        </w:rPr>
        <w:t>mproved control of valuable information resources;</w:t>
      </w:r>
    </w:p>
    <w:p w14:paraId="255BAEC0" w14:textId="77777777" w:rsidR="008563D0" w:rsidRPr="006512BC" w:rsidRDefault="00AB2138" w:rsidP="00245705">
      <w:pPr>
        <w:pStyle w:val="ListParagraph"/>
        <w:spacing w:before="0" w:after="0" w:line="240" w:lineRule="auto"/>
        <w:rPr>
          <w:rFonts w:ascii="Arial" w:hAnsi="Arial" w:cs="Arial"/>
          <w:color w:val="auto"/>
          <w:sz w:val="24"/>
        </w:rPr>
      </w:pPr>
      <w:r w:rsidRPr="006512BC">
        <w:rPr>
          <w:rFonts w:ascii="Arial" w:hAnsi="Arial" w:cs="Arial"/>
          <w:color w:val="auto"/>
          <w:sz w:val="24"/>
        </w:rPr>
        <w:t>C</w:t>
      </w:r>
      <w:r w:rsidR="06C89343" w:rsidRPr="006512BC">
        <w:rPr>
          <w:rFonts w:ascii="Arial" w:hAnsi="Arial" w:cs="Arial"/>
          <w:color w:val="auto"/>
          <w:sz w:val="24"/>
        </w:rPr>
        <w:t xml:space="preserve">ompliance with legislation and standards; </w:t>
      </w:r>
    </w:p>
    <w:p w14:paraId="494BCEFF" w14:textId="77777777" w:rsidR="008563D0" w:rsidRPr="006512BC" w:rsidRDefault="00AB2138" w:rsidP="00245705">
      <w:pPr>
        <w:pStyle w:val="ListParagraph"/>
        <w:spacing w:before="0" w:after="0" w:line="240" w:lineRule="auto"/>
        <w:rPr>
          <w:rFonts w:ascii="Arial" w:hAnsi="Arial" w:cs="Arial"/>
          <w:color w:val="auto"/>
          <w:sz w:val="24"/>
        </w:rPr>
      </w:pPr>
      <w:r w:rsidRPr="006512BC">
        <w:rPr>
          <w:rFonts w:ascii="Arial" w:hAnsi="Arial" w:cs="Arial"/>
          <w:color w:val="auto"/>
          <w:sz w:val="24"/>
        </w:rPr>
        <w:t>R</w:t>
      </w:r>
      <w:r w:rsidR="06C89343" w:rsidRPr="006512BC">
        <w:rPr>
          <w:rFonts w:ascii="Arial" w:hAnsi="Arial" w:cs="Arial"/>
          <w:color w:val="auto"/>
          <w:sz w:val="24"/>
        </w:rPr>
        <w:t>educed costs.</w:t>
      </w:r>
    </w:p>
    <w:p w14:paraId="529D1AE8" w14:textId="77777777" w:rsidR="006F6195" w:rsidRDefault="006F6195" w:rsidP="00245705">
      <w:pPr>
        <w:spacing w:after="0" w:line="240" w:lineRule="auto"/>
        <w:rPr>
          <w:rFonts w:ascii="Arial" w:hAnsi="Arial" w:cs="Arial"/>
          <w:color w:val="auto"/>
          <w:sz w:val="24"/>
        </w:rPr>
      </w:pPr>
    </w:p>
    <w:p w14:paraId="5946475F" w14:textId="0F4E86FC" w:rsidR="00AC18E5" w:rsidRPr="006512BC" w:rsidRDefault="00464ACF" w:rsidP="00245705">
      <w:pPr>
        <w:spacing w:after="0" w:line="240" w:lineRule="auto"/>
        <w:rPr>
          <w:rFonts w:ascii="Arial" w:hAnsi="Arial" w:cs="Arial"/>
          <w:color w:val="auto"/>
          <w:sz w:val="24"/>
          <w:lang w:eastAsia="en-GB"/>
        </w:rPr>
      </w:pPr>
      <w:r w:rsidRPr="006512BC">
        <w:rPr>
          <w:rFonts w:ascii="Arial" w:hAnsi="Arial" w:cs="Arial"/>
          <w:color w:val="auto"/>
          <w:sz w:val="24"/>
        </w:rPr>
        <w:t>NCL CCG</w:t>
      </w:r>
      <w:r w:rsidR="06C89343" w:rsidRPr="006512BC">
        <w:rPr>
          <w:rFonts w:ascii="Arial" w:hAnsi="Arial" w:cs="Arial"/>
          <w:color w:val="auto"/>
          <w:sz w:val="24"/>
        </w:rPr>
        <w:t xml:space="preserve"> believe</w:t>
      </w:r>
      <w:r w:rsidR="0052749F" w:rsidRPr="006512BC">
        <w:rPr>
          <w:rFonts w:ascii="Arial" w:hAnsi="Arial" w:cs="Arial"/>
          <w:color w:val="auto"/>
          <w:sz w:val="24"/>
        </w:rPr>
        <w:t>s</w:t>
      </w:r>
      <w:r w:rsidR="06C89343" w:rsidRPr="006512BC">
        <w:rPr>
          <w:rFonts w:ascii="Arial" w:hAnsi="Arial" w:cs="Arial"/>
          <w:color w:val="auto"/>
          <w:sz w:val="24"/>
        </w:rPr>
        <w:t xml:space="preserve"> that internal management processes will be improved by the greater availability of information that will accrue by the recognition of information management as a designated corporate function.</w:t>
      </w:r>
      <w:r w:rsidR="006512BC">
        <w:rPr>
          <w:rFonts w:ascii="Arial" w:hAnsi="Arial" w:cs="Arial"/>
          <w:color w:val="auto"/>
          <w:sz w:val="24"/>
        </w:rPr>
        <w:br/>
      </w:r>
    </w:p>
    <w:p w14:paraId="782CFFEB" w14:textId="77777777" w:rsidR="008563D0" w:rsidRPr="006512BC" w:rsidRDefault="06C89343" w:rsidP="006512BC">
      <w:pPr>
        <w:pStyle w:val="Sectionheading"/>
        <w:spacing w:before="0" w:after="0" w:line="240" w:lineRule="auto"/>
        <w:rPr>
          <w:rFonts w:ascii="Arial" w:hAnsi="Arial" w:cs="Arial"/>
          <w:b/>
          <w:color w:val="005EB8"/>
          <w:spacing w:val="4"/>
          <w:sz w:val="32"/>
          <w:szCs w:val="32"/>
        </w:rPr>
      </w:pPr>
      <w:bookmarkStart w:id="3" w:name="_Toc29209157"/>
      <w:r w:rsidRPr="006512BC">
        <w:rPr>
          <w:rFonts w:ascii="Arial" w:hAnsi="Arial" w:cs="Arial"/>
          <w:b/>
          <w:color w:val="005EB8"/>
          <w:spacing w:val="4"/>
          <w:sz w:val="32"/>
          <w:szCs w:val="32"/>
        </w:rPr>
        <w:t>Equality Analysis</w:t>
      </w:r>
      <w:bookmarkEnd w:id="3"/>
    </w:p>
    <w:p w14:paraId="7162E210" w14:textId="30B43CB2" w:rsidR="008563D0" w:rsidRPr="00245705" w:rsidRDefault="06C89343" w:rsidP="006512BC">
      <w:pPr>
        <w:spacing w:after="0" w:line="240" w:lineRule="auto"/>
        <w:rPr>
          <w:rFonts w:ascii="Arial" w:hAnsi="Arial" w:cs="Arial"/>
          <w:color w:val="auto"/>
          <w:lang w:eastAsia="en-GB"/>
        </w:rPr>
      </w:pPr>
      <w:bookmarkStart w:id="4" w:name="_Toc519776522"/>
      <w:r w:rsidRPr="006512BC">
        <w:rPr>
          <w:rFonts w:ascii="Arial" w:hAnsi="Arial" w:cs="Arial"/>
          <w:color w:val="auto"/>
          <w:sz w:val="24"/>
          <w:lang w:eastAsia="en-GB"/>
        </w:rPr>
        <w:t>This document demonstrates the organisation’s commitment to creat</w:t>
      </w:r>
      <w:r w:rsidR="00AB2138" w:rsidRPr="006512BC">
        <w:rPr>
          <w:rFonts w:ascii="Arial" w:hAnsi="Arial" w:cs="Arial"/>
          <w:color w:val="auto"/>
          <w:sz w:val="24"/>
          <w:lang w:eastAsia="en-GB"/>
        </w:rPr>
        <w:t>ing</w:t>
      </w:r>
      <w:r w:rsidRPr="006512BC">
        <w:rPr>
          <w:rFonts w:ascii="Arial" w:hAnsi="Arial" w:cs="Arial"/>
          <w:color w:val="auto"/>
          <w:sz w:val="24"/>
          <w:lang w:eastAsia="en-GB"/>
        </w:rPr>
        <w:t xml:space="preserve"> a positive culture of respect for all individuals, including staff, patients, their families and carers as well as community partners. The intention is, as required by the Equality Act 2010, to identify, remove or minimise discriminatory practice in the nine named protected characteristics of age, disability, sex, gender reassignment, pregnancy and maternity, race, sexual orientation, religion or belief, and marriage and civil partnership. It is also intended to use the Human Rights Act 1998 to promote positive practice and value the diversity of all individuals and communities.</w:t>
      </w:r>
      <w:bookmarkEnd w:id="4"/>
      <w:r w:rsidR="006512BC">
        <w:rPr>
          <w:rFonts w:ascii="Arial" w:hAnsi="Arial" w:cs="Arial"/>
          <w:color w:val="auto"/>
          <w:lang w:eastAsia="en-GB"/>
        </w:rPr>
        <w:br/>
      </w:r>
    </w:p>
    <w:p w14:paraId="79877E37" w14:textId="77777777" w:rsidR="008563D0" w:rsidRPr="00245705" w:rsidRDefault="06C89343" w:rsidP="00245705">
      <w:pPr>
        <w:pStyle w:val="Sectionheading"/>
        <w:spacing w:before="0" w:after="0" w:line="240" w:lineRule="auto"/>
        <w:rPr>
          <w:rFonts w:ascii="Arial" w:hAnsi="Arial" w:cs="Arial"/>
          <w:b/>
          <w:color w:val="005EB8"/>
          <w:spacing w:val="-4"/>
          <w:sz w:val="32"/>
          <w:szCs w:val="32"/>
        </w:rPr>
      </w:pPr>
      <w:bookmarkStart w:id="5" w:name="_Toc29209158"/>
      <w:r w:rsidRPr="00245705">
        <w:rPr>
          <w:rFonts w:ascii="Arial" w:hAnsi="Arial" w:cs="Arial"/>
          <w:b/>
          <w:color w:val="005EB8"/>
          <w:spacing w:val="-4"/>
          <w:sz w:val="32"/>
          <w:szCs w:val="32"/>
        </w:rPr>
        <w:t>Definitions</w:t>
      </w:r>
      <w:bookmarkEnd w:id="5"/>
    </w:p>
    <w:p w14:paraId="5E01EE4D" w14:textId="692E4AA8" w:rsidR="008563D0" w:rsidRPr="00245705" w:rsidRDefault="06C89343" w:rsidP="00245705">
      <w:pPr>
        <w:spacing w:after="0" w:line="240" w:lineRule="auto"/>
        <w:rPr>
          <w:rFonts w:ascii="Arial" w:hAnsi="Arial" w:cs="Arial"/>
          <w:color w:val="auto"/>
          <w:lang w:eastAsia="en-GB"/>
        </w:rPr>
      </w:pPr>
      <w:r w:rsidRPr="006512BC">
        <w:rPr>
          <w:rFonts w:ascii="Arial" w:hAnsi="Arial" w:cs="Arial"/>
          <w:color w:val="auto"/>
          <w:sz w:val="24"/>
          <w:lang w:eastAsia="en-GB"/>
        </w:rPr>
        <w:t xml:space="preserve">A list of key </w:t>
      </w:r>
      <w:r w:rsidR="00AB2138" w:rsidRPr="006512BC">
        <w:rPr>
          <w:rFonts w:ascii="Arial" w:hAnsi="Arial" w:cs="Arial"/>
          <w:color w:val="auto"/>
          <w:sz w:val="24"/>
          <w:lang w:eastAsia="en-GB"/>
        </w:rPr>
        <w:t>i</w:t>
      </w:r>
      <w:r w:rsidRPr="006512BC">
        <w:rPr>
          <w:rFonts w:ascii="Arial" w:hAnsi="Arial" w:cs="Arial"/>
          <w:color w:val="auto"/>
          <w:sz w:val="24"/>
          <w:lang w:eastAsia="en-GB"/>
        </w:rPr>
        <w:t xml:space="preserve">nformation </w:t>
      </w:r>
      <w:r w:rsidR="00AB2138" w:rsidRPr="006512BC">
        <w:rPr>
          <w:rFonts w:ascii="Arial" w:hAnsi="Arial" w:cs="Arial"/>
          <w:color w:val="auto"/>
          <w:sz w:val="24"/>
          <w:lang w:eastAsia="en-GB"/>
        </w:rPr>
        <w:t>m</w:t>
      </w:r>
      <w:r w:rsidRPr="006512BC">
        <w:rPr>
          <w:rFonts w:ascii="Arial" w:hAnsi="Arial" w:cs="Arial"/>
          <w:color w:val="auto"/>
          <w:sz w:val="24"/>
          <w:lang w:eastAsia="en-GB"/>
        </w:rPr>
        <w:t xml:space="preserve">anagement definitions is contained in </w:t>
      </w:r>
      <w:r w:rsidR="005D6A88" w:rsidRPr="006512BC">
        <w:rPr>
          <w:rFonts w:ascii="Arial" w:hAnsi="Arial" w:cs="Arial"/>
          <w:color w:val="auto"/>
          <w:sz w:val="24"/>
          <w:lang w:eastAsia="en-GB"/>
        </w:rPr>
        <w:t xml:space="preserve">Appendix </w:t>
      </w:r>
      <w:r w:rsidRPr="006512BC">
        <w:rPr>
          <w:rFonts w:ascii="Arial" w:hAnsi="Arial" w:cs="Arial"/>
          <w:color w:val="auto"/>
          <w:sz w:val="24"/>
          <w:lang w:eastAsia="en-GB"/>
        </w:rPr>
        <w:t>A</w:t>
      </w:r>
      <w:r w:rsidR="006512BC">
        <w:rPr>
          <w:rFonts w:ascii="Arial" w:hAnsi="Arial" w:cs="Arial"/>
          <w:color w:val="auto"/>
          <w:lang w:eastAsia="en-GB"/>
        </w:rPr>
        <w:br/>
      </w:r>
    </w:p>
    <w:p w14:paraId="0B1FF696" w14:textId="77777777" w:rsidR="008563D0" w:rsidRPr="00245705" w:rsidRDefault="06C89343" w:rsidP="00245705">
      <w:pPr>
        <w:pStyle w:val="Sectionheading"/>
        <w:spacing w:before="0" w:after="0" w:line="240" w:lineRule="auto"/>
        <w:rPr>
          <w:rFonts w:ascii="Arial" w:hAnsi="Arial" w:cs="Arial"/>
          <w:b/>
          <w:color w:val="005EB8"/>
          <w:spacing w:val="-4"/>
          <w:sz w:val="32"/>
          <w:szCs w:val="32"/>
        </w:rPr>
      </w:pPr>
      <w:bookmarkStart w:id="6" w:name="_Toc524771287"/>
      <w:bookmarkStart w:id="7" w:name="_Toc29209159"/>
      <w:r w:rsidRPr="00245705">
        <w:rPr>
          <w:rFonts w:ascii="Arial" w:hAnsi="Arial" w:cs="Arial"/>
          <w:b/>
          <w:color w:val="005EB8"/>
          <w:spacing w:val="-4"/>
          <w:sz w:val="32"/>
          <w:szCs w:val="32"/>
        </w:rPr>
        <w:t>Responsibilities</w:t>
      </w:r>
      <w:bookmarkEnd w:id="6"/>
      <w:bookmarkEnd w:id="7"/>
    </w:p>
    <w:p w14:paraId="6443A092" w14:textId="4BD30F49" w:rsidR="006E134D" w:rsidRPr="00245705" w:rsidRDefault="00216053" w:rsidP="00245705">
      <w:pPr>
        <w:spacing w:after="0" w:line="240" w:lineRule="auto"/>
        <w:rPr>
          <w:rFonts w:ascii="Arial" w:hAnsi="Arial" w:cs="Arial"/>
          <w:color w:val="auto"/>
          <w:lang w:eastAsia="en-GB"/>
        </w:rPr>
      </w:pPr>
      <w:r w:rsidRPr="006512BC">
        <w:rPr>
          <w:rFonts w:ascii="Arial" w:hAnsi="Arial" w:cs="Arial"/>
          <w:color w:val="auto"/>
          <w:sz w:val="24"/>
          <w:lang w:eastAsia="en-GB"/>
        </w:rPr>
        <w:t>Information Governance responsibilities are outlined within the Accountability and Governance Structure section within the Information Governance Framework.</w:t>
      </w:r>
      <w:r w:rsidR="006512BC">
        <w:rPr>
          <w:rFonts w:ascii="Arial" w:hAnsi="Arial" w:cs="Arial"/>
          <w:color w:val="auto"/>
          <w:lang w:eastAsia="en-GB"/>
        </w:rPr>
        <w:br/>
      </w:r>
    </w:p>
    <w:p w14:paraId="1173F734" w14:textId="77777777" w:rsidR="008563D0" w:rsidRPr="00245705" w:rsidRDefault="00AC18E5" w:rsidP="00245705">
      <w:pPr>
        <w:pStyle w:val="Sectionheading"/>
        <w:spacing w:before="0" w:after="0" w:line="240" w:lineRule="auto"/>
        <w:rPr>
          <w:rFonts w:ascii="Arial" w:hAnsi="Arial" w:cs="Arial"/>
          <w:b/>
          <w:color w:val="005EB8"/>
          <w:spacing w:val="-4"/>
          <w:sz w:val="32"/>
          <w:szCs w:val="32"/>
        </w:rPr>
      </w:pPr>
      <w:bookmarkStart w:id="8" w:name="_Toc29209160"/>
      <w:r w:rsidRPr="00245705">
        <w:rPr>
          <w:rFonts w:ascii="Arial" w:hAnsi="Arial" w:cs="Arial"/>
          <w:b/>
          <w:color w:val="005EB8"/>
          <w:spacing w:val="-4"/>
          <w:sz w:val="32"/>
          <w:szCs w:val="32"/>
        </w:rPr>
        <w:t>I</w:t>
      </w:r>
      <w:r w:rsidR="06C89343" w:rsidRPr="00245705">
        <w:rPr>
          <w:rFonts w:ascii="Arial" w:hAnsi="Arial" w:cs="Arial"/>
          <w:b/>
          <w:color w:val="005EB8"/>
          <w:spacing w:val="-4"/>
          <w:sz w:val="32"/>
          <w:szCs w:val="32"/>
        </w:rPr>
        <w:t>nformation Management</w:t>
      </w:r>
      <w:bookmarkEnd w:id="8"/>
    </w:p>
    <w:p w14:paraId="28DF4A87" w14:textId="57168BC2" w:rsidR="0072275B" w:rsidRPr="006512BC" w:rsidRDefault="00464ACF" w:rsidP="006512BC">
      <w:pPr>
        <w:spacing w:after="0" w:line="240" w:lineRule="auto"/>
        <w:rPr>
          <w:rFonts w:ascii="Arial" w:hAnsi="Arial" w:cs="Arial"/>
          <w:color w:val="auto"/>
          <w:sz w:val="24"/>
          <w:lang w:eastAsia="en-GB"/>
        </w:rPr>
      </w:pPr>
      <w:r w:rsidRPr="006512BC">
        <w:rPr>
          <w:rFonts w:ascii="Arial" w:hAnsi="Arial" w:cs="Arial"/>
          <w:color w:val="auto"/>
          <w:sz w:val="24"/>
          <w:lang w:eastAsia="en-GB"/>
        </w:rPr>
        <w:t>NCL CCG</w:t>
      </w:r>
      <w:r w:rsidR="06C89343" w:rsidRPr="006512BC">
        <w:rPr>
          <w:rFonts w:ascii="Arial" w:hAnsi="Arial" w:cs="Arial"/>
          <w:color w:val="auto"/>
          <w:sz w:val="24"/>
          <w:lang w:eastAsia="en-GB"/>
        </w:rPr>
        <w:t xml:space="preserve"> utilises </w:t>
      </w:r>
      <w:r w:rsidR="00AB2138" w:rsidRPr="006512BC">
        <w:rPr>
          <w:rFonts w:ascii="Arial" w:hAnsi="Arial" w:cs="Arial"/>
          <w:color w:val="auto"/>
          <w:sz w:val="24"/>
          <w:lang w:eastAsia="en-GB"/>
        </w:rPr>
        <w:t>four</w:t>
      </w:r>
      <w:r w:rsidR="06C89343" w:rsidRPr="006512BC">
        <w:rPr>
          <w:rFonts w:ascii="Arial" w:hAnsi="Arial" w:cs="Arial"/>
          <w:color w:val="auto"/>
          <w:sz w:val="24"/>
          <w:lang w:eastAsia="en-GB"/>
        </w:rPr>
        <w:t xml:space="preserve"> main principles in the management of information:</w:t>
      </w:r>
    </w:p>
    <w:p w14:paraId="193ADF35" w14:textId="77777777" w:rsidR="0072275B" w:rsidRPr="006512BC" w:rsidRDefault="06C89343" w:rsidP="006512BC">
      <w:pPr>
        <w:pStyle w:val="Heading2"/>
        <w:spacing w:before="0" w:after="0" w:line="240" w:lineRule="auto"/>
        <w:rPr>
          <w:rFonts w:ascii="Arial" w:hAnsi="Arial" w:cs="Arial"/>
          <w:color w:val="auto"/>
          <w:sz w:val="24"/>
          <w:szCs w:val="24"/>
        </w:rPr>
      </w:pPr>
      <w:bookmarkStart w:id="9" w:name="_Toc29209161"/>
      <w:r w:rsidRPr="006512BC">
        <w:rPr>
          <w:rFonts w:ascii="Arial" w:hAnsi="Arial" w:cs="Arial"/>
          <w:color w:val="auto"/>
          <w:sz w:val="24"/>
          <w:szCs w:val="24"/>
        </w:rPr>
        <w:t>Principle 1</w:t>
      </w:r>
      <w:bookmarkEnd w:id="9"/>
    </w:p>
    <w:p w14:paraId="0291B6A5" w14:textId="3EB1029A" w:rsidR="0072275B" w:rsidRPr="006512BC" w:rsidRDefault="004840C0" w:rsidP="006512BC">
      <w:pPr>
        <w:spacing w:after="0" w:line="240" w:lineRule="auto"/>
        <w:rPr>
          <w:rFonts w:ascii="Arial" w:hAnsi="Arial" w:cs="Arial"/>
          <w:b/>
          <w:i/>
          <w:color w:val="auto"/>
          <w:sz w:val="24"/>
          <w:lang w:eastAsia="en-GB"/>
        </w:rPr>
      </w:pPr>
      <w:r w:rsidRPr="006512BC">
        <w:rPr>
          <w:rFonts w:ascii="Arial" w:hAnsi="Arial" w:cs="Arial"/>
          <w:color w:val="auto"/>
          <w:sz w:val="24"/>
          <w:lang w:eastAsia="en-GB"/>
        </w:rPr>
        <w:t>The</w:t>
      </w:r>
      <w:r w:rsidR="06C89343" w:rsidRPr="006512BC">
        <w:rPr>
          <w:rFonts w:ascii="Arial" w:hAnsi="Arial" w:cs="Arial"/>
          <w:color w:val="auto"/>
          <w:sz w:val="24"/>
          <w:lang w:eastAsia="en-GB"/>
        </w:rPr>
        <w:t xml:space="preserve"> CCG will create, capture, use, manage, store and destroy or preserve its records in accordance with all statutory, business and historical requirements</w:t>
      </w:r>
      <w:r w:rsidRPr="006512BC">
        <w:rPr>
          <w:rFonts w:ascii="Arial" w:hAnsi="Arial" w:cs="Arial"/>
          <w:color w:val="auto"/>
          <w:sz w:val="24"/>
          <w:lang w:eastAsia="en-GB"/>
        </w:rPr>
        <w:t>. It</w:t>
      </w:r>
      <w:r w:rsidR="06C89343" w:rsidRPr="006512BC">
        <w:rPr>
          <w:rFonts w:ascii="Arial" w:hAnsi="Arial" w:cs="Arial"/>
          <w:color w:val="auto"/>
          <w:sz w:val="24"/>
          <w:lang w:eastAsia="en-GB"/>
        </w:rPr>
        <w:t xml:space="preserve"> will ensure that the appropriate technical, organisational and human resource elements exist to make this possible. The primary location for </w:t>
      </w:r>
      <w:r w:rsidRPr="006512BC">
        <w:rPr>
          <w:rFonts w:ascii="Arial" w:hAnsi="Arial" w:cs="Arial"/>
          <w:color w:val="auto"/>
          <w:sz w:val="24"/>
          <w:lang w:eastAsia="en-GB"/>
        </w:rPr>
        <w:t>the</w:t>
      </w:r>
      <w:r w:rsidR="00762764" w:rsidRPr="006512BC">
        <w:rPr>
          <w:rFonts w:ascii="Arial" w:hAnsi="Arial" w:cs="Arial"/>
          <w:color w:val="auto"/>
          <w:sz w:val="24"/>
          <w:lang w:eastAsia="en-GB"/>
        </w:rPr>
        <w:t xml:space="preserve"> </w:t>
      </w:r>
      <w:r w:rsidR="06C89343" w:rsidRPr="006512BC">
        <w:rPr>
          <w:rFonts w:ascii="Arial" w:hAnsi="Arial" w:cs="Arial"/>
          <w:color w:val="auto"/>
          <w:sz w:val="24"/>
          <w:lang w:eastAsia="en-GB"/>
        </w:rPr>
        <w:t>CCG</w:t>
      </w:r>
      <w:r w:rsidR="00AB2138" w:rsidRPr="006512BC">
        <w:rPr>
          <w:rFonts w:ascii="Arial" w:hAnsi="Arial" w:cs="Arial"/>
          <w:color w:val="auto"/>
          <w:sz w:val="24"/>
          <w:lang w:eastAsia="en-GB"/>
        </w:rPr>
        <w:t>’s</w:t>
      </w:r>
      <w:r w:rsidR="06C89343" w:rsidRPr="006512BC">
        <w:rPr>
          <w:rFonts w:ascii="Arial" w:hAnsi="Arial" w:cs="Arial"/>
          <w:color w:val="auto"/>
          <w:sz w:val="24"/>
          <w:lang w:eastAsia="en-GB"/>
        </w:rPr>
        <w:t xml:space="preserve"> information will be </w:t>
      </w:r>
      <w:r w:rsidR="00CD687E" w:rsidRPr="006512BC">
        <w:rPr>
          <w:rFonts w:ascii="Arial" w:hAnsi="Arial" w:cs="Arial"/>
          <w:color w:val="auto"/>
          <w:sz w:val="24"/>
          <w:lang w:eastAsia="en-GB"/>
        </w:rPr>
        <w:t>the Blue Network.</w:t>
      </w:r>
    </w:p>
    <w:p w14:paraId="2B1888DF" w14:textId="77777777" w:rsidR="0072275B" w:rsidRPr="006512BC" w:rsidRDefault="06C89343" w:rsidP="006512BC">
      <w:pPr>
        <w:pStyle w:val="Heading2"/>
        <w:spacing w:before="0" w:after="0" w:line="240" w:lineRule="auto"/>
        <w:rPr>
          <w:rFonts w:ascii="Arial" w:hAnsi="Arial" w:cs="Arial"/>
          <w:color w:val="auto"/>
          <w:sz w:val="24"/>
          <w:szCs w:val="24"/>
        </w:rPr>
      </w:pPr>
      <w:bookmarkStart w:id="10" w:name="_Toc29209162"/>
      <w:r w:rsidRPr="006512BC">
        <w:rPr>
          <w:rFonts w:ascii="Arial" w:hAnsi="Arial" w:cs="Arial"/>
          <w:color w:val="auto"/>
          <w:sz w:val="24"/>
          <w:szCs w:val="24"/>
        </w:rPr>
        <w:t>Principle 2</w:t>
      </w:r>
      <w:bookmarkEnd w:id="10"/>
    </w:p>
    <w:p w14:paraId="67479DF1" w14:textId="77777777" w:rsidR="0072275B" w:rsidRPr="006512BC" w:rsidRDefault="06C89343" w:rsidP="006512BC">
      <w:pPr>
        <w:spacing w:after="0" w:line="240" w:lineRule="auto"/>
        <w:rPr>
          <w:rFonts w:ascii="Arial" w:hAnsi="Arial" w:cs="Arial"/>
          <w:color w:val="auto"/>
          <w:sz w:val="24"/>
          <w:lang w:eastAsia="en-GB"/>
        </w:rPr>
      </w:pPr>
      <w:r w:rsidRPr="006512BC">
        <w:rPr>
          <w:rFonts w:ascii="Arial" w:hAnsi="Arial" w:cs="Arial"/>
          <w:color w:val="auto"/>
          <w:sz w:val="24"/>
          <w:lang w:eastAsia="en-GB"/>
        </w:rPr>
        <w:t xml:space="preserve">Information will be created once, stored in one place and will be accessible in a timely fashion to those who need to use the information across the organisation and externally to </w:t>
      </w:r>
      <w:r w:rsidR="00B56197" w:rsidRPr="006512BC">
        <w:rPr>
          <w:rFonts w:ascii="Arial" w:hAnsi="Arial" w:cs="Arial"/>
          <w:color w:val="auto"/>
          <w:sz w:val="24"/>
          <w:lang w:eastAsia="en-GB"/>
        </w:rPr>
        <w:t>stakeholders</w:t>
      </w:r>
      <w:r w:rsidR="00AB2138" w:rsidRPr="006512BC">
        <w:rPr>
          <w:rFonts w:ascii="Arial" w:hAnsi="Arial" w:cs="Arial"/>
          <w:color w:val="auto"/>
          <w:sz w:val="24"/>
          <w:lang w:eastAsia="en-GB"/>
        </w:rPr>
        <w:t>. This will</w:t>
      </w:r>
      <w:r w:rsidRPr="006512BC">
        <w:rPr>
          <w:rFonts w:ascii="Arial" w:hAnsi="Arial" w:cs="Arial"/>
          <w:color w:val="auto"/>
          <w:sz w:val="24"/>
          <w:lang w:eastAsia="en-GB"/>
        </w:rPr>
        <w:t xml:space="preserve"> tak</w:t>
      </w:r>
      <w:r w:rsidR="00AB2138" w:rsidRPr="006512BC">
        <w:rPr>
          <w:rFonts w:ascii="Arial" w:hAnsi="Arial" w:cs="Arial"/>
          <w:color w:val="auto"/>
          <w:sz w:val="24"/>
          <w:lang w:eastAsia="en-GB"/>
        </w:rPr>
        <w:t>e</w:t>
      </w:r>
      <w:r w:rsidRPr="006512BC">
        <w:rPr>
          <w:rFonts w:ascii="Arial" w:hAnsi="Arial" w:cs="Arial"/>
          <w:color w:val="auto"/>
          <w:sz w:val="24"/>
          <w:lang w:eastAsia="en-GB"/>
        </w:rPr>
        <w:t xml:space="preserve"> into account the need for effective security and appropriate confidentiality.</w:t>
      </w:r>
    </w:p>
    <w:p w14:paraId="503DBFC6" w14:textId="77777777" w:rsidR="006F6195" w:rsidRDefault="006F6195" w:rsidP="006512BC">
      <w:pPr>
        <w:pStyle w:val="Heading2"/>
        <w:spacing w:before="0" w:after="0" w:line="240" w:lineRule="auto"/>
        <w:rPr>
          <w:rFonts w:ascii="Arial" w:hAnsi="Arial" w:cs="Arial"/>
          <w:color w:val="auto"/>
          <w:sz w:val="24"/>
          <w:szCs w:val="24"/>
        </w:rPr>
      </w:pPr>
      <w:bookmarkStart w:id="11" w:name="_Toc29209163"/>
    </w:p>
    <w:p w14:paraId="4183099B" w14:textId="660E5E1F" w:rsidR="0072275B" w:rsidRPr="006512BC" w:rsidRDefault="06C89343" w:rsidP="006512BC">
      <w:pPr>
        <w:pStyle w:val="Heading2"/>
        <w:spacing w:before="0" w:after="0" w:line="240" w:lineRule="auto"/>
        <w:rPr>
          <w:rFonts w:ascii="Arial" w:hAnsi="Arial" w:cs="Arial"/>
          <w:color w:val="auto"/>
          <w:sz w:val="24"/>
          <w:szCs w:val="24"/>
        </w:rPr>
      </w:pPr>
      <w:r w:rsidRPr="006512BC">
        <w:rPr>
          <w:rFonts w:ascii="Arial" w:hAnsi="Arial" w:cs="Arial"/>
          <w:color w:val="auto"/>
          <w:sz w:val="24"/>
          <w:szCs w:val="24"/>
        </w:rPr>
        <w:t>Principle 3</w:t>
      </w:r>
      <w:bookmarkEnd w:id="11"/>
    </w:p>
    <w:p w14:paraId="5B145E17" w14:textId="64B594EB" w:rsidR="0072275B" w:rsidRPr="006512BC" w:rsidRDefault="06C89343" w:rsidP="006512BC">
      <w:pPr>
        <w:spacing w:after="0" w:line="240" w:lineRule="auto"/>
        <w:rPr>
          <w:rFonts w:ascii="Arial" w:hAnsi="Arial" w:cs="Arial"/>
          <w:color w:val="auto"/>
          <w:sz w:val="24"/>
          <w:lang w:eastAsia="en-GB"/>
        </w:rPr>
      </w:pPr>
      <w:r w:rsidRPr="006512BC">
        <w:rPr>
          <w:rFonts w:ascii="Arial" w:hAnsi="Arial" w:cs="Arial"/>
          <w:color w:val="auto"/>
          <w:sz w:val="24"/>
          <w:lang w:eastAsia="en-GB"/>
        </w:rPr>
        <w:t>Information management will be embedded within operational procedures and activities</w:t>
      </w:r>
      <w:r w:rsidR="00AB2138" w:rsidRPr="006512BC">
        <w:rPr>
          <w:rFonts w:ascii="Arial" w:hAnsi="Arial" w:cs="Arial"/>
          <w:color w:val="auto"/>
          <w:sz w:val="24"/>
          <w:lang w:eastAsia="en-GB"/>
        </w:rPr>
        <w:t>.</w:t>
      </w:r>
      <w:r w:rsidRPr="006512BC">
        <w:rPr>
          <w:rFonts w:ascii="Arial" w:hAnsi="Arial" w:cs="Arial"/>
          <w:color w:val="auto"/>
          <w:sz w:val="24"/>
          <w:lang w:eastAsia="en-GB"/>
        </w:rPr>
        <w:t xml:space="preserve"> </w:t>
      </w:r>
      <w:r w:rsidR="00AB2138" w:rsidRPr="006512BC">
        <w:rPr>
          <w:rFonts w:ascii="Arial" w:hAnsi="Arial" w:cs="Arial"/>
          <w:color w:val="auto"/>
          <w:sz w:val="24"/>
          <w:lang w:eastAsia="en-GB"/>
        </w:rPr>
        <w:t>A</w:t>
      </w:r>
      <w:r w:rsidRPr="006512BC">
        <w:rPr>
          <w:rFonts w:ascii="Arial" w:hAnsi="Arial" w:cs="Arial"/>
          <w:color w:val="auto"/>
          <w:sz w:val="24"/>
          <w:lang w:eastAsia="en-GB"/>
        </w:rPr>
        <w:t>ll staff that create, use, manage or dispose of information ha</w:t>
      </w:r>
      <w:r w:rsidR="00AB2138" w:rsidRPr="006512BC">
        <w:rPr>
          <w:rFonts w:ascii="Arial" w:hAnsi="Arial" w:cs="Arial"/>
          <w:color w:val="auto"/>
          <w:sz w:val="24"/>
          <w:lang w:eastAsia="en-GB"/>
        </w:rPr>
        <w:t>ve</w:t>
      </w:r>
      <w:r w:rsidRPr="006512BC">
        <w:rPr>
          <w:rFonts w:ascii="Arial" w:hAnsi="Arial" w:cs="Arial"/>
          <w:color w:val="auto"/>
          <w:sz w:val="24"/>
          <w:lang w:eastAsia="en-GB"/>
        </w:rPr>
        <w:t xml:space="preserve"> a duty to protect t</w:t>
      </w:r>
      <w:r w:rsidR="00AB2138" w:rsidRPr="006512BC">
        <w:rPr>
          <w:rFonts w:ascii="Arial" w:hAnsi="Arial" w:cs="Arial"/>
          <w:color w:val="auto"/>
          <w:sz w:val="24"/>
          <w:lang w:eastAsia="en-GB"/>
        </w:rPr>
        <w:t>he information</w:t>
      </w:r>
      <w:r w:rsidRPr="006512BC">
        <w:rPr>
          <w:rFonts w:ascii="Arial" w:hAnsi="Arial" w:cs="Arial"/>
          <w:color w:val="auto"/>
          <w:sz w:val="24"/>
          <w:lang w:eastAsia="en-GB"/>
        </w:rPr>
        <w:t xml:space="preserve"> </w:t>
      </w:r>
      <w:r w:rsidR="00FF70ED" w:rsidRPr="006512BC">
        <w:rPr>
          <w:rFonts w:ascii="Arial" w:hAnsi="Arial" w:cs="Arial"/>
          <w:color w:val="auto"/>
          <w:sz w:val="24"/>
          <w:lang w:eastAsia="en-GB"/>
        </w:rPr>
        <w:t>and ensure</w:t>
      </w:r>
      <w:r w:rsidRPr="006512BC">
        <w:rPr>
          <w:rFonts w:ascii="Arial" w:hAnsi="Arial" w:cs="Arial"/>
          <w:color w:val="auto"/>
          <w:sz w:val="24"/>
          <w:lang w:eastAsia="en-GB"/>
        </w:rPr>
        <w:t xml:space="preserve"> that any information that they add is accurate, complete and necessary. This includes identifying where an official record is created, a</w:t>
      </w:r>
      <w:r w:rsidR="00B56197" w:rsidRPr="006512BC">
        <w:rPr>
          <w:rFonts w:ascii="Arial" w:hAnsi="Arial" w:cs="Arial"/>
          <w:color w:val="auto"/>
          <w:sz w:val="24"/>
          <w:lang w:eastAsia="en-GB"/>
        </w:rPr>
        <w:t>s</w:t>
      </w:r>
      <w:r w:rsidRPr="006512BC">
        <w:rPr>
          <w:rFonts w:ascii="Arial" w:hAnsi="Arial" w:cs="Arial"/>
          <w:color w:val="auto"/>
          <w:sz w:val="24"/>
          <w:lang w:eastAsia="en-GB"/>
        </w:rPr>
        <w:t xml:space="preserve"> defined in </w:t>
      </w:r>
      <w:r w:rsidR="007755BC" w:rsidRPr="006512BC">
        <w:rPr>
          <w:rFonts w:ascii="Arial" w:hAnsi="Arial" w:cs="Arial"/>
          <w:color w:val="auto"/>
          <w:sz w:val="24"/>
          <w:lang w:eastAsia="en-GB"/>
        </w:rPr>
        <w:t xml:space="preserve">Appendix </w:t>
      </w:r>
      <w:r w:rsidRPr="006512BC">
        <w:rPr>
          <w:rFonts w:ascii="Arial" w:hAnsi="Arial" w:cs="Arial"/>
          <w:color w:val="auto"/>
          <w:sz w:val="24"/>
          <w:lang w:eastAsia="en-GB"/>
        </w:rPr>
        <w:t>A.</w:t>
      </w:r>
    </w:p>
    <w:p w14:paraId="1D9BA525" w14:textId="77777777" w:rsidR="006F6195" w:rsidRDefault="006F6195" w:rsidP="006512BC">
      <w:pPr>
        <w:pStyle w:val="Heading2"/>
        <w:spacing w:before="0" w:after="0" w:line="240" w:lineRule="auto"/>
        <w:rPr>
          <w:rFonts w:ascii="Arial" w:hAnsi="Arial" w:cs="Arial"/>
          <w:color w:val="auto"/>
          <w:sz w:val="24"/>
          <w:szCs w:val="24"/>
        </w:rPr>
      </w:pPr>
      <w:bookmarkStart w:id="12" w:name="_Toc29209164"/>
    </w:p>
    <w:p w14:paraId="376A8FF1" w14:textId="0A7DF7E4" w:rsidR="0072275B" w:rsidRPr="006512BC" w:rsidRDefault="06C89343" w:rsidP="006512BC">
      <w:pPr>
        <w:pStyle w:val="Heading2"/>
        <w:spacing w:before="0" w:after="0" w:line="240" w:lineRule="auto"/>
        <w:rPr>
          <w:rFonts w:ascii="Arial" w:hAnsi="Arial" w:cs="Arial"/>
          <w:color w:val="auto"/>
          <w:sz w:val="24"/>
          <w:szCs w:val="24"/>
        </w:rPr>
      </w:pPr>
      <w:r w:rsidRPr="006512BC">
        <w:rPr>
          <w:rFonts w:ascii="Arial" w:hAnsi="Arial" w:cs="Arial"/>
          <w:color w:val="auto"/>
          <w:sz w:val="24"/>
          <w:szCs w:val="24"/>
        </w:rPr>
        <w:t>Principle 4</w:t>
      </w:r>
      <w:bookmarkEnd w:id="12"/>
    </w:p>
    <w:p w14:paraId="0E20E67F" w14:textId="53C2156E" w:rsidR="0072275B" w:rsidRPr="006512BC" w:rsidRDefault="06C89343" w:rsidP="006512BC">
      <w:pPr>
        <w:spacing w:after="0" w:line="240" w:lineRule="auto"/>
        <w:rPr>
          <w:rFonts w:ascii="Arial" w:hAnsi="Arial" w:cs="Arial"/>
          <w:color w:val="auto"/>
          <w:sz w:val="24"/>
          <w:lang w:eastAsia="en-GB"/>
        </w:rPr>
      </w:pPr>
      <w:r w:rsidRPr="006512BC">
        <w:rPr>
          <w:rFonts w:ascii="Arial" w:hAnsi="Arial" w:cs="Arial"/>
          <w:color w:val="auto"/>
          <w:sz w:val="24"/>
          <w:lang w:eastAsia="en-GB"/>
        </w:rPr>
        <w:t>The risk to effective information management will be assessed corporately and managed appropriately at strategic and operational levels. Compliance with this policy and associated procedures will be subject to a programme of audit and assurance.</w:t>
      </w:r>
      <w:r w:rsidR="006512BC">
        <w:rPr>
          <w:rFonts w:ascii="Arial" w:hAnsi="Arial" w:cs="Arial"/>
          <w:color w:val="auto"/>
          <w:sz w:val="24"/>
          <w:lang w:eastAsia="en-GB"/>
        </w:rPr>
        <w:br/>
      </w:r>
    </w:p>
    <w:p w14:paraId="1F3756BA" w14:textId="77777777" w:rsidR="008563D0" w:rsidRPr="00245705" w:rsidRDefault="06C89343" w:rsidP="00245705">
      <w:pPr>
        <w:pStyle w:val="Sectionheading"/>
        <w:spacing w:before="0" w:after="0" w:line="240" w:lineRule="auto"/>
        <w:rPr>
          <w:rFonts w:ascii="Arial" w:hAnsi="Arial" w:cs="Arial"/>
          <w:b/>
          <w:color w:val="005EB8"/>
          <w:spacing w:val="-4"/>
          <w:sz w:val="32"/>
          <w:szCs w:val="32"/>
        </w:rPr>
      </w:pPr>
      <w:bookmarkStart w:id="13" w:name="_Toc29209165"/>
      <w:r w:rsidRPr="00245705">
        <w:rPr>
          <w:rFonts w:ascii="Arial" w:hAnsi="Arial" w:cs="Arial"/>
          <w:b/>
          <w:color w:val="005EB8"/>
          <w:spacing w:val="-4"/>
          <w:sz w:val="32"/>
          <w:szCs w:val="32"/>
        </w:rPr>
        <w:t>Objectives</w:t>
      </w:r>
      <w:bookmarkEnd w:id="13"/>
    </w:p>
    <w:p w14:paraId="2906E714" w14:textId="77777777" w:rsidR="0072275B" w:rsidRPr="006512BC" w:rsidRDefault="06C89343"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The key objectives of this policy and supporting guidance are to:</w:t>
      </w:r>
    </w:p>
    <w:p w14:paraId="08DBA503" w14:textId="485374F0" w:rsidR="0072275B" w:rsidRPr="006512BC" w:rsidRDefault="00813A21" w:rsidP="00245705">
      <w:pPr>
        <w:pStyle w:val="ListParagraph"/>
        <w:spacing w:before="0" w:after="0" w:line="240" w:lineRule="auto"/>
        <w:rPr>
          <w:rFonts w:ascii="Arial" w:hAnsi="Arial" w:cs="Arial"/>
          <w:color w:val="auto"/>
          <w:sz w:val="24"/>
        </w:rPr>
      </w:pPr>
      <w:r w:rsidRPr="006512BC">
        <w:rPr>
          <w:rFonts w:ascii="Arial" w:hAnsi="Arial" w:cs="Arial"/>
          <w:color w:val="auto"/>
          <w:sz w:val="24"/>
        </w:rPr>
        <w:t>F</w:t>
      </w:r>
      <w:r w:rsidR="06C89343" w:rsidRPr="006512BC">
        <w:rPr>
          <w:rFonts w:ascii="Arial" w:hAnsi="Arial" w:cs="Arial"/>
          <w:color w:val="auto"/>
          <w:sz w:val="24"/>
        </w:rPr>
        <w:t xml:space="preserve">acilitate and effectively record all </w:t>
      </w:r>
      <w:r w:rsidR="00B56197" w:rsidRPr="006512BC">
        <w:rPr>
          <w:rFonts w:ascii="Arial" w:hAnsi="Arial" w:cs="Arial"/>
          <w:color w:val="auto"/>
          <w:sz w:val="24"/>
        </w:rPr>
        <w:t>the</w:t>
      </w:r>
      <w:r w:rsidR="06C89343" w:rsidRPr="006512BC">
        <w:rPr>
          <w:rFonts w:ascii="Arial" w:hAnsi="Arial" w:cs="Arial"/>
          <w:color w:val="auto"/>
          <w:sz w:val="24"/>
        </w:rPr>
        <w:t xml:space="preserve"> </w:t>
      </w:r>
      <w:r w:rsidR="00464ACF" w:rsidRPr="006512BC">
        <w:rPr>
          <w:rFonts w:ascii="Arial" w:hAnsi="Arial" w:cs="Arial"/>
          <w:color w:val="auto"/>
          <w:sz w:val="24"/>
        </w:rPr>
        <w:t>NCL CCG</w:t>
      </w:r>
      <w:r w:rsidR="06C89343" w:rsidRPr="006512BC">
        <w:rPr>
          <w:rFonts w:ascii="Arial" w:hAnsi="Arial" w:cs="Arial"/>
          <w:color w:val="auto"/>
          <w:sz w:val="24"/>
        </w:rPr>
        <w:t xml:space="preserve"> operations, business and policy decisions;</w:t>
      </w:r>
    </w:p>
    <w:p w14:paraId="6D562726" w14:textId="340D9F20" w:rsidR="0072275B" w:rsidRPr="006512BC" w:rsidRDefault="00813A21" w:rsidP="00245705">
      <w:pPr>
        <w:pStyle w:val="ListParagraph"/>
        <w:spacing w:before="0" w:after="0" w:line="240" w:lineRule="auto"/>
        <w:rPr>
          <w:rFonts w:ascii="Arial" w:hAnsi="Arial" w:cs="Arial"/>
          <w:color w:val="auto"/>
          <w:sz w:val="24"/>
        </w:rPr>
      </w:pPr>
      <w:r w:rsidRPr="006512BC">
        <w:rPr>
          <w:rFonts w:ascii="Arial" w:hAnsi="Arial" w:cs="Arial"/>
          <w:color w:val="auto"/>
          <w:sz w:val="24"/>
        </w:rPr>
        <w:t>M</w:t>
      </w:r>
      <w:r w:rsidR="06C89343" w:rsidRPr="006512BC">
        <w:rPr>
          <w:rFonts w:ascii="Arial" w:hAnsi="Arial" w:cs="Arial"/>
          <w:color w:val="auto"/>
          <w:sz w:val="24"/>
        </w:rPr>
        <w:t>odel best practice in information management and record-keeping</w:t>
      </w:r>
      <w:r w:rsidR="00B56197" w:rsidRPr="006512BC">
        <w:rPr>
          <w:rFonts w:ascii="Arial" w:hAnsi="Arial" w:cs="Arial"/>
          <w:color w:val="auto"/>
          <w:sz w:val="24"/>
        </w:rPr>
        <w:t>,</w:t>
      </w:r>
      <w:r w:rsidR="06C89343" w:rsidRPr="006512BC">
        <w:rPr>
          <w:rFonts w:ascii="Arial" w:hAnsi="Arial" w:cs="Arial"/>
          <w:color w:val="auto"/>
          <w:sz w:val="24"/>
        </w:rPr>
        <w:t xml:space="preserve"> including operating a Clear </w:t>
      </w:r>
      <w:r w:rsidR="00B56197" w:rsidRPr="006512BC">
        <w:rPr>
          <w:rFonts w:ascii="Arial" w:hAnsi="Arial" w:cs="Arial"/>
          <w:color w:val="auto"/>
          <w:sz w:val="24"/>
        </w:rPr>
        <w:t>D</w:t>
      </w:r>
      <w:r w:rsidR="06C89343" w:rsidRPr="006512BC">
        <w:rPr>
          <w:rFonts w:ascii="Arial" w:hAnsi="Arial" w:cs="Arial"/>
          <w:color w:val="auto"/>
          <w:sz w:val="24"/>
        </w:rPr>
        <w:t xml:space="preserve">esk </w:t>
      </w:r>
      <w:r w:rsidR="00B56197" w:rsidRPr="006512BC">
        <w:rPr>
          <w:rFonts w:ascii="Arial" w:hAnsi="Arial" w:cs="Arial"/>
          <w:color w:val="auto"/>
          <w:sz w:val="24"/>
        </w:rPr>
        <w:t>P</w:t>
      </w:r>
      <w:r w:rsidR="00DB2CE7" w:rsidRPr="006512BC">
        <w:rPr>
          <w:rFonts w:ascii="Arial" w:hAnsi="Arial" w:cs="Arial"/>
          <w:color w:val="auto"/>
          <w:sz w:val="24"/>
        </w:rPr>
        <w:t>olicy;</w:t>
      </w:r>
    </w:p>
    <w:p w14:paraId="1D28CC73" w14:textId="77777777" w:rsidR="0072275B" w:rsidRPr="006512BC" w:rsidRDefault="00813A21" w:rsidP="00245705">
      <w:pPr>
        <w:pStyle w:val="ListParagraph"/>
        <w:spacing w:before="0" w:after="0" w:line="240" w:lineRule="auto"/>
        <w:rPr>
          <w:rFonts w:ascii="Arial" w:hAnsi="Arial" w:cs="Arial"/>
          <w:color w:val="auto"/>
          <w:sz w:val="24"/>
        </w:rPr>
      </w:pPr>
      <w:r w:rsidRPr="006512BC">
        <w:rPr>
          <w:rFonts w:ascii="Arial" w:hAnsi="Arial" w:cs="Arial"/>
          <w:color w:val="auto"/>
          <w:sz w:val="24"/>
        </w:rPr>
        <w:t>D</w:t>
      </w:r>
      <w:r w:rsidR="06C89343" w:rsidRPr="006512BC">
        <w:rPr>
          <w:rFonts w:ascii="Arial" w:hAnsi="Arial" w:cs="Arial"/>
          <w:color w:val="auto"/>
          <w:sz w:val="24"/>
        </w:rPr>
        <w:t>emonstrate compliance with relevant legislation;</w:t>
      </w:r>
    </w:p>
    <w:p w14:paraId="41382421" w14:textId="36A5698D" w:rsidR="0072275B" w:rsidRPr="006512BC" w:rsidRDefault="00813A21" w:rsidP="00245705">
      <w:pPr>
        <w:pStyle w:val="ListParagraph"/>
        <w:spacing w:before="0" w:after="0" w:line="240" w:lineRule="auto"/>
        <w:rPr>
          <w:rFonts w:ascii="Arial" w:hAnsi="Arial" w:cs="Arial"/>
          <w:color w:val="auto"/>
          <w:sz w:val="24"/>
        </w:rPr>
      </w:pPr>
      <w:r w:rsidRPr="006512BC">
        <w:rPr>
          <w:rFonts w:ascii="Arial" w:hAnsi="Arial" w:cs="Arial"/>
          <w:color w:val="auto"/>
          <w:sz w:val="24"/>
        </w:rPr>
        <w:t>R</w:t>
      </w:r>
      <w:r w:rsidR="06C89343" w:rsidRPr="006512BC">
        <w:rPr>
          <w:rFonts w:ascii="Arial" w:hAnsi="Arial" w:cs="Arial"/>
          <w:color w:val="auto"/>
          <w:sz w:val="24"/>
        </w:rPr>
        <w:t>aise the minimum standard of record</w:t>
      </w:r>
      <w:r w:rsidRPr="006512BC">
        <w:rPr>
          <w:rFonts w:ascii="Arial" w:hAnsi="Arial" w:cs="Arial"/>
          <w:color w:val="auto"/>
          <w:sz w:val="24"/>
        </w:rPr>
        <w:t>s</w:t>
      </w:r>
      <w:r w:rsidR="06C89343" w:rsidRPr="006512BC">
        <w:rPr>
          <w:rFonts w:ascii="Arial" w:hAnsi="Arial" w:cs="Arial"/>
          <w:color w:val="auto"/>
          <w:sz w:val="24"/>
        </w:rPr>
        <w:t xml:space="preserve"> management practice in </w:t>
      </w:r>
      <w:r w:rsidR="00B56197" w:rsidRPr="006512BC">
        <w:rPr>
          <w:rFonts w:ascii="Arial" w:hAnsi="Arial" w:cs="Arial"/>
          <w:color w:val="auto"/>
          <w:sz w:val="24"/>
        </w:rPr>
        <w:t>the</w:t>
      </w:r>
      <w:r w:rsidR="00354735" w:rsidRPr="006512BC">
        <w:rPr>
          <w:rFonts w:ascii="Arial" w:hAnsi="Arial" w:cs="Arial"/>
          <w:color w:val="auto"/>
          <w:sz w:val="24"/>
        </w:rPr>
        <w:t xml:space="preserve"> </w:t>
      </w:r>
      <w:r w:rsidR="00464ACF" w:rsidRPr="006512BC">
        <w:rPr>
          <w:rFonts w:ascii="Arial" w:hAnsi="Arial" w:cs="Arial"/>
          <w:color w:val="auto"/>
          <w:sz w:val="24"/>
        </w:rPr>
        <w:t>NCL CCG</w:t>
      </w:r>
      <w:r w:rsidR="06C89343" w:rsidRPr="006512BC">
        <w:rPr>
          <w:rFonts w:ascii="Arial" w:hAnsi="Arial" w:cs="Arial"/>
          <w:color w:val="auto"/>
          <w:sz w:val="24"/>
        </w:rPr>
        <w:t xml:space="preserve"> to </w:t>
      </w:r>
      <w:r w:rsidR="00B56197" w:rsidRPr="006512BC">
        <w:rPr>
          <w:rFonts w:ascii="Arial" w:hAnsi="Arial" w:cs="Arial"/>
          <w:color w:val="auto"/>
          <w:sz w:val="24"/>
        </w:rPr>
        <w:t xml:space="preserve">the </w:t>
      </w:r>
      <w:r w:rsidR="06C89343" w:rsidRPr="006512BC">
        <w:rPr>
          <w:rFonts w:ascii="Arial" w:hAnsi="Arial" w:cs="Arial"/>
          <w:color w:val="auto"/>
          <w:sz w:val="24"/>
        </w:rPr>
        <w:t xml:space="preserve">specified </w:t>
      </w:r>
      <w:r w:rsidR="00B56197" w:rsidRPr="006512BC">
        <w:rPr>
          <w:rFonts w:ascii="Arial" w:hAnsi="Arial" w:cs="Arial"/>
          <w:color w:val="auto"/>
          <w:sz w:val="24"/>
        </w:rPr>
        <w:t xml:space="preserve">standard </w:t>
      </w:r>
      <w:r w:rsidR="06C89343" w:rsidRPr="006512BC">
        <w:rPr>
          <w:rFonts w:ascii="Arial" w:hAnsi="Arial" w:cs="Arial"/>
          <w:color w:val="auto"/>
          <w:sz w:val="24"/>
        </w:rPr>
        <w:t xml:space="preserve">in the </w:t>
      </w:r>
      <w:r w:rsidR="00B56197" w:rsidRPr="006512BC">
        <w:rPr>
          <w:rFonts w:ascii="Arial" w:hAnsi="Arial" w:cs="Arial"/>
          <w:color w:val="auto"/>
          <w:sz w:val="24"/>
        </w:rPr>
        <w:t>Data Security and Protection</w:t>
      </w:r>
      <w:r w:rsidR="06C89343" w:rsidRPr="006512BC">
        <w:rPr>
          <w:rFonts w:ascii="Arial" w:hAnsi="Arial" w:cs="Arial"/>
          <w:color w:val="auto"/>
          <w:sz w:val="24"/>
        </w:rPr>
        <w:t xml:space="preserve"> toolkit</w:t>
      </w:r>
      <w:r w:rsidR="00B56197" w:rsidRPr="006512BC">
        <w:rPr>
          <w:rFonts w:ascii="Arial" w:hAnsi="Arial" w:cs="Arial"/>
          <w:color w:val="auto"/>
          <w:sz w:val="24"/>
        </w:rPr>
        <w:t>;</w:t>
      </w:r>
    </w:p>
    <w:p w14:paraId="21CEE35A" w14:textId="77777777" w:rsidR="0072275B" w:rsidRPr="006512BC" w:rsidRDefault="00813A21" w:rsidP="00245705">
      <w:pPr>
        <w:pStyle w:val="ListParagraph"/>
        <w:spacing w:before="0" w:after="0" w:line="240" w:lineRule="auto"/>
        <w:rPr>
          <w:rFonts w:ascii="Arial" w:hAnsi="Arial" w:cs="Arial"/>
          <w:color w:val="auto"/>
          <w:sz w:val="24"/>
        </w:rPr>
      </w:pPr>
      <w:r w:rsidRPr="006512BC">
        <w:rPr>
          <w:rFonts w:ascii="Arial" w:hAnsi="Arial" w:cs="Arial"/>
          <w:color w:val="auto"/>
          <w:sz w:val="24"/>
        </w:rPr>
        <w:t>E</w:t>
      </w:r>
      <w:r w:rsidR="06C89343" w:rsidRPr="006512BC">
        <w:rPr>
          <w:rFonts w:ascii="Arial" w:hAnsi="Arial" w:cs="Arial"/>
          <w:color w:val="auto"/>
          <w:sz w:val="24"/>
        </w:rPr>
        <w:t>nsure that records are protected, complete, accessed and managed in line with information classification and handling arrangements;</w:t>
      </w:r>
    </w:p>
    <w:p w14:paraId="18F4B39D" w14:textId="77777777" w:rsidR="0072275B" w:rsidRPr="006512BC" w:rsidRDefault="00813A21" w:rsidP="00245705">
      <w:pPr>
        <w:pStyle w:val="ListParagraph"/>
        <w:spacing w:before="0" w:after="0" w:line="240" w:lineRule="auto"/>
        <w:rPr>
          <w:rFonts w:ascii="Arial" w:hAnsi="Arial" w:cs="Arial"/>
          <w:color w:val="auto"/>
          <w:sz w:val="24"/>
        </w:rPr>
      </w:pPr>
      <w:r w:rsidRPr="006512BC">
        <w:rPr>
          <w:rFonts w:ascii="Arial" w:hAnsi="Arial" w:cs="Arial"/>
          <w:color w:val="auto"/>
          <w:sz w:val="24"/>
        </w:rPr>
        <w:t>E</w:t>
      </w:r>
      <w:r w:rsidR="00B56197" w:rsidRPr="006512BC">
        <w:rPr>
          <w:rFonts w:ascii="Arial" w:hAnsi="Arial" w:cs="Arial"/>
          <w:color w:val="auto"/>
          <w:sz w:val="24"/>
        </w:rPr>
        <w:t xml:space="preserve">nsure </w:t>
      </w:r>
      <w:r w:rsidR="06C89343" w:rsidRPr="006512BC">
        <w:rPr>
          <w:rFonts w:ascii="Arial" w:hAnsi="Arial" w:cs="Arial"/>
          <w:color w:val="auto"/>
          <w:sz w:val="24"/>
        </w:rPr>
        <w:t>official records of historical and evidential significance are identified and held securely;</w:t>
      </w:r>
      <w:r w:rsidR="00B56197" w:rsidRPr="006512BC">
        <w:rPr>
          <w:rFonts w:ascii="Arial" w:hAnsi="Arial" w:cs="Arial"/>
          <w:color w:val="auto"/>
          <w:sz w:val="24"/>
        </w:rPr>
        <w:t xml:space="preserve"> </w:t>
      </w:r>
    </w:p>
    <w:p w14:paraId="7E9B3F2F" w14:textId="0725B5AC" w:rsidR="0072275B" w:rsidRPr="006512BC" w:rsidRDefault="00813A21" w:rsidP="00245705">
      <w:pPr>
        <w:pStyle w:val="ListParagraph"/>
        <w:spacing w:before="0" w:after="0" w:line="240" w:lineRule="auto"/>
        <w:rPr>
          <w:rFonts w:ascii="Arial" w:hAnsi="Arial" w:cs="Arial"/>
          <w:color w:val="auto"/>
          <w:sz w:val="24"/>
        </w:rPr>
      </w:pPr>
      <w:r w:rsidRPr="006512BC">
        <w:rPr>
          <w:rFonts w:ascii="Arial" w:hAnsi="Arial" w:cs="Arial"/>
          <w:color w:val="auto"/>
          <w:sz w:val="24"/>
        </w:rPr>
        <w:t>D</w:t>
      </w:r>
      <w:r w:rsidR="06C89343" w:rsidRPr="006512BC">
        <w:rPr>
          <w:rFonts w:ascii="Arial" w:hAnsi="Arial" w:cs="Arial"/>
          <w:color w:val="auto"/>
          <w:sz w:val="24"/>
        </w:rPr>
        <w:t>efine clear responsibilities for managers and staff</w:t>
      </w:r>
      <w:r w:rsidR="00245705" w:rsidRPr="006512BC">
        <w:rPr>
          <w:rFonts w:ascii="Arial" w:hAnsi="Arial" w:cs="Arial"/>
          <w:color w:val="auto"/>
          <w:sz w:val="24"/>
        </w:rPr>
        <w:br/>
      </w:r>
    </w:p>
    <w:p w14:paraId="24D3F446" w14:textId="77777777" w:rsidR="0072275B" w:rsidRPr="00245705" w:rsidRDefault="06C89343" w:rsidP="00245705">
      <w:pPr>
        <w:pStyle w:val="Sectionheading"/>
        <w:spacing w:before="0" w:after="0" w:line="240" w:lineRule="auto"/>
        <w:rPr>
          <w:rFonts w:ascii="Arial" w:hAnsi="Arial" w:cs="Arial"/>
          <w:b/>
          <w:color w:val="005EB8"/>
          <w:spacing w:val="4"/>
          <w:sz w:val="32"/>
          <w:szCs w:val="32"/>
        </w:rPr>
      </w:pPr>
      <w:bookmarkStart w:id="14" w:name="_Toc29209166"/>
      <w:r w:rsidRPr="00245705">
        <w:rPr>
          <w:rFonts w:ascii="Arial" w:hAnsi="Arial" w:cs="Arial"/>
          <w:b/>
          <w:color w:val="005EB8"/>
          <w:spacing w:val="4"/>
          <w:sz w:val="32"/>
          <w:szCs w:val="32"/>
        </w:rPr>
        <w:t>Legislative and Regulatory Environment</w:t>
      </w:r>
      <w:bookmarkEnd w:id="14"/>
    </w:p>
    <w:p w14:paraId="724EE131" w14:textId="6A878852" w:rsidR="0072275B" w:rsidRPr="006512BC" w:rsidRDefault="06C89343"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 xml:space="preserve">All NHS official records are Public Records under the Public Records Act 1958. </w:t>
      </w:r>
      <w:r w:rsidR="00B56197" w:rsidRPr="006512BC">
        <w:rPr>
          <w:rFonts w:ascii="Arial" w:hAnsi="Arial" w:cs="Arial"/>
          <w:color w:val="auto"/>
          <w:sz w:val="24"/>
          <w:lang w:eastAsia="en-GB"/>
        </w:rPr>
        <w:t>The</w:t>
      </w:r>
      <w:r w:rsidR="00354735" w:rsidRPr="006512BC">
        <w:rPr>
          <w:rFonts w:ascii="Arial" w:hAnsi="Arial" w:cs="Arial"/>
          <w:color w:val="auto"/>
          <w:sz w:val="24"/>
          <w:lang w:eastAsia="en-GB"/>
        </w:rPr>
        <w:t xml:space="preserve"> </w:t>
      </w:r>
      <w:r w:rsidR="00464ACF" w:rsidRPr="006512BC">
        <w:rPr>
          <w:rFonts w:ascii="Arial" w:hAnsi="Arial" w:cs="Arial"/>
          <w:color w:val="auto"/>
          <w:sz w:val="24"/>
          <w:lang w:eastAsia="en-GB"/>
        </w:rPr>
        <w:t>NCL CCG</w:t>
      </w:r>
      <w:r w:rsidRPr="006512BC">
        <w:rPr>
          <w:rFonts w:ascii="Arial" w:hAnsi="Arial" w:cs="Arial"/>
          <w:color w:val="auto"/>
          <w:sz w:val="24"/>
          <w:lang w:eastAsia="en-GB"/>
        </w:rPr>
        <w:t xml:space="preserve"> will take actions as necessary to comply with all legal and professional obligations in particular those contained in:</w:t>
      </w:r>
    </w:p>
    <w:p w14:paraId="572204BE" w14:textId="77777777" w:rsidR="0072275B" w:rsidRPr="006512BC" w:rsidRDefault="06C89343" w:rsidP="00245705">
      <w:pPr>
        <w:pStyle w:val="Heading2"/>
        <w:spacing w:before="0" w:after="0" w:line="240" w:lineRule="auto"/>
        <w:rPr>
          <w:rFonts w:ascii="Arial" w:hAnsi="Arial" w:cs="Arial"/>
          <w:color w:val="auto"/>
          <w:sz w:val="24"/>
          <w:szCs w:val="24"/>
        </w:rPr>
      </w:pPr>
      <w:bookmarkStart w:id="15" w:name="_Toc29209167"/>
      <w:r w:rsidRPr="006512BC">
        <w:rPr>
          <w:rFonts w:ascii="Arial" w:hAnsi="Arial" w:cs="Arial"/>
          <w:color w:val="auto"/>
          <w:sz w:val="24"/>
          <w:szCs w:val="24"/>
        </w:rPr>
        <w:t>Legislation</w:t>
      </w:r>
      <w:bookmarkEnd w:id="15"/>
    </w:p>
    <w:p w14:paraId="4F1CD540"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The Public Records Act 1958;</w:t>
      </w:r>
    </w:p>
    <w:p w14:paraId="202DC521"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Data Protection Act (2018)</w:t>
      </w:r>
      <w:r w:rsidR="00B56197" w:rsidRPr="006512BC">
        <w:rPr>
          <w:rFonts w:ascii="Arial" w:hAnsi="Arial" w:cs="Arial"/>
          <w:color w:val="auto"/>
          <w:sz w:val="24"/>
        </w:rPr>
        <w:t>;</w:t>
      </w:r>
    </w:p>
    <w:p w14:paraId="16F04467"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The common law duty of confidentiality</w:t>
      </w:r>
      <w:r w:rsidR="00B56197" w:rsidRPr="006512BC">
        <w:rPr>
          <w:rFonts w:ascii="Arial" w:hAnsi="Arial" w:cs="Arial"/>
          <w:color w:val="auto"/>
          <w:sz w:val="24"/>
        </w:rPr>
        <w:t>;</w:t>
      </w:r>
      <w:r w:rsidRPr="006512BC">
        <w:rPr>
          <w:rFonts w:ascii="Arial" w:hAnsi="Arial" w:cs="Arial"/>
          <w:color w:val="auto"/>
          <w:sz w:val="24"/>
        </w:rPr>
        <w:t xml:space="preserve"> </w:t>
      </w:r>
    </w:p>
    <w:p w14:paraId="1A7CECDA"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Human Rights Act 1998</w:t>
      </w:r>
      <w:r w:rsidR="00B56197" w:rsidRPr="006512BC">
        <w:rPr>
          <w:rFonts w:ascii="Arial" w:hAnsi="Arial" w:cs="Arial"/>
          <w:color w:val="auto"/>
          <w:sz w:val="24"/>
        </w:rPr>
        <w:t>;</w:t>
      </w:r>
    </w:p>
    <w:p w14:paraId="45971AF9" w14:textId="77777777" w:rsidR="00B56197"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Freedom of Information Act 2000</w:t>
      </w:r>
      <w:r w:rsidR="00B56197" w:rsidRPr="006512BC">
        <w:rPr>
          <w:rFonts w:ascii="Arial" w:hAnsi="Arial" w:cs="Arial"/>
          <w:color w:val="auto"/>
          <w:sz w:val="24"/>
        </w:rPr>
        <w:t>;</w:t>
      </w:r>
    </w:p>
    <w:p w14:paraId="50F289A3" w14:textId="77777777" w:rsidR="00B56197" w:rsidRPr="006512BC" w:rsidRDefault="00B56197" w:rsidP="00245705">
      <w:pPr>
        <w:pStyle w:val="ListParagraph"/>
        <w:spacing w:before="0" w:after="0" w:line="240" w:lineRule="auto"/>
        <w:rPr>
          <w:rFonts w:ascii="Arial" w:hAnsi="Arial" w:cs="Arial"/>
          <w:color w:val="auto"/>
          <w:sz w:val="24"/>
        </w:rPr>
      </w:pPr>
      <w:r w:rsidRPr="006512BC">
        <w:rPr>
          <w:rFonts w:ascii="Arial" w:hAnsi="Arial" w:cs="Arial"/>
          <w:color w:val="auto"/>
          <w:sz w:val="24"/>
        </w:rPr>
        <w:t>The Protections of Freedoms Act 2012;</w:t>
      </w:r>
    </w:p>
    <w:p w14:paraId="0397217D" w14:textId="77777777" w:rsidR="0072275B" w:rsidRPr="006512BC" w:rsidRDefault="00B56197" w:rsidP="00245705">
      <w:pPr>
        <w:pStyle w:val="ListParagraph"/>
        <w:spacing w:before="0" w:after="0" w:line="240" w:lineRule="auto"/>
        <w:rPr>
          <w:rFonts w:ascii="Arial" w:hAnsi="Arial" w:cs="Arial"/>
          <w:color w:val="auto"/>
          <w:sz w:val="24"/>
        </w:rPr>
      </w:pPr>
      <w:r w:rsidRPr="006512BC">
        <w:rPr>
          <w:rFonts w:ascii="Arial" w:hAnsi="Arial" w:cs="Arial"/>
          <w:color w:val="auto"/>
          <w:sz w:val="24"/>
        </w:rPr>
        <w:t>The Re-use of Public Sector Information Regulations;</w:t>
      </w:r>
    </w:p>
    <w:p w14:paraId="57EC61C5"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European Gen</w:t>
      </w:r>
      <w:r w:rsidR="00216053" w:rsidRPr="006512BC">
        <w:rPr>
          <w:rFonts w:ascii="Arial" w:hAnsi="Arial" w:cs="Arial"/>
          <w:color w:val="auto"/>
          <w:sz w:val="24"/>
        </w:rPr>
        <w:t>eral Data Protection Regulation</w:t>
      </w:r>
      <w:r w:rsidR="00B56197" w:rsidRPr="006512BC">
        <w:rPr>
          <w:rFonts w:ascii="Arial" w:hAnsi="Arial" w:cs="Arial"/>
          <w:color w:val="auto"/>
          <w:sz w:val="24"/>
        </w:rPr>
        <w:t>;</w:t>
      </w:r>
    </w:p>
    <w:p w14:paraId="226FA699"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Environmental Information Regulations 2004</w:t>
      </w:r>
      <w:r w:rsidR="00B56197" w:rsidRPr="006512BC">
        <w:rPr>
          <w:rFonts w:ascii="Arial" w:hAnsi="Arial" w:cs="Arial"/>
          <w:color w:val="auto"/>
          <w:sz w:val="24"/>
        </w:rPr>
        <w:t>;</w:t>
      </w:r>
    </w:p>
    <w:p w14:paraId="305701DE"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NHS Act 2006</w:t>
      </w:r>
      <w:r w:rsidR="00B56197" w:rsidRPr="006512BC">
        <w:rPr>
          <w:rFonts w:ascii="Arial" w:hAnsi="Arial" w:cs="Arial"/>
          <w:color w:val="auto"/>
          <w:sz w:val="24"/>
        </w:rPr>
        <w:t>;</w:t>
      </w:r>
    </w:p>
    <w:p w14:paraId="14EF63AA"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Health and Social Care Act 2012</w:t>
      </w:r>
      <w:r w:rsidR="00B56197" w:rsidRPr="006512BC">
        <w:rPr>
          <w:rFonts w:ascii="Arial" w:hAnsi="Arial" w:cs="Arial"/>
          <w:color w:val="auto"/>
          <w:sz w:val="24"/>
        </w:rPr>
        <w:t>;</w:t>
      </w:r>
    </w:p>
    <w:p w14:paraId="3ECF2535"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Care Act 2014</w:t>
      </w:r>
      <w:r w:rsidR="00813A21" w:rsidRPr="006512BC">
        <w:rPr>
          <w:rFonts w:ascii="Arial" w:hAnsi="Arial" w:cs="Arial"/>
          <w:color w:val="auto"/>
          <w:sz w:val="24"/>
        </w:rPr>
        <w:t>.</w:t>
      </w:r>
    </w:p>
    <w:p w14:paraId="3A1599D1" w14:textId="77777777" w:rsidR="006F6195" w:rsidRDefault="006F6195" w:rsidP="00245705">
      <w:pPr>
        <w:pStyle w:val="Heading2"/>
        <w:spacing w:before="0" w:after="0" w:line="240" w:lineRule="auto"/>
        <w:rPr>
          <w:rFonts w:ascii="Arial" w:hAnsi="Arial" w:cs="Arial"/>
          <w:color w:val="auto"/>
          <w:sz w:val="24"/>
          <w:szCs w:val="24"/>
        </w:rPr>
      </w:pPr>
      <w:bookmarkStart w:id="16" w:name="_Toc29209168"/>
    </w:p>
    <w:p w14:paraId="2BD341CA" w14:textId="2FB47C69" w:rsidR="0072275B" w:rsidRPr="006512BC" w:rsidRDefault="06C89343" w:rsidP="00245705">
      <w:pPr>
        <w:pStyle w:val="Heading2"/>
        <w:spacing w:before="0" w:after="0" w:line="240" w:lineRule="auto"/>
        <w:rPr>
          <w:rFonts w:ascii="Arial" w:hAnsi="Arial" w:cs="Arial"/>
          <w:color w:val="auto"/>
          <w:sz w:val="24"/>
          <w:szCs w:val="24"/>
        </w:rPr>
      </w:pPr>
      <w:r w:rsidRPr="006512BC">
        <w:rPr>
          <w:rFonts w:ascii="Arial" w:hAnsi="Arial" w:cs="Arial"/>
          <w:color w:val="auto"/>
          <w:sz w:val="24"/>
          <w:szCs w:val="24"/>
        </w:rPr>
        <w:t>Best Practice Standards</w:t>
      </w:r>
      <w:bookmarkEnd w:id="16"/>
    </w:p>
    <w:p w14:paraId="628FAC8F"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ISO 15489 - Records Management Standard</w:t>
      </w:r>
      <w:r w:rsidR="00813A21" w:rsidRPr="006512BC">
        <w:rPr>
          <w:rFonts w:ascii="Arial" w:hAnsi="Arial" w:cs="Arial"/>
          <w:color w:val="auto"/>
          <w:sz w:val="24"/>
        </w:rPr>
        <w:t>;</w:t>
      </w:r>
    </w:p>
    <w:p w14:paraId="3CDBE369"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ISO 27001 – Information Security Standard</w:t>
      </w:r>
      <w:r w:rsidR="00813A21" w:rsidRPr="006512BC">
        <w:rPr>
          <w:rFonts w:ascii="Arial" w:hAnsi="Arial" w:cs="Arial"/>
          <w:color w:val="auto"/>
          <w:sz w:val="24"/>
        </w:rPr>
        <w:t>;</w:t>
      </w:r>
      <w:r w:rsidRPr="006512BC">
        <w:rPr>
          <w:rFonts w:ascii="Arial" w:hAnsi="Arial" w:cs="Arial"/>
          <w:color w:val="auto"/>
          <w:sz w:val="24"/>
        </w:rPr>
        <w:t xml:space="preserve"> </w:t>
      </w:r>
    </w:p>
    <w:p w14:paraId="5AAFF77A"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D</w:t>
      </w:r>
      <w:r w:rsidR="00813A21" w:rsidRPr="006512BC">
        <w:rPr>
          <w:rFonts w:ascii="Arial" w:hAnsi="Arial" w:cs="Arial"/>
          <w:color w:val="auto"/>
          <w:sz w:val="24"/>
        </w:rPr>
        <w:t xml:space="preserve">epartment </w:t>
      </w:r>
      <w:r w:rsidRPr="006512BC">
        <w:rPr>
          <w:rFonts w:ascii="Arial" w:hAnsi="Arial" w:cs="Arial"/>
          <w:color w:val="auto"/>
          <w:sz w:val="24"/>
        </w:rPr>
        <w:t>o</w:t>
      </w:r>
      <w:r w:rsidR="00813A21" w:rsidRPr="006512BC">
        <w:rPr>
          <w:rFonts w:ascii="Arial" w:hAnsi="Arial" w:cs="Arial"/>
          <w:color w:val="auto"/>
          <w:sz w:val="24"/>
        </w:rPr>
        <w:t xml:space="preserve">f </w:t>
      </w:r>
      <w:r w:rsidRPr="006512BC">
        <w:rPr>
          <w:rFonts w:ascii="Arial" w:hAnsi="Arial" w:cs="Arial"/>
          <w:color w:val="auto"/>
          <w:sz w:val="24"/>
        </w:rPr>
        <w:t>H</w:t>
      </w:r>
      <w:r w:rsidR="00813A21" w:rsidRPr="006512BC">
        <w:rPr>
          <w:rFonts w:ascii="Arial" w:hAnsi="Arial" w:cs="Arial"/>
          <w:color w:val="auto"/>
          <w:sz w:val="24"/>
        </w:rPr>
        <w:t>ealth</w:t>
      </w:r>
      <w:r w:rsidRPr="006512BC">
        <w:rPr>
          <w:rFonts w:ascii="Arial" w:hAnsi="Arial" w:cs="Arial"/>
          <w:color w:val="auto"/>
          <w:sz w:val="24"/>
        </w:rPr>
        <w:t xml:space="preserve"> Records Management NHS Code of Practice</w:t>
      </w:r>
      <w:r w:rsidR="00813A21" w:rsidRPr="006512BC">
        <w:rPr>
          <w:rFonts w:ascii="Arial" w:hAnsi="Arial" w:cs="Arial"/>
          <w:color w:val="auto"/>
          <w:sz w:val="24"/>
        </w:rPr>
        <w:t>;</w:t>
      </w:r>
      <w:r w:rsidRPr="006512BC">
        <w:rPr>
          <w:rFonts w:ascii="Arial" w:hAnsi="Arial" w:cs="Arial"/>
          <w:color w:val="auto"/>
          <w:sz w:val="24"/>
        </w:rPr>
        <w:t xml:space="preserve"> </w:t>
      </w:r>
    </w:p>
    <w:p w14:paraId="2BB5F656"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D</w:t>
      </w:r>
      <w:r w:rsidR="00813A21" w:rsidRPr="006512BC">
        <w:rPr>
          <w:rFonts w:ascii="Arial" w:hAnsi="Arial" w:cs="Arial"/>
          <w:color w:val="auto"/>
          <w:sz w:val="24"/>
        </w:rPr>
        <w:t xml:space="preserve">epartment </w:t>
      </w:r>
      <w:r w:rsidRPr="006512BC">
        <w:rPr>
          <w:rFonts w:ascii="Arial" w:hAnsi="Arial" w:cs="Arial"/>
          <w:color w:val="auto"/>
          <w:sz w:val="24"/>
        </w:rPr>
        <w:t>o</w:t>
      </w:r>
      <w:r w:rsidR="00813A21" w:rsidRPr="006512BC">
        <w:rPr>
          <w:rFonts w:ascii="Arial" w:hAnsi="Arial" w:cs="Arial"/>
          <w:color w:val="auto"/>
          <w:sz w:val="24"/>
        </w:rPr>
        <w:t xml:space="preserve">f </w:t>
      </w:r>
      <w:r w:rsidRPr="006512BC">
        <w:rPr>
          <w:rFonts w:ascii="Arial" w:hAnsi="Arial" w:cs="Arial"/>
          <w:color w:val="auto"/>
          <w:sz w:val="24"/>
        </w:rPr>
        <w:t>H</w:t>
      </w:r>
      <w:r w:rsidR="00813A21" w:rsidRPr="006512BC">
        <w:rPr>
          <w:rFonts w:ascii="Arial" w:hAnsi="Arial" w:cs="Arial"/>
          <w:color w:val="auto"/>
          <w:sz w:val="24"/>
        </w:rPr>
        <w:t>ealth</w:t>
      </w:r>
      <w:r w:rsidRPr="006512BC">
        <w:rPr>
          <w:rFonts w:ascii="Arial" w:hAnsi="Arial" w:cs="Arial"/>
          <w:color w:val="auto"/>
          <w:sz w:val="24"/>
        </w:rPr>
        <w:t xml:space="preserve"> Records Management Roadmap</w:t>
      </w:r>
      <w:r w:rsidR="00813A21" w:rsidRPr="006512BC">
        <w:rPr>
          <w:rFonts w:ascii="Arial" w:hAnsi="Arial" w:cs="Arial"/>
          <w:color w:val="auto"/>
          <w:sz w:val="24"/>
        </w:rPr>
        <w:t>;</w:t>
      </w:r>
    </w:p>
    <w:p w14:paraId="7EB8141C"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Confidentiality NHS Code of Practice</w:t>
      </w:r>
      <w:r w:rsidR="00813A21" w:rsidRPr="006512BC">
        <w:rPr>
          <w:rFonts w:ascii="Arial" w:hAnsi="Arial" w:cs="Arial"/>
          <w:color w:val="auto"/>
          <w:sz w:val="24"/>
        </w:rPr>
        <w:t>;</w:t>
      </w:r>
      <w:r w:rsidRPr="006512BC">
        <w:rPr>
          <w:rFonts w:ascii="Arial" w:hAnsi="Arial" w:cs="Arial"/>
          <w:color w:val="auto"/>
          <w:sz w:val="24"/>
        </w:rPr>
        <w:t xml:space="preserve"> </w:t>
      </w:r>
    </w:p>
    <w:p w14:paraId="76E87253"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Information Security NHS Code of Practice</w:t>
      </w:r>
      <w:r w:rsidR="00813A21" w:rsidRPr="006512BC">
        <w:rPr>
          <w:rFonts w:ascii="Arial" w:hAnsi="Arial" w:cs="Arial"/>
          <w:color w:val="auto"/>
          <w:sz w:val="24"/>
        </w:rPr>
        <w:t>;</w:t>
      </w:r>
    </w:p>
    <w:p w14:paraId="4E76D99B"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Lord Chancellor's Code of Practice on the Management of Records Issued under (s.46) of the Freedom of Information Act</w:t>
      </w:r>
      <w:r w:rsidR="00813A21" w:rsidRPr="006512BC">
        <w:rPr>
          <w:rFonts w:ascii="Arial" w:hAnsi="Arial" w:cs="Arial"/>
          <w:color w:val="auto"/>
          <w:sz w:val="24"/>
        </w:rPr>
        <w:t>;</w:t>
      </w:r>
    </w:p>
    <w:p w14:paraId="4086E819" w14:textId="77777777" w:rsidR="0072275B" w:rsidRPr="006512BC" w:rsidRDefault="06C89343" w:rsidP="00245705">
      <w:pPr>
        <w:pStyle w:val="ListParagraph"/>
        <w:spacing w:before="0" w:after="0" w:line="240" w:lineRule="auto"/>
        <w:rPr>
          <w:rFonts w:ascii="Arial" w:hAnsi="Arial" w:cs="Arial"/>
          <w:color w:val="auto"/>
          <w:sz w:val="24"/>
        </w:rPr>
      </w:pPr>
      <w:r w:rsidRPr="006512BC">
        <w:rPr>
          <w:rFonts w:ascii="Arial" w:hAnsi="Arial" w:cs="Arial"/>
          <w:color w:val="auto"/>
          <w:sz w:val="24"/>
        </w:rPr>
        <w:t>The National Archive: Essential Records Management</w:t>
      </w:r>
      <w:r w:rsidR="00813A21" w:rsidRPr="006512BC">
        <w:rPr>
          <w:rFonts w:ascii="Arial" w:hAnsi="Arial" w:cs="Arial"/>
          <w:color w:val="auto"/>
          <w:sz w:val="24"/>
        </w:rPr>
        <w:t>;</w:t>
      </w:r>
    </w:p>
    <w:p w14:paraId="1282EA4A" w14:textId="614C52DB" w:rsidR="0072275B" w:rsidRPr="00245705" w:rsidRDefault="06C89343" w:rsidP="00245705">
      <w:pPr>
        <w:pStyle w:val="ListParagraph"/>
        <w:spacing w:before="0" w:after="0" w:line="240" w:lineRule="auto"/>
        <w:rPr>
          <w:rFonts w:ascii="Arial" w:hAnsi="Arial" w:cs="Arial"/>
          <w:color w:val="005EB8"/>
          <w:spacing w:val="4"/>
        </w:rPr>
      </w:pPr>
      <w:r w:rsidRPr="006512BC">
        <w:rPr>
          <w:rFonts w:ascii="Arial" w:hAnsi="Arial" w:cs="Arial"/>
          <w:color w:val="auto"/>
          <w:sz w:val="24"/>
        </w:rPr>
        <w:t>NHS Information Governance Toolkit Standards</w:t>
      </w:r>
      <w:r w:rsidR="00813A21" w:rsidRPr="006512BC">
        <w:rPr>
          <w:rFonts w:ascii="Arial" w:hAnsi="Arial" w:cs="Arial"/>
          <w:color w:val="auto"/>
          <w:sz w:val="24"/>
        </w:rPr>
        <w:t>.</w:t>
      </w:r>
      <w:r w:rsidR="00245705" w:rsidRPr="006512BC">
        <w:rPr>
          <w:rFonts w:ascii="Arial" w:hAnsi="Arial" w:cs="Arial"/>
          <w:color w:val="auto"/>
          <w:sz w:val="24"/>
        </w:rPr>
        <w:br/>
      </w:r>
    </w:p>
    <w:p w14:paraId="4362DF3E" w14:textId="77777777" w:rsidR="008563D0" w:rsidRPr="00245705" w:rsidRDefault="00AC18E5" w:rsidP="00245705">
      <w:pPr>
        <w:pStyle w:val="Sectionheading"/>
        <w:spacing w:before="0" w:after="0" w:line="240" w:lineRule="auto"/>
        <w:rPr>
          <w:rFonts w:ascii="Arial" w:hAnsi="Arial" w:cs="Arial"/>
          <w:b/>
          <w:color w:val="005EB8"/>
          <w:spacing w:val="4"/>
          <w:sz w:val="32"/>
          <w:szCs w:val="32"/>
        </w:rPr>
      </w:pPr>
      <w:r w:rsidRPr="00245705">
        <w:rPr>
          <w:rFonts w:ascii="Arial" w:hAnsi="Arial" w:cs="Arial"/>
          <w:b/>
          <w:color w:val="005EB8"/>
          <w:spacing w:val="4"/>
          <w:sz w:val="32"/>
          <w:szCs w:val="32"/>
        </w:rPr>
        <w:t xml:space="preserve"> </w:t>
      </w:r>
      <w:bookmarkStart w:id="17" w:name="_Toc29209169"/>
      <w:r w:rsidR="00802EF2" w:rsidRPr="00245705">
        <w:rPr>
          <w:rFonts w:ascii="Arial" w:hAnsi="Arial" w:cs="Arial"/>
          <w:b/>
          <w:color w:val="005EB8"/>
          <w:spacing w:val="4"/>
          <w:sz w:val="32"/>
          <w:szCs w:val="32"/>
        </w:rPr>
        <w:t>Information Asset Register</w:t>
      </w:r>
      <w:bookmarkEnd w:id="17"/>
      <w:r w:rsidR="00802EF2" w:rsidRPr="00245705">
        <w:rPr>
          <w:rFonts w:ascii="Arial" w:hAnsi="Arial" w:cs="Arial"/>
          <w:b/>
          <w:color w:val="005EB8"/>
          <w:spacing w:val="4"/>
          <w:sz w:val="32"/>
          <w:szCs w:val="32"/>
        </w:rPr>
        <w:t xml:space="preserve"> </w:t>
      </w:r>
    </w:p>
    <w:p w14:paraId="431B1681" w14:textId="338A8795" w:rsidR="0072275B" w:rsidRPr="006512BC" w:rsidRDefault="00464ACF"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NCL CCG</w:t>
      </w:r>
      <w:r w:rsidR="06C89343" w:rsidRPr="006512BC">
        <w:rPr>
          <w:rFonts w:ascii="Arial" w:hAnsi="Arial" w:cs="Arial"/>
          <w:color w:val="auto"/>
          <w:sz w:val="24"/>
          <w:lang w:eastAsia="en-GB"/>
        </w:rPr>
        <w:t xml:space="preserve"> will establish an inventory of information. The inventory of information will facilitate:</w:t>
      </w:r>
    </w:p>
    <w:p w14:paraId="013B298F" w14:textId="77777777" w:rsidR="0072275B" w:rsidRPr="006512BC" w:rsidRDefault="00813A21" w:rsidP="00245705">
      <w:pPr>
        <w:pStyle w:val="ListParagraph"/>
        <w:spacing w:before="0" w:after="0" w:line="240" w:lineRule="auto"/>
        <w:rPr>
          <w:rFonts w:ascii="Arial" w:hAnsi="Arial" w:cs="Arial"/>
          <w:color w:val="auto"/>
          <w:sz w:val="24"/>
        </w:rPr>
      </w:pPr>
      <w:r w:rsidRPr="006512BC">
        <w:rPr>
          <w:rFonts w:ascii="Arial" w:hAnsi="Arial" w:cs="Arial"/>
          <w:color w:val="auto"/>
          <w:sz w:val="24"/>
        </w:rPr>
        <w:t>T</w:t>
      </w:r>
      <w:r w:rsidR="06C89343" w:rsidRPr="006512BC">
        <w:rPr>
          <w:rFonts w:ascii="Arial" w:hAnsi="Arial" w:cs="Arial"/>
          <w:color w:val="auto"/>
          <w:sz w:val="24"/>
        </w:rPr>
        <w:t xml:space="preserve">he classification of </w:t>
      </w:r>
      <w:r w:rsidR="00802EF2" w:rsidRPr="006512BC">
        <w:rPr>
          <w:rFonts w:ascii="Arial" w:hAnsi="Arial" w:cs="Arial"/>
          <w:color w:val="auto"/>
          <w:sz w:val="24"/>
        </w:rPr>
        <w:t xml:space="preserve">information </w:t>
      </w:r>
      <w:r w:rsidR="06C89343" w:rsidRPr="006512BC">
        <w:rPr>
          <w:rFonts w:ascii="Arial" w:hAnsi="Arial" w:cs="Arial"/>
          <w:color w:val="auto"/>
          <w:sz w:val="24"/>
        </w:rPr>
        <w:t>into series; and</w:t>
      </w:r>
    </w:p>
    <w:p w14:paraId="55B60C7E" w14:textId="77777777" w:rsidR="0072275B" w:rsidRPr="006512BC" w:rsidRDefault="00813A21" w:rsidP="00245705">
      <w:pPr>
        <w:pStyle w:val="ListParagraph"/>
        <w:spacing w:before="0" w:after="0" w:line="240" w:lineRule="auto"/>
        <w:rPr>
          <w:rFonts w:ascii="Arial" w:hAnsi="Arial" w:cs="Arial"/>
          <w:color w:val="auto"/>
          <w:sz w:val="24"/>
        </w:rPr>
      </w:pPr>
      <w:r w:rsidRPr="006512BC">
        <w:rPr>
          <w:rFonts w:ascii="Arial" w:hAnsi="Arial" w:cs="Arial"/>
          <w:color w:val="auto"/>
          <w:sz w:val="24"/>
        </w:rPr>
        <w:t>T</w:t>
      </w:r>
      <w:r w:rsidR="06C89343" w:rsidRPr="006512BC">
        <w:rPr>
          <w:rFonts w:ascii="Arial" w:hAnsi="Arial" w:cs="Arial"/>
          <w:color w:val="auto"/>
          <w:sz w:val="24"/>
        </w:rPr>
        <w:t xml:space="preserve">he identification of information </w:t>
      </w:r>
      <w:r w:rsidR="00802EF2" w:rsidRPr="006512BC">
        <w:rPr>
          <w:rFonts w:ascii="Arial" w:hAnsi="Arial" w:cs="Arial"/>
          <w:color w:val="auto"/>
          <w:sz w:val="24"/>
        </w:rPr>
        <w:t>asset</w:t>
      </w:r>
      <w:r w:rsidR="06C89343" w:rsidRPr="006512BC">
        <w:rPr>
          <w:rFonts w:ascii="Arial" w:hAnsi="Arial" w:cs="Arial"/>
          <w:color w:val="auto"/>
          <w:sz w:val="24"/>
        </w:rPr>
        <w:t xml:space="preserve"> owners</w:t>
      </w:r>
      <w:r w:rsidR="00802EF2" w:rsidRPr="006512BC">
        <w:rPr>
          <w:rFonts w:ascii="Arial" w:hAnsi="Arial" w:cs="Arial"/>
          <w:color w:val="auto"/>
          <w:sz w:val="24"/>
        </w:rPr>
        <w:t xml:space="preserve"> and administrators</w:t>
      </w:r>
      <w:r w:rsidR="06C89343" w:rsidRPr="006512BC">
        <w:rPr>
          <w:rFonts w:ascii="Arial" w:hAnsi="Arial" w:cs="Arial"/>
          <w:color w:val="auto"/>
          <w:sz w:val="24"/>
        </w:rPr>
        <w:t>.</w:t>
      </w:r>
    </w:p>
    <w:p w14:paraId="0F83AFC4" w14:textId="77777777" w:rsidR="006F6195" w:rsidRDefault="006F6195" w:rsidP="00245705">
      <w:pPr>
        <w:spacing w:after="0" w:line="240" w:lineRule="auto"/>
        <w:rPr>
          <w:rFonts w:ascii="Arial" w:hAnsi="Arial" w:cs="Arial"/>
          <w:color w:val="auto"/>
          <w:sz w:val="24"/>
          <w:lang w:eastAsia="en-GB"/>
        </w:rPr>
      </w:pPr>
    </w:p>
    <w:p w14:paraId="440A2ACC" w14:textId="34E9FC60" w:rsidR="00860317" w:rsidRPr="00245705" w:rsidRDefault="06C89343" w:rsidP="00245705">
      <w:pPr>
        <w:spacing w:after="0" w:line="240" w:lineRule="auto"/>
        <w:rPr>
          <w:rFonts w:ascii="Arial" w:hAnsi="Arial" w:cs="Arial"/>
          <w:color w:val="auto"/>
          <w:lang w:eastAsia="en-GB"/>
        </w:rPr>
      </w:pPr>
      <w:r w:rsidRPr="006512BC">
        <w:rPr>
          <w:rFonts w:ascii="Arial" w:hAnsi="Arial" w:cs="Arial"/>
          <w:color w:val="auto"/>
          <w:sz w:val="24"/>
          <w:lang w:eastAsia="en-GB"/>
        </w:rPr>
        <w:t xml:space="preserve">All records created by </w:t>
      </w:r>
      <w:r w:rsidR="00464ACF" w:rsidRPr="006512BC">
        <w:rPr>
          <w:rFonts w:ascii="Arial" w:hAnsi="Arial" w:cs="Arial"/>
          <w:color w:val="auto"/>
          <w:sz w:val="24"/>
          <w:lang w:eastAsia="en-GB"/>
        </w:rPr>
        <w:t>NCL CCG</w:t>
      </w:r>
      <w:r w:rsidR="00216053" w:rsidRPr="006512BC">
        <w:rPr>
          <w:rFonts w:ascii="Arial" w:hAnsi="Arial" w:cs="Arial"/>
          <w:color w:val="auto"/>
          <w:sz w:val="24"/>
          <w:lang w:eastAsia="en-GB"/>
        </w:rPr>
        <w:t xml:space="preserve"> will follow n</w:t>
      </w:r>
      <w:r w:rsidRPr="006512BC">
        <w:rPr>
          <w:rFonts w:ascii="Arial" w:hAnsi="Arial" w:cs="Arial"/>
          <w:color w:val="auto"/>
          <w:sz w:val="24"/>
          <w:lang w:eastAsia="en-GB"/>
        </w:rPr>
        <w:t xml:space="preserve">ational guidance on protective marking; see </w:t>
      </w:r>
      <w:r w:rsidR="00F13E5A" w:rsidRPr="006512BC">
        <w:rPr>
          <w:rFonts w:ascii="Arial" w:hAnsi="Arial" w:cs="Arial"/>
          <w:color w:val="auto"/>
          <w:sz w:val="24"/>
          <w:lang w:eastAsia="en-GB"/>
        </w:rPr>
        <w:t xml:space="preserve">Appendix </w:t>
      </w:r>
      <w:r w:rsidRPr="006512BC">
        <w:rPr>
          <w:rFonts w:ascii="Arial" w:hAnsi="Arial" w:cs="Arial"/>
          <w:color w:val="auto"/>
          <w:sz w:val="24"/>
          <w:lang w:eastAsia="en-GB"/>
        </w:rPr>
        <w:t>B - Classification Marking of NHS Information.</w:t>
      </w:r>
      <w:r w:rsidR="006512BC">
        <w:rPr>
          <w:rFonts w:ascii="Arial" w:hAnsi="Arial" w:cs="Arial"/>
          <w:color w:val="auto"/>
          <w:sz w:val="24"/>
          <w:lang w:eastAsia="en-GB"/>
        </w:rPr>
        <w:br/>
      </w:r>
    </w:p>
    <w:p w14:paraId="55189E10" w14:textId="77777777" w:rsidR="00860317" w:rsidRPr="00245705" w:rsidRDefault="06C89343" w:rsidP="006512BC">
      <w:pPr>
        <w:pStyle w:val="Sectionheading"/>
        <w:spacing w:before="0" w:after="0" w:line="240" w:lineRule="auto"/>
        <w:rPr>
          <w:rFonts w:ascii="Arial" w:hAnsi="Arial" w:cs="Arial"/>
          <w:b/>
          <w:color w:val="005EB8"/>
          <w:spacing w:val="4"/>
          <w:sz w:val="32"/>
          <w:szCs w:val="32"/>
        </w:rPr>
      </w:pPr>
      <w:r w:rsidRPr="00245705">
        <w:rPr>
          <w:rFonts w:ascii="Arial" w:hAnsi="Arial" w:cs="Arial"/>
          <w:b/>
          <w:color w:val="005EB8"/>
          <w:spacing w:val="4"/>
          <w:sz w:val="32"/>
          <w:szCs w:val="32"/>
        </w:rPr>
        <w:t xml:space="preserve"> </w:t>
      </w:r>
      <w:bookmarkStart w:id="18" w:name="_Toc29209170"/>
      <w:r w:rsidRPr="00245705">
        <w:rPr>
          <w:rFonts w:ascii="Arial" w:hAnsi="Arial" w:cs="Arial"/>
          <w:b/>
          <w:color w:val="005EB8"/>
          <w:spacing w:val="4"/>
          <w:sz w:val="32"/>
          <w:szCs w:val="32"/>
        </w:rPr>
        <w:t>Electronic Filing Structure</w:t>
      </w:r>
      <w:bookmarkEnd w:id="18"/>
    </w:p>
    <w:p w14:paraId="2C74B05E" w14:textId="0D04FF99" w:rsidR="00860317" w:rsidRPr="006512BC" w:rsidRDefault="06C89343" w:rsidP="006F6195">
      <w:pPr>
        <w:spacing w:after="0" w:line="240" w:lineRule="auto"/>
        <w:rPr>
          <w:rFonts w:ascii="Arial" w:hAnsi="Arial" w:cs="Arial"/>
          <w:color w:val="auto"/>
          <w:sz w:val="24"/>
        </w:rPr>
      </w:pPr>
      <w:r w:rsidRPr="006512BC">
        <w:rPr>
          <w:rFonts w:ascii="Arial" w:hAnsi="Arial" w:cs="Arial"/>
          <w:color w:val="auto"/>
          <w:sz w:val="24"/>
        </w:rPr>
        <w:t xml:space="preserve">Electronic </w:t>
      </w:r>
      <w:r w:rsidR="0082178B" w:rsidRPr="006512BC">
        <w:rPr>
          <w:rFonts w:ascii="Arial" w:hAnsi="Arial" w:cs="Arial"/>
          <w:color w:val="auto"/>
          <w:sz w:val="24"/>
        </w:rPr>
        <w:t xml:space="preserve">information </w:t>
      </w:r>
      <w:r w:rsidRPr="006512BC">
        <w:rPr>
          <w:rFonts w:ascii="Arial" w:hAnsi="Arial" w:cs="Arial"/>
          <w:color w:val="auto"/>
          <w:sz w:val="24"/>
        </w:rPr>
        <w:t xml:space="preserve">held by </w:t>
      </w:r>
      <w:r w:rsidR="00464ACF" w:rsidRPr="006512BC">
        <w:rPr>
          <w:rFonts w:ascii="Arial" w:hAnsi="Arial" w:cs="Arial"/>
          <w:color w:val="auto"/>
          <w:sz w:val="24"/>
        </w:rPr>
        <w:t>NCL CCG</w:t>
      </w:r>
      <w:r w:rsidRPr="006512BC">
        <w:rPr>
          <w:rFonts w:ascii="Arial" w:hAnsi="Arial" w:cs="Arial"/>
          <w:color w:val="auto"/>
          <w:sz w:val="24"/>
        </w:rPr>
        <w:t xml:space="preserve"> will be maintained </w:t>
      </w:r>
      <w:r w:rsidR="00A058D6" w:rsidRPr="006512BC">
        <w:rPr>
          <w:rFonts w:ascii="Arial" w:hAnsi="Arial" w:cs="Arial"/>
          <w:color w:val="auto"/>
          <w:sz w:val="24"/>
        </w:rPr>
        <w:t>on the Blue Network,</w:t>
      </w:r>
      <w:r w:rsidR="00C04CC1" w:rsidRPr="006512BC">
        <w:rPr>
          <w:rFonts w:ascii="Arial" w:hAnsi="Arial" w:cs="Arial"/>
          <w:color w:val="auto"/>
          <w:sz w:val="24"/>
        </w:rPr>
        <w:t xml:space="preserve"> </w:t>
      </w:r>
      <w:r w:rsidRPr="006512BC">
        <w:rPr>
          <w:rFonts w:ascii="Arial" w:hAnsi="Arial" w:cs="Arial"/>
          <w:color w:val="auto"/>
          <w:sz w:val="24"/>
        </w:rPr>
        <w:t>which follows the principles</w:t>
      </w:r>
      <w:r w:rsidR="006425E8" w:rsidRPr="006512BC">
        <w:rPr>
          <w:rFonts w:ascii="Arial" w:hAnsi="Arial" w:cs="Arial"/>
          <w:color w:val="auto"/>
          <w:sz w:val="24"/>
        </w:rPr>
        <w:t>,</w:t>
      </w:r>
      <w:r w:rsidRPr="006512BC">
        <w:rPr>
          <w:rFonts w:ascii="Arial" w:hAnsi="Arial" w:cs="Arial"/>
          <w:color w:val="auto"/>
          <w:sz w:val="24"/>
        </w:rPr>
        <w:t xml:space="preserve"> </w:t>
      </w:r>
      <w:r w:rsidR="00C04CC1" w:rsidRPr="006512BC">
        <w:rPr>
          <w:rFonts w:ascii="Arial" w:hAnsi="Arial" w:cs="Arial"/>
          <w:color w:val="auto"/>
          <w:sz w:val="24"/>
        </w:rPr>
        <w:t>f</w:t>
      </w:r>
      <w:r w:rsidRPr="006512BC">
        <w:rPr>
          <w:rFonts w:ascii="Arial" w:hAnsi="Arial" w:cs="Arial"/>
          <w:color w:val="auto"/>
          <w:sz w:val="24"/>
        </w:rPr>
        <w:t xml:space="preserve">unctions, </w:t>
      </w:r>
      <w:r w:rsidR="00C04CC1" w:rsidRPr="006512BC">
        <w:rPr>
          <w:rFonts w:ascii="Arial" w:hAnsi="Arial" w:cs="Arial"/>
          <w:color w:val="auto"/>
          <w:sz w:val="24"/>
        </w:rPr>
        <w:t>a</w:t>
      </w:r>
      <w:r w:rsidRPr="006512BC">
        <w:rPr>
          <w:rFonts w:ascii="Arial" w:hAnsi="Arial" w:cs="Arial"/>
          <w:color w:val="auto"/>
          <w:sz w:val="24"/>
        </w:rPr>
        <w:t xml:space="preserve">ctivities and </w:t>
      </w:r>
      <w:r w:rsidR="00C04CC1" w:rsidRPr="006512BC">
        <w:rPr>
          <w:rFonts w:ascii="Arial" w:hAnsi="Arial" w:cs="Arial"/>
          <w:color w:val="auto"/>
          <w:sz w:val="24"/>
        </w:rPr>
        <w:t>t</w:t>
      </w:r>
      <w:r w:rsidRPr="006512BC">
        <w:rPr>
          <w:rFonts w:ascii="Arial" w:hAnsi="Arial" w:cs="Arial"/>
          <w:color w:val="auto"/>
          <w:sz w:val="24"/>
        </w:rPr>
        <w:t xml:space="preserve">ransactions of </w:t>
      </w:r>
      <w:r w:rsidR="00464ACF" w:rsidRPr="006512BC">
        <w:rPr>
          <w:rFonts w:ascii="Arial" w:hAnsi="Arial" w:cs="Arial"/>
          <w:color w:val="auto"/>
          <w:sz w:val="24"/>
        </w:rPr>
        <w:t>NCL CCG</w:t>
      </w:r>
      <w:r w:rsidR="00DB2CE7" w:rsidRPr="006512BC">
        <w:rPr>
          <w:rFonts w:ascii="Arial" w:hAnsi="Arial" w:cs="Arial"/>
          <w:color w:val="auto"/>
          <w:sz w:val="24"/>
        </w:rPr>
        <w:t xml:space="preserve"> </w:t>
      </w:r>
      <w:r w:rsidR="00FF70ED" w:rsidRPr="006512BC">
        <w:rPr>
          <w:rFonts w:ascii="Arial" w:hAnsi="Arial" w:cs="Arial"/>
          <w:color w:val="auto"/>
          <w:sz w:val="24"/>
        </w:rPr>
        <w:t>and matches</w:t>
      </w:r>
      <w:r w:rsidRPr="006512BC">
        <w:rPr>
          <w:rFonts w:ascii="Arial" w:hAnsi="Arial" w:cs="Arial"/>
          <w:color w:val="auto"/>
          <w:sz w:val="24"/>
        </w:rPr>
        <w:t xml:space="preserve"> the </w:t>
      </w:r>
      <w:r w:rsidR="00C04CC1" w:rsidRPr="006512BC">
        <w:rPr>
          <w:rFonts w:ascii="Arial" w:hAnsi="Arial" w:cs="Arial"/>
          <w:color w:val="auto"/>
          <w:sz w:val="24"/>
        </w:rPr>
        <w:t xml:space="preserve">organisational </w:t>
      </w:r>
      <w:r w:rsidRPr="006512BC">
        <w:rPr>
          <w:rFonts w:ascii="Arial" w:hAnsi="Arial" w:cs="Arial"/>
          <w:color w:val="auto"/>
          <w:sz w:val="24"/>
        </w:rPr>
        <w:t xml:space="preserve">structure. </w:t>
      </w:r>
      <w:r w:rsidR="006512BC">
        <w:rPr>
          <w:rFonts w:ascii="Arial" w:hAnsi="Arial" w:cs="Arial"/>
          <w:color w:val="auto"/>
          <w:sz w:val="24"/>
        </w:rPr>
        <w:br/>
      </w:r>
    </w:p>
    <w:p w14:paraId="139ED6D9" w14:textId="6031BCE2" w:rsidR="00860317" w:rsidRPr="006512BC" w:rsidRDefault="00A058D6" w:rsidP="006F6195">
      <w:pPr>
        <w:spacing w:after="0" w:line="240" w:lineRule="auto"/>
        <w:rPr>
          <w:rFonts w:ascii="Arial" w:hAnsi="Arial" w:cs="Arial"/>
          <w:color w:val="auto"/>
          <w:sz w:val="24"/>
        </w:rPr>
      </w:pPr>
      <w:r w:rsidRPr="006512BC">
        <w:rPr>
          <w:rFonts w:ascii="Arial" w:hAnsi="Arial" w:cs="Arial"/>
          <w:color w:val="auto"/>
          <w:sz w:val="24"/>
        </w:rPr>
        <w:t>The Blue Network</w:t>
      </w:r>
      <w:r w:rsidR="06C89343" w:rsidRPr="006512BC">
        <w:rPr>
          <w:rFonts w:ascii="Arial" w:hAnsi="Arial" w:cs="Arial"/>
          <w:color w:val="auto"/>
          <w:sz w:val="24"/>
        </w:rPr>
        <w:t xml:space="preserve"> has permissions to enable cross directorate working. The responsible owner of each team site is responsible for the service. </w:t>
      </w:r>
      <w:r w:rsidR="008F6603" w:rsidRPr="006512BC">
        <w:rPr>
          <w:rFonts w:ascii="Arial" w:hAnsi="Arial" w:cs="Arial"/>
          <w:color w:val="auto"/>
          <w:sz w:val="24"/>
        </w:rPr>
        <w:t>Each Department Head</w:t>
      </w:r>
      <w:r w:rsidR="06C89343" w:rsidRPr="006512BC">
        <w:rPr>
          <w:rFonts w:ascii="Arial" w:hAnsi="Arial" w:cs="Arial"/>
          <w:color w:val="auto"/>
          <w:sz w:val="24"/>
        </w:rPr>
        <w:t xml:space="preserve"> will have responsibility for the management of their team </w:t>
      </w:r>
      <w:r w:rsidR="00C04CC1" w:rsidRPr="006512BC">
        <w:rPr>
          <w:rFonts w:ascii="Arial" w:hAnsi="Arial" w:cs="Arial"/>
          <w:color w:val="auto"/>
          <w:sz w:val="24"/>
        </w:rPr>
        <w:t>information.</w:t>
      </w:r>
    </w:p>
    <w:p w14:paraId="4FA50E5C" w14:textId="34A66F94" w:rsidR="00860317" w:rsidRPr="006512BC" w:rsidRDefault="06C89343" w:rsidP="006F6195">
      <w:pPr>
        <w:spacing w:after="0" w:line="240" w:lineRule="auto"/>
        <w:rPr>
          <w:rFonts w:ascii="Arial" w:hAnsi="Arial" w:cs="Arial"/>
          <w:color w:val="auto"/>
          <w:sz w:val="24"/>
        </w:rPr>
      </w:pPr>
      <w:r w:rsidRPr="006512BC">
        <w:rPr>
          <w:rFonts w:ascii="Arial" w:hAnsi="Arial" w:cs="Arial"/>
          <w:color w:val="auto"/>
          <w:sz w:val="24"/>
        </w:rPr>
        <w:t xml:space="preserve">Authorisation for access to each team </w:t>
      </w:r>
      <w:r w:rsidR="00C04CC1" w:rsidRPr="006512BC">
        <w:rPr>
          <w:rFonts w:ascii="Arial" w:hAnsi="Arial" w:cs="Arial"/>
          <w:color w:val="auto"/>
          <w:sz w:val="24"/>
        </w:rPr>
        <w:t xml:space="preserve">folder </w:t>
      </w:r>
      <w:r w:rsidRPr="006512BC">
        <w:rPr>
          <w:rFonts w:ascii="Arial" w:hAnsi="Arial" w:cs="Arial"/>
          <w:color w:val="auto"/>
          <w:sz w:val="24"/>
        </w:rPr>
        <w:t>will be managed within each team, with assistance from ICT where required.</w:t>
      </w:r>
      <w:r w:rsidR="006512BC">
        <w:rPr>
          <w:rFonts w:ascii="Arial" w:hAnsi="Arial" w:cs="Arial"/>
          <w:color w:val="auto"/>
          <w:sz w:val="24"/>
        </w:rPr>
        <w:br/>
      </w:r>
    </w:p>
    <w:p w14:paraId="0A24BCDC" w14:textId="39FEB45B" w:rsidR="00860317" w:rsidRPr="00245705" w:rsidRDefault="06C89343" w:rsidP="006F6195">
      <w:pPr>
        <w:spacing w:after="0" w:line="240" w:lineRule="auto"/>
        <w:rPr>
          <w:rFonts w:ascii="Arial" w:hAnsi="Arial" w:cs="Arial"/>
          <w:color w:val="auto"/>
        </w:rPr>
      </w:pPr>
      <w:r w:rsidRPr="006512BC">
        <w:rPr>
          <w:rFonts w:ascii="Arial" w:hAnsi="Arial" w:cs="Arial"/>
          <w:color w:val="auto"/>
          <w:sz w:val="24"/>
        </w:rPr>
        <w:t>The name applied to any file must reflect the file content in terms of the</w:t>
      </w:r>
      <w:r w:rsidR="00354735" w:rsidRPr="006512BC">
        <w:rPr>
          <w:rFonts w:ascii="Arial" w:hAnsi="Arial" w:cs="Arial"/>
          <w:color w:val="auto"/>
          <w:sz w:val="24"/>
        </w:rPr>
        <w:t xml:space="preserve"> </w:t>
      </w:r>
      <w:r w:rsidR="00464ACF" w:rsidRPr="006512BC">
        <w:rPr>
          <w:rFonts w:ascii="Arial" w:hAnsi="Arial" w:cs="Arial"/>
          <w:color w:val="auto"/>
          <w:sz w:val="24"/>
        </w:rPr>
        <w:t>NCL CCG</w:t>
      </w:r>
      <w:r w:rsidRPr="006512BC">
        <w:rPr>
          <w:rFonts w:ascii="Arial" w:hAnsi="Arial" w:cs="Arial"/>
          <w:color w:val="auto"/>
          <w:sz w:val="24"/>
        </w:rPr>
        <w:t xml:space="preserve"> function, activity or transaction it applies to, but must not replicate any tags already applied in the name of the file, i.e. date, name/initials of the author, version number or the tags you are prompted to add before it is uploaded.</w:t>
      </w:r>
      <w:r w:rsidR="00245705">
        <w:rPr>
          <w:rFonts w:ascii="Arial" w:hAnsi="Arial" w:cs="Arial"/>
          <w:color w:val="auto"/>
        </w:rPr>
        <w:br/>
      </w:r>
    </w:p>
    <w:p w14:paraId="3E6E0ACE" w14:textId="77777777" w:rsidR="00860317" w:rsidRPr="00245705" w:rsidRDefault="00AC18E5" w:rsidP="00245705">
      <w:pPr>
        <w:pStyle w:val="Sectionheading"/>
        <w:spacing w:before="0" w:after="0" w:line="240" w:lineRule="auto"/>
        <w:rPr>
          <w:rFonts w:ascii="Arial" w:hAnsi="Arial" w:cs="Arial"/>
          <w:b/>
          <w:color w:val="auto"/>
          <w:spacing w:val="-4"/>
          <w:sz w:val="32"/>
          <w:szCs w:val="32"/>
        </w:rPr>
      </w:pPr>
      <w:r w:rsidRPr="00245705">
        <w:rPr>
          <w:rFonts w:ascii="Arial" w:hAnsi="Arial" w:cs="Arial"/>
          <w:b/>
          <w:color w:val="auto"/>
          <w:sz w:val="32"/>
          <w:szCs w:val="32"/>
        </w:rPr>
        <w:t xml:space="preserve"> </w:t>
      </w:r>
      <w:bookmarkStart w:id="19" w:name="_Toc29209171"/>
      <w:r w:rsidR="06C89343" w:rsidRPr="00245705">
        <w:rPr>
          <w:rFonts w:ascii="Arial" w:hAnsi="Arial" w:cs="Arial"/>
          <w:b/>
          <w:color w:val="005EB8"/>
          <w:spacing w:val="-4"/>
          <w:sz w:val="32"/>
          <w:szCs w:val="32"/>
        </w:rPr>
        <w:t>Paper Filing Structure</w:t>
      </w:r>
      <w:bookmarkEnd w:id="19"/>
    </w:p>
    <w:p w14:paraId="1EA1543C" w14:textId="1A4DA627" w:rsidR="00860317" w:rsidRPr="006512BC" w:rsidRDefault="06C89343"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 xml:space="preserve">By exception, where paper </w:t>
      </w:r>
      <w:r w:rsidR="0082178B" w:rsidRPr="006512BC">
        <w:rPr>
          <w:rFonts w:ascii="Arial" w:hAnsi="Arial" w:cs="Arial"/>
          <w:color w:val="auto"/>
          <w:sz w:val="24"/>
          <w:lang w:eastAsia="en-GB"/>
        </w:rPr>
        <w:t xml:space="preserve">information is </w:t>
      </w:r>
      <w:r w:rsidRPr="006512BC">
        <w:rPr>
          <w:rFonts w:ascii="Arial" w:hAnsi="Arial" w:cs="Arial"/>
          <w:color w:val="auto"/>
          <w:sz w:val="24"/>
          <w:lang w:eastAsia="en-GB"/>
        </w:rPr>
        <w:t xml:space="preserve">held, with a justification for holding hard copies of documents; records held by </w:t>
      </w:r>
      <w:r w:rsidR="00464ACF" w:rsidRPr="006512BC">
        <w:rPr>
          <w:rFonts w:ascii="Arial" w:hAnsi="Arial" w:cs="Arial"/>
          <w:color w:val="auto"/>
          <w:sz w:val="24"/>
          <w:lang w:eastAsia="en-GB"/>
        </w:rPr>
        <w:t>NCL CCG</w:t>
      </w:r>
      <w:r w:rsidRPr="006512BC">
        <w:rPr>
          <w:rFonts w:ascii="Arial" w:hAnsi="Arial" w:cs="Arial"/>
          <w:color w:val="auto"/>
          <w:sz w:val="24"/>
          <w:lang w:eastAsia="en-GB"/>
        </w:rPr>
        <w:t xml:space="preserve"> will be maintained in a file structure which follows the principles of </w:t>
      </w:r>
      <w:r w:rsidR="0085738E" w:rsidRPr="006512BC">
        <w:rPr>
          <w:rFonts w:ascii="Arial" w:hAnsi="Arial" w:cs="Arial"/>
          <w:color w:val="auto"/>
          <w:sz w:val="24"/>
          <w:lang w:eastAsia="en-GB"/>
        </w:rPr>
        <w:t>f</w:t>
      </w:r>
      <w:r w:rsidRPr="006512BC">
        <w:rPr>
          <w:rFonts w:ascii="Arial" w:hAnsi="Arial" w:cs="Arial"/>
          <w:color w:val="auto"/>
          <w:sz w:val="24"/>
          <w:lang w:eastAsia="en-GB"/>
        </w:rPr>
        <w:t xml:space="preserve">unctions, </w:t>
      </w:r>
      <w:r w:rsidR="0085738E" w:rsidRPr="006512BC">
        <w:rPr>
          <w:rFonts w:ascii="Arial" w:hAnsi="Arial" w:cs="Arial"/>
          <w:color w:val="auto"/>
          <w:sz w:val="24"/>
          <w:lang w:eastAsia="en-GB"/>
        </w:rPr>
        <w:t>a</w:t>
      </w:r>
      <w:r w:rsidRPr="006512BC">
        <w:rPr>
          <w:rFonts w:ascii="Arial" w:hAnsi="Arial" w:cs="Arial"/>
          <w:color w:val="auto"/>
          <w:sz w:val="24"/>
          <w:lang w:eastAsia="en-GB"/>
        </w:rPr>
        <w:t xml:space="preserve">ctivities and </w:t>
      </w:r>
      <w:r w:rsidR="0085738E" w:rsidRPr="006512BC">
        <w:rPr>
          <w:rFonts w:ascii="Arial" w:hAnsi="Arial" w:cs="Arial"/>
          <w:color w:val="auto"/>
          <w:sz w:val="24"/>
          <w:lang w:eastAsia="en-GB"/>
        </w:rPr>
        <w:t>t</w:t>
      </w:r>
      <w:r w:rsidRPr="006512BC">
        <w:rPr>
          <w:rFonts w:ascii="Arial" w:hAnsi="Arial" w:cs="Arial"/>
          <w:color w:val="auto"/>
          <w:sz w:val="24"/>
          <w:lang w:eastAsia="en-GB"/>
        </w:rPr>
        <w:t>ransactions of the CCG</w:t>
      </w:r>
      <w:r w:rsidR="00354735" w:rsidRPr="006512BC">
        <w:rPr>
          <w:rFonts w:ascii="Arial" w:hAnsi="Arial" w:cs="Arial"/>
          <w:color w:val="auto"/>
          <w:sz w:val="24"/>
          <w:lang w:eastAsia="en-GB"/>
        </w:rPr>
        <w:t>.</w:t>
      </w:r>
      <w:r w:rsidR="00E6337B" w:rsidRPr="006512BC">
        <w:rPr>
          <w:rFonts w:ascii="Arial" w:hAnsi="Arial" w:cs="Arial"/>
          <w:color w:val="auto"/>
          <w:sz w:val="24"/>
          <w:lang w:eastAsia="en-GB"/>
        </w:rPr>
        <w:t xml:space="preserve"> This will</w:t>
      </w:r>
      <w:r w:rsidRPr="006512BC">
        <w:rPr>
          <w:rFonts w:ascii="Arial" w:hAnsi="Arial" w:cs="Arial"/>
          <w:color w:val="auto"/>
          <w:sz w:val="24"/>
          <w:lang w:eastAsia="en-GB"/>
        </w:rPr>
        <w:t xml:space="preserve"> match the </w:t>
      </w:r>
      <w:r w:rsidR="0085738E" w:rsidRPr="006512BC">
        <w:rPr>
          <w:rFonts w:ascii="Arial" w:hAnsi="Arial" w:cs="Arial"/>
          <w:color w:val="auto"/>
          <w:sz w:val="24"/>
          <w:lang w:eastAsia="en-GB"/>
        </w:rPr>
        <w:t xml:space="preserve">organisational </w:t>
      </w:r>
      <w:r w:rsidRPr="006512BC">
        <w:rPr>
          <w:rFonts w:ascii="Arial" w:hAnsi="Arial" w:cs="Arial"/>
          <w:color w:val="auto"/>
          <w:sz w:val="24"/>
          <w:lang w:eastAsia="en-GB"/>
        </w:rPr>
        <w:t>and the electronic file structure which staff in the department can easily navigate to locate files quickly.</w:t>
      </w:r>
    </w:p>
    <w:p w14:paraId="2FEBE8EE" w14:textId="77777777" w:rsidR="00245705" w:rsidRPr="00245705" w:rsidRDefault="00245705" w:rsidP="00245705">
      <w:pPr>
        <w:spacing w:after="0" w:line="240" w:lineRule="auto"/>
        <w:rPr>
          <w:rFonts w:ascii="Arial" w:hAnsi="Arial" w:cs="Arial"/>
          <w:color w:val="auto"/>
          <w:lang w:eastAsia="en-GB"/>
        </w:rPr>
      </w:pPr>
    </w:p>
    <w:p w14:paraId="2E293BA5" w14:textId="77777777" w:rsidR="00860317" w:rsidRPr="00245705" w:rsidRDefault="00AC18E5" w:rsidP="00245705">
      <w:pPr>
        <w:pStyle w:val="Sectionheading"/>
        <w:spacing w:before="0" w:after="0" w:line="240" w:lineRule="auto"/>
        <w:rPr>
          <w:rFonts w:ascii="Arial" w:hAnsi="Arial" w:cs="Arial"/>
          <w:b/>
          <w:color w:val="auto"/>
          <w:spacing w:val="-4"/>
          <w:sz w:val="32"/>
          <w:szCs w:val="32"/>
        </w:rPr>
      </w:pPr>
      <w:r w:rsidRPr="00245705">
        <w:rPr>
          <w:rFonts w:ascii="Arial" w:hAnsi="Arial" w:cs="Arial"/>
          <w:b/>
          <w:color w:val="auto"/>
          <w:sz w:val="32"/>
          <w:szCs w:val="32"/>
        </w:rPr>
        <w:t xml:space="preserve"> </w:t>
      </w:r>
      <w:bookmarkStart w:id="20" w:name="_Toc29209172"/>
      <w:r w:rsidR="06C89343" w:rsidRPr="00245705">
        <w:rPr>
          <w:rFonts w:ascii="Arial" w:hAnsi="Arial" w:cs="Arial"/>
          <w:b/>
          <w:color w:val="005EB8"/>
          <w:spacing w:val="-4"/>
          <w:sz w:val="32"/>
          <w:szCs w:val="32"/>
        </w:rPr>
        <w:t>Record Disposal and archiving</w:t>
      </w:r>
      <w:bookmarkEnd w:id="20"/>
    </w:p>
    <w:p w14:paraId="7EE1E51B" w14:textId="14FD218B" w:rsidR="00860317" w:rsidRPr="006512BC" w:rsidRDefault="06C89343" w:rsidP="00245705">
      <w:pPr>
        <w:spacing w:after="0" w:line="240" w:lineRule="auto"/>
        <w:rPr>
          <w:rFonts w:ascii="Arial" w:hAnsi="Arial" w:cs="Arial"/>
          <w:color w:val="auto"/>
          <w:sz w:val="24"/>
          <w:lang w:eastAsia="en-GB"/>
        </w:rPr>
      </w:pPr>
      <w:r w:rsidRPr="006512BC">
        <w:rPr>
          <w:rFonts w:ascii="Arial" w:hAnsi="Arial" w:cs="Arial"/>
          <w:bCs/>
          <w:color w:val="auto"/>
          <w:sz w:val="24"/>
          <w:lang w:eastAsia="en-GB"/>
        </w:rPr>
        <w:lastRenderedPageBreak/>
        <w:t>Disposal</w:t>
      </w:r>
      <w:r w:rsidRPr="006512BC">
        <w:rPr>
          <w:rFonts w:ascii="Arial" w:hAnsi="Arial" w:cs="Arial"/>
          <w:color w:val="auto"/>
          <w:sz w:val="24"/>
          <w:lang w:eastAsia="en-GB"/>
        </w:rPr>
        <w:t xml:space="preserve"> is defined as ‘</w:t>
      </w:r>
      <w:r w:rsidR="005F16FE" w:rsidRPr="006512BC">
        <w:rPr>
          <w:rFonts w:ascii="Arial" w:hAnsi="Arial" w:cs="Arial"/>
          <w:bCs/>
          <w:i/>
          <w:color w:val="auto"/>
          <w:sz w:val="24"/>
          <w:lang w:eastAsia="en-GB"/>
        </w:rPr>
        <w:t>t</w:t>
      </w:r>
      <w:r w:rsidRPr="006512BC">
        <w:rPr>
          <w:rFonts w:ascii="Arial" w:hAnsi="Arial" w:cs="Arial"/>
          <w:bCs/>
          <w:i/>
          <w:color w:val="auto"/>
          <w:sz w:val="24"/>
          <w:lang w:eastAsia="en-GB"/>
        </w:rPr>
        <w:t xml:space="preserve">he decision on the management intent for a record once it is no longer required for the conduct of current </w:t>
      </w:r>
      <w:proofErr w:type="gramStart"/>
      <w:r w:rsidRPr="006512BC">
        <w:rPr>
          <w:rFonts w:ascii="Arial" w:hAnsi="Arial" w:cs="Arial"/>
          <w:bCs/>
          <w:i/>
          <w:color w:val="auto"/>
          <w:sz w:val="24"/>
          <w:lang w:eastAsia="en-GB"/>
        </w:rPr>
        <w:t>business</w:t>
      </w:r>
      <w:r w:rsidR="005F16FE" w:rsidRPr="006512BC">
        <w:rPr>
          <w:rFonts w:ascii="Arial" w:hAnsi="Arial" w:cs="Arial"/>
          <w:bCs/>
          <w:i/>
          <w:color w:val="auto"/>
          <w:sz w:val="24"/>
          <w:lang w:eastAsia="en-GB"/>
        </w:rPr>
        <w:t>’</w:t>
      </w:r>
      <w:proofErr w:type="gramEnd"/>
      <w:r w:rsidRPr="006512BC">
        <w:rPr>
          <w:rFonts w:ascii="Arial" w:hAnsi="Arial" w:cs="Arial"/>
          <w:bCs/>
          <w:i/>
          <w:color w:val="auto"/>
          <w:sz w:val="24"/>
          <w:lang w:eastAsia="en-GB"/>
        </w:rPr>
        <w:t xml:space="preserve">. </w:t>
      </w:r>
      <w:r w:rsidR="006512BC" w:rsidRPr="006512BC">
        <w:rPr>
          <w:rFonts w:ascii="Arial" w:hAnsi="Arial" w:cs="Arial"/>
          <w:bCs/>
          <w:i/>
          <w:color w:val="auto"/>
          <w:sz w:val="24"/>
          <w:lang w:eastAsia="en-GB"/>
        </w:rPr>
        <w:br/>
      </w:r>
    </w:p>
    <w:p w14:paraId="3B1F378B" w14:textId="27BDAE28" w:rsidR="00860317" w:rsidRPr="006512BC" w:rsidRDefault="06C89343"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 xml:space="preserve">It is a fundamental requirement that all </w:t>
      </w:r>
      <w:r w:rsidR="00464ACF" w:rsidRPr="006512BC">
        <w:rPr>
          <w:rFonts w:ascii="Arial" w:hAnsi="Arial" w:cs="Arial"/>
          <w:color w:val="auto"/>
          <w:sz w:val="24"/>
          <w:lang w:eastAsia="en-GB"/>
        </w:rPr>
        <w:t>NCL CCG</w:t>
      </w:r>
      <w:r w:rsidR="00A07ACD" w:rsidRPr="006512BC">
        <w:rPr>
          <w:rFonts w:ascii="Arial" w:hAnsi="Arial" w:cs="Arial"/>
          <w:color w:val="auto"/>
          <w:sz w:val="24"/>
          <w:lang w:eastAsia="en-GB"/>
        </w:rPr>
        <w:t>’s</w:t>
      </w:r>
      <w:r w:rsidR="00216053" w:rsidRPr="006512BC">
        <w:rPr>
          <w:rFonts w:ascii="Arial" w:hAnsi="Arial" w:cs="Arial"/>
          <w:color w:val="auto"/>
          <w:sz w:val="24"/>
          <w:lang w:eastAsia="en-GB"/>
        </w:rPr>
        <w:t xml:space="preserve"> </w:t>
      </w:r>
      <w:r w:rsidRPr="006512BC">
        <w:rPr>
          <w:rFonts w:ascii="Arial" w:hAnsi="Arial" w:cs="Arial"/>
          <w:color w:val="auto"/>
          <w:sz w:val="24"/>
          <w:lang w:eastAsia="en-GB"/>
        </w:rPr>
        <w:t>official records are retained for a minimum period of time for legal, operational, research and safety reasons. The length of time for retaining records will depend on the type of record and it</w:t>
      </w:r>
      <w:r w:rsidR="00216053" w:rsidRPr="006512BC">
        <w:rPr>
          <w:rFonts w:ascii="Arial" w:hAnsi="Arial" w:cs="Arial"/>
          <w:color w:val="auto"/>
          <w:sz w:val="24"/>
          <w:lang w:eastAsia="en-GB"/>
        </w:rPr>
        <w:t xml:space="preserve">s importance to </w:t>
      </w:r>
      <w:r w:rsidR="0085738E" w:rsidRPr="006512BC">
        <w:rPr>
          <w:rFonts w:ascii="Arial" w:hAnsi="Arial" w:cs="Arial"/>
          <w:color w:val="auto"/>
          <w:sz w:val="24"/>
          <w:lang w:eastAsia="en-GB"/>
        </w:rPr>
        <w:t>the</w:t>
      </w:r>
      <w:r w:rsidR="00216053" w:rsidRPr="006512BC">
        <w:rPr>
          <w:rFonts w:ascii="Arial" w:hAnsi="Arial" w:cs="Arial"/>
          <w:color w:val="auto"/>
          <w:sz w:val="24"/>
          <w:lang w:eastAsia="en-GB"/>
        </w:rPr>
        <w:t xml:space="preserve"> CCG’s</w:t>
      </w:r>
      <w:r w:rsidRPr="006512BC">
        <w:rPr>
          <w:rFonts w:ascii="Arial" w:hAnsi="Arial" w:cs="Arial"/>
          <w:color w:val="auto"/>
          <w:sz w:val="24"/>
          <w:lang w:eastAsia="en-GB"/>
        </w:rPr>
        <w:t xml:space="preserve"> business functions.</w:t>
      </w:r>
    </w:p>
    <w:p w14:paraId="37A2975A" w14:textId="6CA699C7" w:rsidR="00860317" w:rsidRPr="006512BC" w:rsidRDefault="0085738E"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The</w:t>
      </w:r>
      <w:r w:rsidR="06C89343" w:rsidRPr="006512BC">
        <w:rPr>
          <w:rFonts w:ascii="Arial" w:hAnsi="Arial" w:cs="Arial"/>
          <w:color w:val="auto"/>
          <w:sz w:val="24"/>
          <w:lang w:eastAsia="en-GB"/>
        </w:rPr>
        <w:t xml:space="preserve"> CCG will adhere to the retention schedules aligned to the Records Management: NHS Code of Practice</w:t>
      </w:r>
      <w:r w:rsidR="00CD687E" w:rsidRPr="006512BC">
        <w:rPr>
          <w:rFonts w:ascii="Arial" w:hAnsi="Arial" w:cs="Arial"/>
          <w:color w:val="auto"/>
          <w:sz w:val="24"/>
          <w:lang w:eastAsia="en-GB"/>
        </w:rPr>
        <w:t xml:space="preserve"> 2016</w:t>
      </w:r>
      <w:r w:rsidR="06C89343" w:rsidRPr="006512BC">
        <w:rPr>
          <w:rFonts w:ascii="Arial" w:hAnsi="Arial" w:cs="Arial"/>
          <w:color w:val="auto"/>
          <w:sz w:val="24"/>
          <w:lang w:eastAsia="en-GB"/>
        </w:rPr>
        <w:t>.</w:t>
      </w:r>
      <w:r w:rsidR="00245705" w:rsidRPr="006512BC">
        <w:rPr>
          <w:rFonts w:ascii="Arial" w:hAnsi="Arial" w:cs="Arial"/>
          <w:color w:val="auto"/>
          <w:sz w:val="24"/>
          <w:lang w:eastAsia="en-GB"/>
        </w:rPr>
        <w:br/>
      </w:r>
    </w:p>
    <w:p w14:paraId="739538F3" w14:textId="069B3F30" w:rsidR="00860317" w:rsidRPr="006512BC" w:rsidRDefault="005F16FE"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D</w:t>
      </w:r>
      <w:r w:rsidR="06C89343" w:rsidRPr="006512BC">
        <w:rPr>
          <w:rFonts w:ascii="Arial" w:hAnsi="Arial" w:cs="Arial"/>
          <w:color w:val="auto"/>
          <w:sz w:val="24"/>
          <w:lang w:eastAsia="en-GB"/>
        </w:rPr>
        <w:t xml:space="preserve">isposal schedules will be the subject of regular review to identify any exceptions </w:t>
      </w:r>
      <w:r w:rsidR="0085738E" w:rsidRPr="006512BC">
        <w:rPr>
          <w:rFonts w:ascii="Arial" w:hAnsi="Arial" w:cs="Arial"/>
          <w:color w:val="auto"/>
          <w:sz w:val="24"/>
          <w:lang w:eastAsia="en-GB"/>
        </w:rPr>
        <w:t>the</w:t>
      </w:r>
      <w:r w:rsidR="06C89343" w:rsidRPr="006512BC">
        <w:rPr>
          <w:rFonts w:ascii="Arial" w:hAnsi="Arial" w:cs="Arial"/>
          <w:color w:val="auto"/>
          <w:sz w:val="24"/>
          <w:lang w:eastAsia="en-GB"/>
        </w:rPr>
        <w:t xml:space="preserve"> CCG</w:t>
      </w:r>
      <w:r w:rsidR="00354735" w:rsidRPr="006512BC">
        <w:rPr>
          <w:rFonts w:ascii="Arial" w:hAnsi="Arial" w:cs="Arial"/>
          <w:color w:val="auto"/>
          <w:sz w:val="24"/>
          <w:lang w:eastAsia="en-GB"/>
        </w:rPr>
        <w:t>’s</w:t>
      </w:r>
      <w:r w:rsidR="06C89343" w:rsidRPr="006512BC">
        <w:rPr>
          <w:rFonts w:ascii="Arial" w:hAnsi="Arial" w:cs="Arial"/>
          <w:color w:val="auto"/>
          <w:sz w:val="24"/>
          <w:lang w:eastAsia="en-GB"/>
        </w:rPr>
        <w:t xml:space="preserve"> wishes to make to the </w:t>
      </w:r>
      <w:r w:rsidRPr="006512BC">
        <w:rPr>
          <w:rFonts w:ascii="Arial" w:hAnsi="Arial" w:cs="Arial"/>
          <w:color w:val="auto"/>
          <w:sz w:val="24"/>
          <w:lang w:eastAsia="en-GB"/>
        </w:rPr>
        <w:t>n</w:t>
      </w:r>
      <w:r w:rsidR="06C89343" w:rsidRPr="006512BC">
        <w:rPr>
          <w:rFonts w:ascii="Arial" w:hAnsi="Arial" w:cs="Arial"/>
          <w:color w:val="auto"/>
          <w:sz w:val="24"/>
          <w:lang w:eastAsia="en-GB"/>
        </w:rPr>
        <w:t>ational standard retention periods, subject to justification and approval by the</w:t>
      </w:r>
      <w:r w:rsidR="00C456D0" w:rsidRPr="006512BC">
        <w:rPr>
          <w:rFonts w:ascii="Arial" w:hAnsi="Arial" w:cs="Arial"/>
          <w:color w:val="auto"/>
          <w:sz w:val="24"/>
          <w:lang w:eastAsia="en-GB"/>
        </w:rPr>
        <w:t xml:space="preserve"> IG</w:t>
      </w:r>
      <w:r w:rsidR="00354735" w:rsidRPr="006512BC">
        <w:rPr>
          <w:rFonts w:ascii="Arial" w:hAnsi="Arial" w:cs="Arial"/>
          <w:color w:val="auto"/>
          <w:sz w:val="24"/>
          <w:lang w:eastAsia="en-GB"/>
        </w:rPr>
        <w:t>G</w:t>
      </w:r>
      <w:r w:rsidR="06C89343" w:rsidRPr="006512BC">
        <w:rPr>
          <w:rFonts w:ascii="Arial" w:hAnsi="Arial" w:cs="Arial"/>
          <w:color w:val="auto"/>
          <w:sz w:val="24"/>
          <w:lang w:eastAsia="en-GB"/>
        </w:rPr>
        <w:t xml:space="preserve"> and ratification by the</w:t>
      </w:r>
      <w:r w:rsidR="00084FBB" w:rsidRPr="006512BC">
        <w:rPr>
          <w:rFonts w:ascii="Arial" w:hAnsi="Arial" w:cs="Arial"/>
          <w:color w:val="auto"/>
          <w:sz w:val="24"/>
          <w:lang w:eastAsia="en-GB"/>
        </w:rPr>
        <w:t xml:space="preserve"> NCL Audit Committee (AC</w:t>
      </w:r>
      <w:r w:rsidR="00AA28C5" w:rsidRPr="006512BC">
        <w:rPr>
          <w:rFonts w:ascii="Arial" w:hAnsi="Arial" w:cs="Arial"/>
          <w:color w:val="auto"/>
          <w:sz w:val="24"/>
          <w:lang w:eastAsia="en-GB"/>
        </w:rPr>
        <w:t>)</w:t>
      </w:r>
      <w:r w:rsidR="00DB2CE7" w:rsidRPr="006512BC">
        <w:rPr>
          <w:rFonts w:ascii="Arial" w:hAnsi="Arial" w:cs="Arial"/>
          <w:color w:val="auto"/>
          <w:sz w:val="24"/>
          <w:lang w:eastAsia="en-GB"/>
        </w:rPr>
        <w:t>.</w:t>
      </w:r>
      <w:r w:rsidR="00AA28C5" w:rsidRPr="006512BC">
        <w:rPr>
          <w:rFonts w:ascii="Arial" w:hAnsi="Arial" w:cs="Arial"/>
          <w:color w:val="auto"/>
          <w:sz w:val="24"/>
          <w:lang w:eastAsia="en-GB"/>
        </w:rPr>
        <w:t xml:space="preserve"> </w:t>
      </w:r>
    </w:p>
    <w:p w14:paraId="3EB6B9A3" w14:textId="698E3F5B" w:rsidR="00860317" w:rsidRPr="006512BC" w:rsidRDefault="06C89343" w:rsidP="00245705">
      <w:pPr>
        <w:spacing w:after="0" w:line="240" w:lineRule="auto"/>
        <w:rPr>
          <w:rFonts w:ascii="Arial" w:hAnsi="Arial" w:cs="Arial"/>
          <w:b/>
          <w:bCs/>
          <w:color w:val="auto"/>
          <w:sz w:val="24"/>
          <w:lang w:eastAsia="en-GB"/>
        </w:rPr>
      </w:pPr>
      <w:r w:rsidRPr="006512BC">
        <w:rPr>
          <w:rFonts w:ascii="Arial" w:hAnsi="Arial" w:cs="Arial"/>
          <w:bCs/>
          <w:color w:val="auto"/>
          <w:sz w:val="24"/>
          <w:lang w:eastAsia="en-GB"/>
        </w:rPr>
        <w:t>Archiving</w:t>
      </w:r>
      <w:r w:rsidRPr="006512BC">
        <w:rPr>
          <w:rFonts w:ascii="Arial" w:hAnsi="Arial" w:cs="Arial"/>
          <w:b/>
          <w:bCs/>
          <w:color w:val="auto"/>
          <w:sz w:val="24"/>
          <w:lang w:eastAsia="en-GB"/>
        </w:rPr>
        <w:t xml:space="preserve"> </w:t>
      </w:r>
      <w:r w:rsidRPr="006512BC">
        <w:rPr>
          <w:rFonts w:ascii="Arial" w:hAnsi="Arial" w:cs="Arial"/>
          <w:color w:val="auto"/>
          <w:sz w:val="24"/>
          <w:lang w:eastAsia="en-GB"/>
        </w:rPr>
        <w:t>is defined as</w:t>
      </w:r>
      <w:r w:rsidR="005F16FE" w:rsidRPr="006512BC">
        <w:rPr>
          <w:rFonts w:ascii="Arial" w:hAnsi="Arial" w:cs="Arial"/>
          <w:color w:val="auto"/>
          <w:sz w:val="24"/>
          <w:lang w:eastAsia="en-GB"/>
        </w:rPr>
        <w:t xml:space="preserve"> </w:t>
      </w:r>
      <w:r w:rsidR="005F16FE" w:rsidRPr="006512BC">
        <w:rPr>
          <w:rFonts w:ascii="Arial" w:hAnsi="Arial" w:cs="Arial"/>
          <w:i/>
          <w:color w:val="auto"/>
          <w:sz w:val="24"/>
          <w:lang w:eastAsia="en-GB"/>
        </w:rPr>
        <w:t>‘</w:t>
      </w:r>
      <w:r w:rsidR="005F16FE" w:rsidRPr="006512BC">
        <w:rPr>
          <w:rFonts w:ascii="Arial" w:hAnsi="Arial" w:cs="Arial"/>
          <w:bCs/>
          <w:i/>
          <w:color w:val="auto"/>
          <w:sz w:val="24"/>
          <w:lang w:eastAsia="en-GB"/>
        </w:rPr>
        <w:t>p</w:t>
      </w:r>
      <w:r w:rsidRPr="006512BC">
        <w:rPr>
          <w:rFonts w:ascii="Arial" w:hAnsi="Arial" w:cs="Arial"/>
          <w:bCs/>
          <w:i/>
          <w:color w:val="auto"/>
          <w:sz w:val="24"/>
          <w:lang w:eastAsia="en-GB"/>
        </w:rPr>
        <w:t>aper or electronic records, when they are no longer required to be retained either as active or semi active records within normal working locations, but are not allowed to be destroyed</w:t>
      </w:r>
      <w:r w:rsidR="005F16FE" w:rsidRPr="006512BC">
        <w:rPr>
          <w:rFonts w:ascii="Arial" w:hAnsi="Arial" w:cs="Arial"/>
          <w:bCs/>
          <w:i/>
          <w:color w:val="auto"/>
          <w:sz w:val="24"/>
          <w:lang w:eastAsia="en-GB"/>
        </w:rPr>
        <w:t>’.</w:t>
      </w:r>
      <w:r w:rsidRPr="006512BC">
        <w:rPr>
          <w:rFonts w:ascii="Arial" w:hAnsi="Arial" w:cs="Arial"/>
          <w:b/>
          <w:bCs/>
          <w:color w:val="auto"/>
          <w:sz w:val="24"/>
          <w:lang w:eastAsia="en-GB"/>
        </w:rPr>
        <w:t xml:space="preserve"> </w:t>
      </w:r>
      <w:r w:rsidR="00245705" w:rsidRPr="006512BC">
        <w:rPr>
          <w:rFonts w:ascii="Arial" w:hAnsi="Arial" w:cs="Arial"/>
          <w:b/>
          <w:bCs/>
          <w:color w:val="auto"/>
          <w:sz w:val="24"/>
          <w:lang w:eastAsia="en-GB"/>
        </w:rPr>
        <w:br/>
      </w:r>
    </w:p>
    <w:p w14:paraId="02FC89B2" w14:textId="737781A7" w:rsidR="00860317" w:rsidRPr="006512BC" w:rsidRDefault="00464ACF"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NCL CCG</w:t>
      </w:r>
      <w:r w:rsidR="06C89343" w:rsidRPr="006512BC">
        <w:rPr>
          <w:rFonts w:ascii="Arial" w:hAnsi="Arial" w:cs="Arial"/>
          <w:color w:val="auto"/>
          <w:sz w:val="24"/>
          <w:lang w:eastAsia="en-GB"/>
        </w:rPr>
        <w:t xml:space="preserve"> will ensure it has an appropriate and secure location for the storage of records that have an adequate process for retrieval.</w:t>
      </w:r>
      <w:r w:rsidR="00245705" w:rsidRPr="006512BC">
        <w:rPr>
          <w:rFonts w:ascii="Arial" w:hAnsi="Arial" w:cs="Arial"/>
          <w:color w:val="auto"/>
          <w:sz w:val="24"/>
          <w:lang w:eastAsia="en-GB"/>
        </w:rPr>
        <w:br/>
      </w:r>
    </w:p>
    <w:p w14:paraId="2D3B1F39" w14:textId="77777777" w:rsidR="00860317" w:rsidRPr="006512BC" w:rsidRDefault="06C89343"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 xml:space="preserve">The decision to archive an official record must meet the above definition and be approved by the </w:t>
      </w:r>
      <w:r w:rsidR="0082178B" w:rsidRPr="006512BC">
        <w:rPr>
          <w:rFonts w:ascii="Arial" w:hAnsi="Arial" w:cs="Arial"/>
          <w:color w:val="auto"/>
          <w:sz w:val="24"/>
          <w:lang w:eastAsia="en-GB"/>
        </w:rPr>
        <w:t>Information Asset Owner</w:t>
      </w:r>
      <w:r w:rsidR="0085738E" w:rsidRPr="006512BC">
        <w:rPr>
          <w:rFonts w:ascii="Arial" w:hAnsi="Arial" w:cs="Arial"/>
          <w:color w:val="auto"/>
          <w:sz w:val="24"/>
          <w:lang w:eastAsia="en-GB"/>
        </w:rPr>
        <w:t xml:space="preserve"> </w:t>
      </w:r>
      <w:r w:rsidRPr="006512BC">
        <w:rPr>
          <w:rFonts w:ascii="Arial" w:hAnsi="Arial" w:cs="Arial"/>
          <w:color w:val="auto"/>
          <w:sz w:val="24"/>
          <w:lang w:eastAsia="en-GB"/>
        </w:rPr>
        <w:t>of the service requesting to archive records.</w:t>
      </w:r>
    </w:p>
    <w:p w14:paraId="502991F8" w14:textId="77777777" w:rsidR="00860317" w:rsidRPr="006512BC" w:rsidRDefault="06C89343"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Archiving of records may only occur on an annual basis for each service.</w:t>
      </w:r>
    </w:p>
    <w:p w14:paraId="4B9418DE" w14:textId="77777777" w:rsidR="00DB2CE7" w:rsidRPr="00245705" w:rsidRDefault="00DB2CE7" w:rsidP="00245705">
      <w:pPr>
        <w:spacing w:after="0" w:line="240" w:lineRule="auto"/>
        <w:rPr>
          <w:rFonts w:ascii="Arial" w:hAnsi="Arial" w:cs="Arial"/>
          <w:color w:val="auto"/>
          <w:lang w:eastAsia="en-GB"/>
        </w:rPr>
      </w:pPr>
    </w:p>
    <w:p w14:paraId="38EACD95" w14:textId="64AD7A0A" w:rsidR="00860317" w:rsidRPr="006512BC" w:rsidRDefault="001E55AD" w:rsidP="00245705">
      <w:pPr>
        <w:pStyle w:val="Sectionheading"/>
        <w:spacing w:before="0" w:after="0" w:line="240" w:lineRule="auto"/>
        <w:rPr>
          <w:rFonts w:ascii="Arial" w:hAnsi="Arial" w:cs="Arial"/>
          <w:b/>
          <w:color w:val="005EB8"/>
          <w:spacing w:val="-4"/>
          <w:sz w:val="32"/>
          <w:szCs w:val="32"/>
        </w:rPr>
      </w:pPr>
      <w:bookmarkStart w:id="21" w:name="_Toc524771302"/>
      <w:r w:rsidRPr="006512BC">
        <w:rPr>
          <w:rFonts w:ascii="Arial" w:hAnsi="Arial" w:cs="Arial"/>
          <w:b/>
          <w:color w:val="005EB8"/>
          <w:spacing w:val="-4"/>
          <w:sz w:val="32"/>
          <w:szCs w:val="32"/>
        </w:rPr>
        <w:t xml:space="preserve"> </w:t>
      </w:r>
      <w:bookmarkStart w:id="22" w:name="_Toc29209173"/>
      <w:r w:rsidR="06C89343" w:rsidRPr="006512BC">
        <w:rPr>
          <w:rFonts w:ascii="Arial" w:hAnsi="Arial" w:cs="Arial"/>
          <w:b/>
          <w:color w:val="005EB8"/>
          <w:spacing w:val="-4"/>
          <w:sz w:val="32"/>
          <w:szCs w:val="32"/>
        </w:rPr>
        <w:t>Monitoring and Compliance</w:t>
      </w:r>
      <w:bookmarkEnd w:id="21"/>
      <w:bookmarkEnd w:id="22"/>
      <w:r w:rsidR="06C89343" w:rsidRPr="006512BC">
        <w:rPr>
          <w:rFonts w:ascii="Arial" w:hAnsi="Arial" w:cs="Arial"/>
          <w:b/>
          <w:color w:val="005EB8"/>
          <w:spacing w:val="-4"/>
          <w:sz w:val="32"/>
          <w:szCs w:val="32"/>
        </w:rPr>
        <w:t xml:space="preserve"> </w:t>
      </w:r>
    </w:p>
    <w:p w14:paraId="22DDA360" w14:textId="79255CA9" w:rsidR="00860317" w:rsidRPr="006512BC" w:rsidRDefault="06C89343"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 xml:space="preserve">This policy and the associated controls will be monitored through the </w:t>
      </w:r>
      <w:r w:rsidR="00BF4153" w:rsidRPr="006512BC">
        <w:rPr>
          <w:rFonts w:ascii="Arial" w:hAnsi="Arial" w:cs="Arial"/>
          <w:color w:val="auto"/>
          <w:sz w:val="24"/>
          <w:lang w:eastAsia="en-GB"/>
        </w:rPr>
        <w:t>r</w:t>
      </w:r>
      <w:r w:rsidRPr="006512BC">
        <w:rPr>
          <w:rFonts w:ascii="Arial" w:hAnsi="Arial" w:cs="Arial"/>
          <w:color w:val="auto"/>
          <w:sz w:val="24"/>
          <w:lang w:eastAsia="en-GB"/>
        </w:rPr>
        <w:t xml:space="preserve">isk </w:t>
      </w:r>
      <w:r w:rsidR="00BF4153" w:rsidRPr="006512BC">
        <w:rPr>
          <w:rFonts w:ascii="Arial" w:hAnsi="Arial" w:cs="Arial"/>
          <w:color w:val="auto"/>
          <w:sz w:val="24"/>
          <w:lang w:eastAsia="en-GB"/>
        </w:rPr>
        <w:t>m</w:t>
      </w:r>
      <w:r w:rsidRPr="006512BC">
        <w:rPr>
          <w:rFonts w:ascii="Arial" w:hAnsi="Arial" w:cs="Arial"/>
          <w:color w:val="auto"/>
          <w:sz w:val="24"/>
          <w:lang w:eastAsia="en-GB"/>
        </w:rPr>
        <w:t xml:space="preserve">anagement system for </w:t>
      </w:r>
      <w:r w:rsidR="00464ACF" w:rsidRPr="006512BC">
        <w:rPr>
          <w:rFonts w:ascii="Arial" w:hAnsi="Arial" w:cs="Arial"/>
          <w:color w:val="auto"/>
          <w:sz w:val="24"/>
          <w:lang w:eastAsia="en-GB"/>
        </w:rPr>
        <w:t>NCL CCG</w:t>
      </w:r>
      <w:r w:rsidRPr="006512BC">
        <w:rPr>
          <w:rFonts w:ascii="Arial" w:hAnsi="Arial" w:cs="Arial"/>
          <w:color w:val="auto"/>
          <w:sz w:val="24"/>
          <w:lang w:eastAsia="en-GB"/>
        </w:rPr>
        <w:t xml:space="preserve">. The </w:t>
      </w:r>
      <w:r w:rsidR="00BF4153" w:rsidRPr="006512BC">
        <w:rPr>
          <w:rFonts w:ascii="Arial" w:hAnsi="Arial" w:cs="Arial"/>
          <w:color w:val="auto"/>
          <w:sz w:val="24"/>
          <w:lang w:eastAsia="en-GB"/>
        </w:rPr>
        <w:t>r</w:t>
      </w:r>
      <w:r w:rsidRPr="006512BC">
        <w:rPr>
          <w:rFonts w:ascii="Arial" w:hAnsi="Arial" w:cs="Arial"/>
          <w:color w:val="auto"/>
          <w:sz w:val="24"/>
          <w:lang w:eastAsia="en-GB"/>
        </w:rPr>
        <w:t xml:space="preserve">isk </w:t>
      </w:r>
      <w:r w:rsidR="00BF4153" w:rsidRPr="006512BC">
        <w:rPr>
          <w:rFonts w:ascii="Arial" w:hAnsi="Arial" w:cs="Arial"/>
          <w:color w:val="auto"/>
          <w:sz w:val="24"/>
          <w:lang w:eastAsia="en-GB"/>
        </w:rPr>
        <w:t>r</w:t>
      </w:r>
      <w:r w:rsidRPr="006512BC">
        <w:rPr>
          <w:rFonts w:ascii="Arial" w:hAnsi="Arial" w:cs="Arial"/>
          <w:color w:val="auto"/>
          <w:sz w:val="24"/>
          <w:lang w:eastAsia="en-GB"/>
        </w:rPr>
        <w:t xml:space="preserve">egister will be reviewed on a monthly basis and additionally in response to any information incident or enforcement action by the Information Commissioner’s Office. Information </w:t>
      </w:r>
      <w:r w:rsidR="00BF4153" w:rsidRPr="006512BC">
        <w:rPr>
          <w:rFonts w:ascii="Arial" w:hAnsi="Arial" w:cs="Arial"/>
          <w:color w:val="auto"/>
          <w:sz w:val="24"/>
          <w:lang w:eastAsia="en-GB"/>
        </w:rPr>
        <w:t>r</w:t>
      </w:r>
      <w:r w:rsidRPr="006512BC">
        <w:rPr>
          <w:rFonts w:ascii="Arial" w:hAnsi="Arial" w:cs="Arial"/>
          <w:color w:val="auto"/>
          <w:sz w:val="24"/>
          <w:lang w:eastAsia="en-GB"/>
        </w:rPr>
        <w:t xml:space="preserve">isk </w:t>
      </w:r>
      <w:r w:rsidR="00BF4153" w:rsidRPr="006512BC">
        <w:rPr>
          <w:rFonts w:ascii="Arial" w:hAnsi="Arial" w:cs="Arial"/>
          <w:color w:val="auto"/>
          <w:sz w:val="24"/>
          <w:lang w:eastAsia="en-GB"/>
        </w:rPr>
        <w:t>m</w:t>
      </w:r>
      <w:r w:rsidRPr="006512BC">
        <w:rPr>
          <w:rFonts w:ascii="Arial" w:hAnsi="Arial" w:cs="Arial"/>
          <w:color w:val="auto"/>
          <w:sz w:val="24"/>
          <w:lang w:eastAsia="en-GB"/>
        </w:rPr>
        <w:t>anagement is a key component of wider assurance and control in setting the priorities for the information governance work plan.</w:t>
      </w:r>
    </w:p>
    <w:p w14:paraId="2BD14FFA" w14:textId="77777777" w:rsidR="00860317" w:rsidRPr="006512BC" w:rsidRDefault="00860317" w:rsidP="00245705">
      <w:pPr>
        <w:spacing w:after="0" w:line="240" w:lineRule="auto"/>
        <w:rPr>
          <w:rFonts w:ascii="Arial" w:hAnsi="Arial" w:cs="Arial"/>
          <w:color w:val="auto"/>
          <w:sz w:val="24"/>
          <w:lang w:eastAsia="en-GB"/>
        </w:rPr>
      </w:pPr>
    </w:p>
    <w:tbl>
      <w:tblPr>
        <w:tblStyle w:val="TableGridLight"/>
        <w:tblW w:w="9039" w:type="dxa"/>
        <w:tblLook w:val="04A0" w:firstRow="1" w:lastRow="0" w:firstColumn="1" w:lastColumn="0" w:noHBand="0" w:noVBand="1"/>
      </w:tblPr>
      <w:tblGrid>
        <w:gridCol w:w="3085"/>
        <w:gridCol w:w="5954"/>
      </w:tblGrid>
      <w:tr w:rsidR="00245705" w:rsidRPr="006512BC" w14:paraId="4F0C34B6" w14:textId="77777777" w:rsidTr="006F6195">
        <w:trPr>
          <w:trHeight w:val="307"/>
        </w:trPr>
        <w:tc>
          <w:tcPr>
            <w:tcW w:w="9039" w:type="dxa"/>
            <w:gridSpan w:val="2"/>
            <w:noWrap/>
          </w:tcPr>
          <w:p w14:paraId="17F5E2D8" w14:textId="77777777" w:rsidR="0086031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Control Audit and Monitoring Table</w:t>
            </w:r>
          </w:p>
        </w:tc>
      </w:tr>
      <w:tr w:rsidR="00245705" w:rsidRPr="006512BC" w14:paraId="20A97E43" w14:textId="77777777" w:rsidTr="006F6195">
        <w:trPr>
          <w:trHeight w:val="507"/>
        </w:trPr>
        <w:tc>
          <w:tcPr>
            <w:tcW w:w="3085" w:type="dxa"/>
            <w:noWrap/>
          </w:tcPr>
          <w:p w14:paraId="224F0575" w14:textId="7777777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Monitoring requirements:</w:t>
            </w:r>
          </w:p>
          <w:p w14:paraId="4C911D17" w14:textId="7777777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What in this document is monitored?</w:t>
            </w:r>
          </w:p>
        </w:tc>
        <w:tc>
          <w:tcPr>
            <w:tcW w:w="5954" w:type="dxa"/>
            <w:noWrap/>
          </w:tcPr>
          <w:p w14:paraId="7615CF0C" w14:textId="7777777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The management of information risks </w:t>
            </w:r>
          </w:p>
          <w:p w14:paraId="3DB4FB71" w14:textId="7777777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Compliance with the law</w:t>
            </w:r>
          </w:p>
          <w:p w14:paraId="631EF018" w14:textId="7777777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Compliance with </w:t>
            </w:r>
            <w:r w:rsidR="0085738E" w:rsidRPr="006512BC">
              <w:rPr>
                <w:rFonts w:ascii="Arial" w:hAnsi="Arial" w:cs="Arial"/>
                <w:color w:val="auto"/>
                <w:sz w:val="24"/>
              </w:rPr>
              <w:t>the Data Security and Protection</w:t>
            </w:r>
            <w:r w:rsidRPr="006512BC">
              <w:rPr>
                <w:rFonts w:ascii="Arial" w:hAnsi="Arial" w:cs="Arial"/>
                <w:color w:val="auto"/>
                <w:sz w:val="24"/>
              </w:rPr>
              <w:t xml:space="preserve"> Toolkit</w:t>
            </w:r>
          </w:p>
          <w:p w14:paraId="34EDC4F3" w14:textId="7777777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Incidents related to the breach of this policy</w:t>
            </w:r>
          </w:p>
        </w:tc>
      </w:tr>
      <w:tr w:rsidR="00245705" w:rsidRPr="006512BC" w14:paraId="4A33AFD7" w14:textId="77777777" w:rsidTr="006F6195">
        <w:trPr>
          <w:trHeight w:val="490"/>
        </w:trPr>
        <w:tc>
          <w:tcPr>
            <w:tcW w:w="3085" w:type="dxa"/>
            <w:noWrap/>
          </w:tcPr>
          <w:p w14:paraId="215D9DF8" w14:textId="7777777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Monitoring Method</w:t>
            </w:r>
          </w:p>
        </w:tc>
        <w:tc>
          <w:tcPr>
            <w:tcW w:w="5954" w:type="dxa"/>
            <w:noWrap/>
          </w:tcPr>
          <w:p w14:paraId="1F81ED77" w14:textId="7777777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Information </w:t>
            </w:r>
            <w:r w:rsidR="008F1831" w:rsidRPr="006512BC">
              <w:rPr>
                <w:rFonts w:ascii="Arial" w:hAnsi="Arial" w:cs="Arial"/>
                <w:color w:val="auto"/>
                <w:sz w:val="24"/>
              </w:rPr>
              <w:t>r</w:t>
            </w:r>
            <w:r w:rsidRPr="006512BC">
              <w:rPr>
                <w:rFonts w:ascii="Arial" w:hAnsi="Arial" w:cs="Arial"/>
                <w:color w:val="auto"/>
                <w:sz w:val="24"/>
              </w:rPr>
              <w:t xml:space="preserve">isks will be monitored through the </w:t>
            </w:r>
            <w:r w:rsidR="008F1831" w:rsidRPr="006512BC">
              <w:rPr>
                <w:rFonts w:ascii="Arial" w:hAnsi="Arial" w:cs="Arial"/>
                <w:color w:val="auto"/>
                <w:sz w:val="24"/>
              </w:rPr>
              <w:t>r</w:t>
            </w:r>
            <w:r w:rsidRPr="006512BC">
              <w:rPr>
                <w:rFonts w:ascii="Arial" w:hAnsi="Arial" w:cs="Arial"/>
                <w:color w:val="auto"/>
                <w:sz w:val="24"/>
              </w:rPr>
              <w:t xml:space="preserve">isk </w:t>
            </w:r>
            <w:r w:rsidR="008F1831" w:rsidRPr="006512BC">
              <w:rPr>
                <w:rFonts w:ascii="Arial" w:hAnsi="Arial" w:cs="Arial"/>
                <w:color w:val="auto"/>
                <w:sz w:val="24"/>
              </w:rPr>
              <w:t>r</w:t>
            </w:r>
            <w:r w:rsidRPr="006512BC">
              <w:rPr>
                <w:rFonts w:ascii="Arial" w:hAnsi="Arial" w:cs="Arial"/>
                <w:color w:val="auto"/>
                <w:sz w:val="24"/>
              </w:rPr>
              <w:t>egister management system.</w:t>
            </w:r>
          </w:p>
          <w:p w14:paraId="567FB4D0" w14:textId="7777777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Compliance with law will be monitored through audit, work directed by the </w:t>
            </w:r>
            <w:r w:rsidR="00762764" w:rsidRPr="006512BC">
              <w:rPr>
                <w:rFonts w:ascii="Arial" w:hAnsi="Arial" w:cs="Arial"/>
                <w:color w:val="auto"/>
                <w:sz w:val="24"/>
              </w:rPr>
              <w:t>Data Security and Protection</w:t>
            </w:r>
            <w:r w:rsidRPr="006512BC">
              <w:rPr>
                <w:rFonts w:ascii="Arial" w:hAnsi="Arial" w:cs="Arial"/>
                <w:color w:val="auto"/>
                <w:sz w:val="24"/>
              </w:rPr>
              <w:t xml:space="preserve"> Toolkit and as directed by </w:t>
            </w:r>
            <w:r w:rsidR="008F1831" w:rsidRPr="006512BC">
              <w:rPr>
                <w:rFonts w:ascii="Arial" w:hAnsi="Arial" w:cs="Arial"/>
                <w:color w:val="auto"/>
                <w:sz w:val="24"/>
              </w:rPr>
              <w:t>i</w:t>
            </w:r>
            <w:r w:rsidRPr="006512BC">
              <w:rPr>
                <w:rFonts w:ascii="Arial" w:hAnsi="Arial" w:cs="Arial"/>
                <w:color w:val="auto"/>
                <w:sz w:val="24"/>
              </w:rPr>
              <w:t xml:space="preserve">nformation </w:t>
            </w:r>
            <w:r w:rsidR="008F1831" w:rsidRPr="006512BC">
              <w:rPr>
                <w:rFonts w:ascii="Arial" w:hAnsi="Arial" w:cs="Arial"/>
                <w:color w:val="auto"/>
                <w:sz w:val="24"/>
              </w:rPr>
              <w:t>r</w:t>
            </w:r>
            <w:r w:rsidRPr="006512BC">
              <w:rPr>
                <w:rFonts w:ascii="Arial" w:hAnsi="Arial" w:cs="Arial"/>
                <w:color w:val="auto"/>
                <w:sz w:val="24"/>
              </w:rPr>
              <w:t xml:space="preserve">isk </w:t>
            </w:r>
            <w:r w:rsidR="008F1831" w:rsidRPr="006512BC">
              <w:rPr>
                <w:rFonts w:ascii="Arial" w:hAnsi="Arial" w:cs="Arial"/>
                <w:color w:val="auto"/>
                <w:sz w:val="24"/>
              </w:rPr>
              <w:t>m</w:t>
            </w:r>
            <w:r w:rsidRPr="006512BC">
              <w:rPr>
                <w:rFonts w:ascii="Arial" w:hAnsi="Arial" w:cs="Arial"/>
                <w:color w:val="auto"/>
                <w:sz w:val="24"/>
              </w:rPr>
              <w:t>anagement</w:t>
            </w:r>
            <w:r w:rsidR="00EE7564" w:rsidRPr="006512BC">
              <w:rPr>
                <w:rFonts w:ascii="Arial" w:hAnsi="Arial" w:cs="Arial"/>
                <w:color w:val="auto"/>
                <w:sz w:val="24"/>
              </w:rPr>
              <w:t xml:space="preserve"> Policy</w:t>
            </w:r>
          </w:p>
          <w:p w14:paraId="7C486D72" w14:textId="7777777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The </w:t>
            </w:r>
            <w:r w:rsidR="00762764" w:rsidRPr="006512BC">
              <w:rPr>
                <w:rFonts w:ascii="Arial" w:hAnsi="Arial" w:cs="Arial"/>
                <w:color w:val="auto"/>
                <w:sz w:val="24"/>
              </w:rPr>
              <w:t>Data Security and Protection</w:t>
            </w:r>
            <w:r w:rsidRPr="006512BC">
              <w:rPr>
                <w:rFonts w:ascii="Arial" w:hAnsi="Arial" w:cs="Arial"/>
                <w:color w:val="auto"/>
                <w:sz w:val="24"/>
              </w:rPr>
              <w:t xml:space="preserve"> Toolkit will be monitored by assessment of evidence against the objective of the relevant requirement. In addition, the </w:t>
            </w:r>
            <w:r w:rsidR="0085738E" w:rsidRPr="006512BC">
              <w:rPr>
                <w:rFonts w:ascii="Arial" w:hAnsi="Arial" w:cs="Arial"/>
                <w:color w:val="auto"/>
                <w:sz w:val="24"/>
              </w:rPr>
              <w:lastRenderedPageBreak/>
              <w:t xml:space="preserve">toolkit </w:t>
            </w:r>
            <w:r w:rsidRPr="006512BC">
              <w:rPr>
                <w:rFonts w:ascii="Arial" w:hAnsi="Arial" w:cs="Arial"/>
                <w:color w:val="auto"/>
                <w:sz w:val="24"/>
              </w:rPr>
              <w:t>will be audited by the organisation’s internal audit function before the annual submission.</w:t>
            </w:r>
          </w:p>
          <w:p w14:paraId="019B9F1C" w14:textId="7777777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Incident reporting and management requirements</w:t>
            </w:r>
          </w:p>
        </w:tc>
      </w:tr>
      <w:tr w:rsidR="00245705" w:rsidRPr="006512BC" w14:paraId="5981D4EA" w14:textId="77777777" w:rsidTr="006F6195">
        <w:trPr>
          <w:trHeight w:val="316"/>
        </w:trPr>
        <w:tc>
          <w:tcPr>
            <w:tcW w:w="3085" w:type="dxa"/>
            <w:noWrap/>
          </w:tcPr>
          <w:p w14:paraId="3BEDAD90" w14:textId="7777777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lastRenderedPageBreak/>
              <w:t>Monitoring prepared by</w:t>
            </w:r>
          </w:p>
        </w:tc>
        <w:tc>
          <w:tcPr>
            <w:tcW w:w="5954" w:type="dxa"/>
            <w:noWrap/>
          </w:tcPr>
          <w:p w14:paraId="2828462E" w14:textId="0F2CD8F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Information </w:t>
            </w:r>
            <w:r w:rsidR="008F1831" w:rsidRPr="006512BC">
              <w:rPr>
                <w:rFonts w:ascii="Arial" w:hAnsi="Arial" w:cs="Arial"/>
                <w:color w:val="auto"/>
                <w:sz w:val="24"/>
              </w:rPr>
              <w:t>g</w:t>
            </w:r>
            <w:r w:rsidRPr="006512BC">
              <w:rPr>
                <w:rFonts w:ascii="Arial" w:hAnsi="Arial" w:cs="Arial"/>
                <w:color w:val="auto"/>
                <w:sz w:val="24"/>
              </w:rPr>
              <w:t xml:space="preserve">overnance </w:t>
            </w:r>
            <w:r w:rsidR="008F1831" w:rsidRPr="006512BC">
              <w:rPr>
                <w:rFonts w:ascii="Arial" w:hAnsi="Arial" w:cs="Arial"/>
                <w:color w:val="auto"/>
                <w:sz w:val="24"/>
              </w:rPr>
              <w:t>f</w:t>
            </w:r>
            <w:r w:rsidRPr="006512BC">
              <w:rPr>
                <w:rFonts w:ascii="Arial" w:hAnsi="Arial" w:cs="Arial"/>
                <w:color w:val="auto"/>
                <w:sz w:val="24"/>
              </w:rPr>
              <w:t xml:space="preserve">unction and </w:t>
            </w:r>
            <w:r w:rsidR="00C456D0" w:rsidRPr="006512BC">
              <w:rPr>
                <w:rFonts w:ascii="Arial" w:hAnsi="Arial" w:cs="Arial"/>
                <w:color w:val="auto"/>
                <w:sz w:val="24"/>
              </w:rPr>
              <w:t xml:space="preserve">Information Governance </w:t>
            </w:r>
            <w:r w:rsidRPr="006512BC">
              <w:rPr>
                <w:rFonts w:ascii="Arial" w:hAnsi="Arial" w:cs="Arial"/>
                <w:color w:val="auto"/>
                <w:sz w:val="24"/>
              </w:rPr>
              <w:t>Group</w:t>
            </w:r>
          </w:p>
          <w:p w14:paraId="2C191686" w14:textId="7777777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Incident reports will be produced by the nominated investigation officer</w:t>
            </w:r>
          </w:p>
        </w:tc>
      </w:tr>
      <w:tr w:rsidR="00245705" w:rsidRPr="006512BC" w14:paraId="15E7449C" w14:textId="77777777" w:rsidTr="006F6195">
        <w:trPr>
          <w:trHeight w:val="508"/>
        </w:trPr>
        <w:tc>
          <w:tcPr>
            <w:tcW w:w="3085" w:type="dxa"/>
            <w:noWrap/>
          </w:tcPr>
          <w:p w14:paraId="64D204B9" w14:textId="77777777" w:rsidR="001736DF"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Monitoring presented to</w:t>
            </w:r>
          </w:p>
        </w:tc>
        <w:tc>
          <w:tcPr>
            <w:tcW w:w="5954" w:type="dxa"/>
            <w:noWrap/>
          </w:tcPr>
          <w:p w14:paraId="680C26BD" w14:textId="5415539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Information G</w:t>
            </w:r>
            <w:r w:rsidR="00C456D0" w:rsidRPr="006512BC">
              <w:rPr>
                <w:rFonts w:ascii="Arial" w:hAnsi="Arial" w:cs="Arial"/>
                <w:color w:val="auto"/>
                <w:sz w:val="24"/>
              </w:rPr>
              <w:t xml:space="preserve">overnance </w:t>
            </w:r>
            <w:r w:rsidRPr="006512BC">
              <w:rPr>
                <w:rFonts w:ascii="Arial" w:hAnsi="Arial" w:cs="Arial"/>
                <w:color w:val="auto"/>
                <w:sz w:val="24"/>
              </w:rPr>
              <w:t>Group</w:t>
            </w:r>
          </w:p>
          <w:p w14:paraId="35371254" w14:textId="7777777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Senior Information Risk Owner (SIRO)</w:t>
            </w:r>
          </w:p>
          <w:p w14:paraId="1CC6E90C" w14:textId="77777777" w:rsidR="001736DF" w:rsidRPr="006512BC" w:rsidRDefault="06C89343" w:rsidP="00245705">
            <w:pPr>
              <w:spacing w:after="0" w:line="240" w:lineRule="auto"/>
              <w:rPr>
                <w:rFonts w:ascii="Arial" w:hAnsi="Arial" w:cs="Arial"/>
                <w:color w:val="auto"/>
                <w:sz w:val="24"/>
              </w:rPr>
            </w:pPr>
            <w:proofErr w:type="spellStart"/>
            <w:r w:rsidRPr="006512BC">
              <w:rPr>
                <w:rFonts w:ascii="Arial" w:hAnsi="Arial" w:cs="Arial"/>
                <w:color w:val="auto"/>
                <w:sz w:val="24"/>
              </w:rPr>
              <w:t>Caldicott</w:t>
            </w:r>
            <w:proofErr w:type="spellEnd"/>
            <w:r w:rsidRPr="006512BC">
              <w:rPr>
                <w:rFonts w:ascii="Arial" w:hAnsi="Arial" w:cs="Arial"/>
                <w:color w:val="auto"/>
                <w:sz w:val="24"/>
              </w:rPr>
              <w:t xml:space="preserve"> Guardian (CG)</w:t>
            </w:r>
          </w:p>
        </w:tc>
      </w:tr>
      <w:tr w:rsidR="00245705" w:rsidRPr="006512BC" w14:paraId="22DFC2A3" w14:textId="77777777" w:rsidTr="006F6195">
        <w:trPr>
          <w:trHeight w:val="508"/>
        </w:trPr>
        <w:tc>
          <w:tcPr>
            <w:tcW w:w="3085" w:type="dxa"/>
            <w:noWrap/>
          </w:tcPr>
          <w:p w14:paraId="643FC094" w14:textId="7777777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Frequency of Review</w:t>
            </w:r>
          </w:p>
        </w:tc>
        <w:tc>
          <w:tcPr>
            <w:tcW w:w="5954" w:type="dxa"/>
            <w:noWrap/>
          </w:tcPr>
          <w:p w14:paraId="7CCBD889" w14:textId="7777777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Monthly updates will be provided to the SIRO and the CG</w:t>
            </w:r>
          </w:p>
          <w:p w14:paraId="333EF9C1" w14:textId="7777777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Relevant </w:t>
            </w:r>
            <w:r w:rsidR="00E317E3" w:rsidRPr="006512BC">
              <w:rPr>
                <w:rFonts w:ascii="Arial" w:hAnsi="Arial" w:cs="Arial"/>
                <w:color w:val="auto"/>
                <w:sz w:val="24"/>
              </w:rPr>
              <w:t>i</w:t>
            </w:r>
            <w:r w:rsidRPr="006512BC">
              <w:rPr>
                <w:rFonts w:ascii="Arial" w:hAnsi="Arial" w:cs="Arial"/>
                <w:color w:val="auto"/>
                <w:sz w:val="24"/>
              </w:rPr>
              <w:t xml:space="preserve">nformation </w:t>
            </w:r>
            <w:r w:rsidR="00E317E3" w:rsidRPr="006512BC">
              <w:rPr>
                <w:rFonts w:ascii="Arial" w:hAnsi="Arial" w:cs="Arial"/>
                <w:color w:val="auto"/>
                <w:sz w:val="24"/>
              </w:rPr>
              <w:t>r</w:t>
            </w:r>
            <w:r w:rsidRPr="006512BC">
              <w:rPr>
                <w:rFonts w:ascii="Arial" w:hAnsi="Arial" w:cs="Arial"/>
                <w:color w:val="auto"/>
                <w:sz w:val="24"/>
              </w:rPr>
              <w:t xml:space="preserve">isks will be added to the </w:t>
            </w:r>
            <w:r w:rsidR="00E317E3" w:rsidRPr="006512BC">
              <w:rPr>
                <w:rFonts w:ascii="Arial" w:hAnsi="Arial" w:cs="Arial"/>
                <w:color w:val="auto"/>
                <w:sz w:val="24"/>
              </w:rPr>
              <w:t>c</w:t>
            </w:r>
            <w:r w:rsidRPr="006512BC">
              <w:rPr>
                <w:rFonts w:ascii="Arial" w:hAnsi="Arial" w:cs="Arial"/>
                <w:color w:val="auto"/>
                <w:sz w:val="24"/>
              </w:rPr>
              <w:t xml:space="preserve">orporate </w:t>
            </w:r>
            <w:r w:rsidR="00E317E3" w:rsidRPr="006512BC">
              <w:rPr>
                <w:rFonts w:ascii="Arial" w:hAnsi="Arial" w:cs="Arial"/>
                <w:color w:val="auto"/>
                <w:sz w:val="24"/>
              </w:rPr>
              <w:t>r</w:t>
            </w:r>
            <w:r w:rsidRPr="006512BC">
              <w:rPr>
                <w:rFonts w:ascii="Arial" w:hAnsi="Arial" w:cs="Arial"/>
                <w:color w:val="auto"/>
                <w:sz w:val="24"/>
              </w:rPr>
              <w:t xml:space="preserve">isk </w:t>
            </w:r>
            <w:r w:rsidR="00E317E3" w:rsidRPr="006512BC">
              <w:rPr>
                <w:rFonts w:ascii="Arial" w:hAnsi="Arial" w:cs="Arial"/>
                <w:color w:val="auto"/>
                <w:sz w:val="24"/>
              </w:rPr>
              <w:t>r</w:t>
            </w:r>
            <w:r w:rsidRPr="006512BC">
              <w:rPr>
                <w:rFonts w:ascii="Arial" w:hAnsi="Arial" w:cs="Arial"/>
                <w:color w:val="auto"/>
                <w:sz w:val="24"/>
              </w:rPr>
              <w:t xml:space="preserve">egister and reported in line with </w:t>
            </w:r>
            <w:r w:rsidR="00E317E3" w:rsidRPr="006512BC">
              <w:rPr>
                <w:rFonts w:ascii="Arial" w:hAnsi="Arial" w:cs="Arial"/>
                <w:color w:val="auto"/>
                <w:sz w:val="24"/>
              </w:rPr>
              <w:t>the r</w:t>
            </w:r>
            <w:r w:rsidRPr="006512BC">
              <w:rPr>
                <w:rFonts w:ascii="Arial" w:hAnsi="Arial" w:cs="Arial"/>
                <w:color w:val="auto"/>
                <w:sz w:val="24"/>
              </w:rPr>
              <w:t xml:space="preserve">isk </w:t>
            </w:r>
            <w:r w:rsidR="00E317E3" w:rsidRPr="006512BC">
              <w:rPr>
                <w:rFonts w:ascii="Arial" w:hAnsi="Arial" w:cs="Arial"/>
                <w:color w:val="auto"/>
                <w:sz w:val="24"/>
              </w:rPr>
              <w:t>m</w:t>
            </w:r>
            <w:r w:rsidRPr="006512BC">
              <w:rPr>
                <w:rFonts w:ascii="Arial" w:hAnsi="Arial" w:cs="Arial"/>
                <w:color w:val="auto"/>
                <w:sz w:val="24"/>
              </w:rPr>
              <w:t>anagement system</w:t>
            </w:r>
            <w:r w:rsidR="00E317E3" w:rsidRPr="006512BC">
              <w:rPr>
                <w:rFonts w:ascii="Arial" w:hAnsi="Arial" w:cs="Arial"/>
                <w:color w:val="auto"/>
                <w:sz w:val="24"/>
              </w:rPr>
              <w:t>.</w:t>
            </w:r>
          </w:p>
          <w:p w14:paraId="12002FDE" w14:textId="19052B6F"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Annual (as a minimum) updates to the</w:t>
            </w:r>
            <w:r w:rsidR="00084FBB" w:rsidRPr="006512BC">
              <w:rPr>
                <w:rFonts w:ascii="Arial" w:hAnsi="Arial" w:cs="Arial"/>
                <w:color w:val="auto"/>
                <w:sz w:val="24"/>
              </w:rPr>
              <w:t xml:space="preserve"> AC</w:t>
            </w:r>
            <w:r w:rsidR="00FF70ED" w:rsidRPr="006512BC">
              <w:rPr>
                <w:rFonts w:ascii="Arial" w:hAnsi="Arial" w:cs="Arial"/>
                <w:color w:val="auto"/>
                <w:sz w:val="24"/>
              </w:rPr>
              <w:t xml:space="preserve"> </w:t>
            </w:r>
            <w:r w:rsidRPr="006512BC">
              <w:rPr>
                <w:rFonts w:ascii="Arial" w:hAnsi="Arial" w:cs="Arial"/>
                <w:color w:val="auto"/>
                <w:sz w:val="24"/>
              </w:rPr>
              <w:t xml:space="preserve">will be provided, including the internal audit report on </w:t>
            </w:r>
            <w:r w:rsidR="00762764" w:rsidRPr="006512BC">
              <w:rPr>
                <w:rFonts w:ascii="Arial" w:hAnsi="Arial" w:cs="Arial"/>
                <w:color w:val="auto"/>
                <w:sz w:val="24"/>
              </w:rPr>
              <w:t>DSPT</w:t>
            </w:r>
            <w:r w:rsidRPr="006512BC">
              <w:rPr>
                <w:rFonts w:ascii="Arial" w:hAnsi="Arial" w:cs="Arial"/>
                <w:color w:val="auto"/>
                <w:sz w:val="24"/>
              </w:rPr>
              <w:t xml:space="preserve"> performance.</w:t>
            </w:r>
          </w:p>
          <w:p w14:paraId="2C390774" w14:textId="3CEAD33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Incident </w:t>
            </w:r>
            <w:r w:rsidR="00E317E3" w:rsidRPr="006512BC">
              <w:rPr>
                <w:rFonts w:ascii="Arial" w:hAnsi="Arial" w:cs="Arial"/>
                <w:color w:val="auto"/>
                <w:sz w:val="24"/>
              </w:rPr>
              <w:t>r</w:t>
            </w:r>
            <w:r w:rsidRPr="006512BC">
              <w:rPr>
                <w:rFonts w:ascii="Arial" w:hAnsi="Arial" w:cs="Arial"/>
                <w:color w:val="auto"/>
                <w:sz w:val="24"/>
              </w:rPr>
              <w:t xml:space="preserve">eports will be reviewed at every meeting of the </w:t>
            </w:r>
            <w:r w:rsidR="00C456D0" w:rsidRPr="006512BC">
              <w:rPr>
                <w:rFonts w:ascii="Arial" w:hAnsi="Arial" w:cs="Arial"/>
                <w:color w:val="auto"/>
                <w:sz w:val="24"/>
              </w:rPr>
              <w:t xml:space="preserve">Information Governance </w:t>
            </w:r>
            <w:r w:rsidRPr="006512BC">
              <w:rPr>
                <w:rFonts w:ascii="Arial" w:hAnsi="Arial" w:cs="Arial"/>
                <w:color w:val="auto"/>
                <w:sz w:val="24"/>
              </w:rPr>
              <w:t>Group and escalate</w:t>
            </w:r>
            <w:r w:rsidR="00084FBB" w:rsidRPr="006512BC">
              <w:rPr>
                <w:rFonts w:ascii="Arial" w:hAnsi="Arial" w:cs="Arial"/>
                <w:color w:val="auto"/>
                <w:sz w:val="24"/>
              </w:rPr>
              <w:t>d to the AC</w:t>
            </w:r>
            <w:r w:rsidRPr="006512BC">
              <w:rPr>
                <w:rFonts w:ascii="Arial" w:hAnsi="Arial" w:cs="Arial"/>
                <w:color w:val="auto"/>
                <w:sz w:val="24"/>
              </w:rPr>
              <w:t xml:space="preserve"> as appropriate.</w:t>
            </w:r>
          </w:p>
        </w:tc>
      </w:tr>
    </w:tbl>
    <w:p w14:paraId="7D3AA45A" w14:textId="77777777" w:rsidR="002A1C25" w:rsidRPr="006512BC" w:rsidRDefault="002A1C25" w:rsidP="00245705">
      <w:pPr>
        <w:spacing w:after="0" w:line="240" w:lineRule="auto"/>
        <w:rPr>
          <w:rFonts w:ascii="Arial" w:hAnsi="Arial" w:cs="Arial"/>
          <w:color w:val="auto"/>
          <w:sz w:val="24"/>
          <w:lang w:eastAsia="en-GB"/>
        </w:rPr>
      </w:pPr>
    </w:p>
    <w:p w14:paraId="4DC0194A" w14:textId="77777777" w:rsidR="002A1C25" w:rsidRPr="006512BC" w:rsidRDefault="06C89343"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Further monitoring will be undertaken through the change control process.</w:t>
      </w:r>
    </w:p>
    <w:p w14:paraId="07478D40" w14:textId="77777777" w:rsidR="006512BC" w:rsidRPr="006512BC" w:rsidRDefault="06C89343"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 xml:space="preserve">Failure to comply with the standards and appropriate governance of information as detailed in this policy, supporting protocols and procedures </w:t>
      </w:r>
      <w:r w:rsidR="00E317E3" w:rsidRPr="006512BC">
        <w:rPr>
          <w:rFonts w:ascii="Arial" w:hAnsi="Arial" w:cs="Arial"/>
          <w:color w:val="auto"/>
          <w:sz w:val="24"/>
          <w:lang w:eastAsia="en-GB"/>
        </w:rPr>
        <w:t>may</w:t>
      </w:r>
      <w:r w:rsidRPr="006512BC">
        <w:rPr>
          <w:rFonts w:ascii="Arial" w:hAnsi="Arial" w:cs="Arial"/>
          <w:color w:val="auto"/>
          <w:sz w:val="24"/>
          <w:lang w:eastAsia="en-GB"/>
        </w:rPr>
        <w:t xml:space="preserve"> result in disciplinary action. All staff are reminded that this policy covers several aspects of legal compliance they are individually responsible for. Failure to maintain these standards can result in criminal proceedings against the individual. </w:t>
      </w:r>
    </w:p>
    <w:p w14:paraId="7D5CC0B0" w14:textId="3F3C4C4A" w:rsidR="002A1C25" w:rsidRPr="00245705" w:rsidRDefault="006F6195" w:rsidP="00245705">
      <w:pPr>
        <w:spacing w:after="0" w:line="240" w:lineRule="auto"/>
        <w:rPr>
          <w:rFonts w:ascii="Arial" w:hAnsi="Arial" w:cs="Arial"/>
          <w:color w:val="auto"/>
          <w:lang w:eastAsia="en-GB"/>
        </w:rPr>
      </w:pPr>
      <w:hyperlink w:anchor="_Legislative_and_Regulatory_1" w:history="1"/>
    </w:p>
    <w:p w14:paraId="6A592E00" w14:textId="77777777" w:rsidR="002A1C25" w:rsidRPr="006512BC" w:rsidRDefault="06C89343" w:rsidP="00245705">
      <w:pPr>
        <w:pStyle w:val="Sectionheading"/>
        <w:spacing w:before="0" w:after="0" w:line="240" w:lineRule="auto"/>
        <w:rPr>
          <w:rFonts w:ascii="Arial" w:hAnsi="Arial" w:cs="Arial"/>
          <w:b/>
          <w:color w:val="005EB8"/>
          <w:spacing w:val="-4"/>
          <w:sz w:val="32"/>
          <w:szCs w:val="32"/>
        </w:rPr>
      </w:pPr>
      <w:r w:rsidRPr="006512BC">
        <w:rPr>
          <w:rFonts w:ascii="Arial" w:hAnsi="Arial" w:cs="Arial"/>
          <w:b/>
          <w:color w:val="005EB8"/>
          <w:spacing w:val="-4"/>
          <w:sz w:val="32"/>
          <w:szCs w:val="32"/>
        </w:rPr>
        <w:t xml:space="preserve"> </w:t>
      </w:r>
      <w:bookmarkStart w:id="23" w:name="_Toc29209174"/>
      <w:r w:rsidRPr="006512BC">
        <w:rPr>
          <w:rFonts w:ascii="Arial" w:hAnsi="Arial" w:cs="Arial"/>
          <w:b/>
          <w:color w:val="005EB8"/>
          <w:spacing w:val="-4"/>
          <w:sz w:val="32"/>
          <w:szCs w:val="32"/>
        </w:rPr>
        <w:t>Review</w:t>
      </w:r>
      <w:bookmarkEnd w:id="23"/>
    </w:p>
    <w:p w14:paraId="7A469ED2" w14:textId="11AB7FD5" w:rsidR="002A1C25" w:rsidRPr="006512BC" w:rsidRDefault="06C89343"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 xml:space="preserve">Review will take place every three years or earlier until </w:t>
      </w:r>
      <w:r w:rsidR="00E317E3" w:rsidRPr="006512BC">
        <w:rPr>
          <w:rFonts w:ascii="Arial" w:hAnsi="Arial" w:cs="Arial"/>
          <w:color w:val="auto"/>
          <w:sz w:val="24"/>
          <w:lang w:eastAsia="en-GB"/>
        </w:rPr>
        <w:t xml:space="preserve">the policy is </w:t>
      </w:r>
      <w:r w:rsidRPr="006512BC">
        <w:rPr>
          <w:rFonts w:ascii="Arial" w:hAnsi="Arial" w:cs="Arial"/>
          <w:color w:val="auto"/>
          <w:sz w:val="24"/>
          <w:lang w:eastAsia="en-GB"/>
        </w:rPr>
        <w:t xml:space="preserve">rescinded or superseded, due to legal or </w:t>
      </w:r>
      <w:r w:rsidR="00E317E3" w:rsidRPr="006512BC">
        <w:rPr>
          <w:rFonts w:ascii="Arial" w:hAnsi="Arial" w:cs="Arial"/>
          <w:color w:val="auto"/>
          <w:sz w:val="24"/>
          <w:lang w:eastAsia="en-GB"/>
        </w:rPr>
        <w:t>n</w:t>
      </w:r>
      <w:r w:rsidRPr="006512BC">
        <w:rPr>
          <w:rFonts w:ascii="Arial" w:hAnsi="Arial" w:cs="Arial"/>
          <w:color w:val="auto"/>
          <w:sz w:val="24"/>
          <w:lang w:eastAsia="en-GB"/>
        </w:rPr>
        <w:t xml:space="preserve">ational </w:t>
      </w:r>
      <w:r w:rsidR="00E317E3" w:rsidRPr="006512BC">
        <w:rPr>
          <w:rFonts w:ascii="Arial" w:hAnsi="Arial" w:cs="Arial"/>
          <w:color w:val="auto"/>
          <w:sz w:val="24"/>
          <w:lang w:eastAsia="en-GB"/>
        </w:rPr>
        <w:t>p</w:t>
      </w:r>
      <w:r w:rsidRPr="006512BC">
        <w:rPr>
          <w:rFonts w:ascii="Arial" w:hAnsi="Arial" w:cs="Arial"/>
          <w:color w:val="auto"/>
          <w:sz w:val="24"/>
          <w:lang w:eastAsia="en-GB"/>
        </w:rPr>
        <w:t xml:space="preserve">olicy changes. </w:t>
      </w:r>
      <w:r w:rsidR="006512BC" w:rsidRPr="006512BC">
        <w:rPr>
          <w:rFonts w:ascii="Arial" w:hAnsi="Arial" w:cs="Arial"/>
          <w:color w:val="auto"/>
          <w:sz w:val="24"/>
          <w:lang w:eastAsia="en-GB"/>
        </w:rPr>
        <w:br/>
      </w:r>
    </w:p>
    <w:p w14:paraId="0247E2EB" w14:textId="5A5A6E74" w:rsidR="004A7101" w:rsidRDefault="06C89343" w:rsidP="00245705">
      <w:pPr>
        <w:spacing w:after="0" w:line="240" w:lineRule="auto"/>
        <w:rPr>
          <w:rFonts w:ascii="Arial" w:hAnsi="Arial" w:cs="Arial"/>
          <w:color w:val="auto"/>
          <w:sz w:val="24"/>
          <w:lang w:val="en" w:eastAsia="en-GB"/>
        </w:rPr>
      </w:pPr>
      <w:r w:rsidRPr="006512BC">
        <w:rPr>
          <w:rFonts w:ascii="Arial" w:hAnsi="Arial" w:cs="Arial"/>
          <w:color w:val="auto"/>
          <w:sz w:val="24"/>
          <w:lang w:val="en" w:eastAsia="en-GB"/>
        </w:rPr>
        <w:t xml:space="preserve">The audience of this document should be aware that a physical copy may not be the latest version. The latest version, which supersedes all previous versions, is available in the policy register for </w:t>
      </w:r>
      <w:r w:rsidR="00464ACF" w:rsidRPr="006512BC">
        <w:rPr>
          <w:rFonts w:ascii="Arial" w:hAnsi="Arial" w:cs="Arial"/>
          <w:color w:val="auto"/>
          <w:sz w:val="24"/>
          <w:lang w:val="en" w:eastAsia="en-GB"/>
        </w:rPr>
        <w:t>NCL CCG</w:t>
      </w:r>
      <w:r w:rsidRPr="006512BC">
        <w:rPr>
          <w:rFonts w:ascii="Arial" w:hAnsi="Arial" w:cs="Arial"/>
          <w:color w:val="auto"/>
          <w:sz w:val="24"/>
          <w:lang w:val="en" w:eastAsia="en-GB"/>
        </w:rPr>
        <w:t xml:space="preserve">. Those to whom this policy applies are responsible for </w:t>
      </w:r>
      <w:proofErr w:type="spellStart"/>
      <w:r w:rsidRPr="006512BC">
        <w:rPr>
          <w:rFonts w:ascii="Arial" w:hAnsi="Arial" w:cs="Arial"/>
          <w:color w:val="auto"/>
          <w:sz w:val="24"/>
          <w:lang w:val="en" w:eastAsia="en-GB"/>
        </w:rPr>
        <w:t>familiarising</w:t>
      </w:r>
      <w:proofErr w:type="spellEnd"/>
      <w:r w:rsidRPr="006512BC">
        <w:rPr>
          <w:rFonts w:ascii="Arial" w:hAnsi="Arial" w:cs="Arial"/>
          <w:color w:val="auto"/>
          <w:sz w:val="24"/>
          <w:lang w:val="en" w:eastAsia="en-GB"/>
        </w:rPr>
        <w:t xml:space="preserve"> themselves periodically with the latest version and for complying with policy requirements at all times.</w:t>
      </w:r>
    </w:p>
    <w:p w14:paraId="5A4C4443" w14:textId="5A4E88F3" w:rsidR="006F6195" w:rsidRDefault="006F6195" w:rsidP="00245705">
      <w:pPr>
        <w:spacing w:after="0" w:line="240" w:lineRule="auto"/>
        <w:rPr>
          <w:rFonts w:ascii="Arial" w:hAnsi="Arial" w:cs="Arial"/>
          <w:color w:val="auto"/>
          <w:sz w:val="24"/>
          <w:lang w:val="en" w:eastAsia="en-GB"/>
        </w:rPr>
      </w:pPr>
    </w:p>
    <w:p w14:paraId="11E8CB71" w14:textId="1F220D52" w:rsidR="006F6195" w:rsidRDefault="006F6195" w:rsidP="00245705">
      <w:pPr>
        <w:spacing w:after="0" w:line="240" w:lineRule="auto"/>
        <w:rPr>
          <w:rFonts w:ascii="Arial" w:hAnsi="Arial" w:cs="Arial"/>
          <w:color w:val="auto"/>
          <w:sz w:val="24"/>
          <w:lang w:val="en" w:eastAsia="en-GB"/>
        </w:rPr>
      </w:pPr>
    </w:p>
    <w:p w14:paraId="7865C3C0" w14:textId="5C3D769F" w:rsidR="006F6195" w:rsidRDefault="006F6195" w:rsidP="00245705">
      <w:pPr>
        <w:spacing w:after="0" w:line="240" w:lineRule="auto"/>
        <w:rPr>
          <w:rFonts w:ascii="Arial" w:hAnsi="Arial" w:cs="Arial"/>
          <w:color w:val="auto"/>
          <w:sz w:val="24"/>
          <w:lang w:val="en" w:eastAsia="en-GB"/>
        </w:rPr>
      </w:pPr>
    </w:p>
    <w:p w14:paraId="3CFCA9CC" w14:textId="77777777" w:rsidR="006F6195" w:rsidRPr="006512BC" w:rsidRDefault="006F6195" w:rsidP="00245705">
      <w:pPr>
        <w:spacing w:after="0" w:line="240" w:lineRule="auto"/>
        <w:rPr>
          <w:rFonts w:ascii="Arial" w:hAnsi="Arial" w:cs="Arial"/>
          <w:iCs/>
          <w:color w:val="auto"/>
          <w:sz w:val="24"/>
          <w:lang w:val="en" w:eastAsia="en-GB"/>
        </w:rPr>
      </w:pPr>
    </w:p>
    <w:p w14:paraId="1AD8F1F8" w14:textId="77777777" w:rsidR="002A1C25" w:rsidRPr="006F6195" w:rsidRDefault="06C89343" w:rsidP="00245705">
      <w:pPr>
        <w:pStyle w:val="Sectionheading"/>
        <w:numPr>
          <w:ilvl w:val="0"/>
          <w:numId w:val="0"/>
        </w:numPr>
        <w:spacing w:before="0" w:after="0" w:line="240" w:lineRule="auto"/>
        <w:ind w:left="360" w:hanging="360"/>
        <w:rPr>
          <w:rFonts w:ascii="Arial" w:hAnsi="Arial" w:cs="Arial"/>
          <w:b/>
          <w:color w:val="005EB8"/>
          <w:spacing w:val="0"/>
          <w:sz w:val="40"/>
          <w:szCs w:val="40"/>
        </w:rPr>
      </w:pPr>
      <w:bookmarkStart w:id="24" w:name="_Toc29209175"/>
      <w:r w:rsidRPr="006F6195">
        <w:rPr>
          <w:rFonts w:ascii="Arial" w:hAnsi="Arial" w:cs="Arial"/>
          <w:b/>
          <w:color w:val="005EB8"/>
          <w:spacing w:val="0"/>
          <w:sz w:val="40"/>
          <w:szCs w:val="40"/>
        </w:rPr>
        <w:t>Appendix A: Definitions</w:t>
      </w:r>
      <w:bookmarkEnd w:id="24"/>
      <w:r w:rsidRPr="006F6195">
        <w:rPr>
          <w:rFonts w:ascii="Arial" w:hAnsi="Arial" w:cs="Arial"/>
          <w:b/>
          <w:color w:val="005EB8"/>
          <w:spacing w:val="0"/>
          <w:sz w:val="40"/>
          <w:szCs w:val="40"/>
        </w:rPr>
        <w:t xml:space="preserve"> </w:t>
      </w:r>
    </w:p>
    <w:p w14:paraId="0FC76B19" w14:textId="77777777"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b/>
          <w:color w:val="auto"/>
          <w:sz w:val="24"/>
          <w:lang w:val="en" w:eastAsia="en-GB"/>
        </w:rPr>
        <w:t>Records Management</w:t>
      </w:r>
      <w:r w:rsidRPr="006512BC">
        <w:rPr>
          <w:rFonts w:ascii="Arial" w:hAnsi="Arial" w:cs="Arial"/>
          <w:color w:val="auto"/>
          <w:sz w:val="24"/>
          <w:lang w:val="en" w:eastAsia="en-GB"/>
        </w:rPr>
        <w:t xml:space="preserve"> - as defined by ISO 15489</w:t>
      </w:r>
    </w:p>
    <w:p w14:paraId="70646ACE" w14:textId="77777777" w:rsidR="002A1C25" w:rsidRPr="006512BC" w:rsidRDefault="06C89343" w:rsidP="00245705">
      <w:pPr>
        <w:spacing w:after="0" w:line="240" w:lineRule="auto"/>
        <w:rPr>
          <w:rFonts w:ascii="Arial" w:hAnsi="Arial" w:cs="Arial"/>
          <w:i/>
          <w:color w:val="auto"/>
          <w:sz w:val="24"/>
          <w:lang w:val="en" w:eastAsia="en-GB"/>
        </w:rPr>
      </w:pPr>
      <w:bookmarkStart w:id="25" w:name="_Toc519776552"/>
      <w:r w:rsidRPr="006512BC">
        <w:rPr>
          <w:rFonts w:ascii="Arial" w:hAnsi="Arial" w:cs="Arial"/>
          <w:i/>
          <w:color w:val="auto"/>
          <w:sz w:val="24"/>
          <w:lang w:val="en" w:eastAsia="en-GB"/>
        </w:rPr>
        <w:t xml:space="preserve">‘The field of management responsible for the efficient and systematic control of the creation, receipt, maintenance, use and disposition of records, including processes for </w:t>
      </w:r>
      <w:r w:rsidRPr="006512BC">
        <w:rPr>
          <w:rFonts w:ascii="Arial" w:hAnsi="Arial" w:cs="Arial"/>
          <w:i/>
          <w:color w:val="auto"/>
          <w:sz w:val="24"/>
          <w:lang w:val="en" w:eastAsia="en-GB"/>
        </w:rPr>
        <w:lastRenderedPageBreak/>
        <w:t>capturing and maintaining evidence of and information about business activities and transactions in the form of records’.</w:t>
      </w:r>
      <w:bookmarkEnd w:id="25"/>
    </w:p>
    <w:p w14:paraId="79BD2861" w14:textId="77777777" w:rsidR="006F6195" w:rsidRDefault="006F6195" w:rsidP="00245705">
      <w:pPr>
        <w:spacing w:after="0" w:line="240" w:lineRule="auto"/>
        <w:rPr>
          <w:rFonts w:ascii="Arial" w:hAnsi="Arial" w:cs="Arial"/>
          <w:b/>
          <w:color w:val="auto"/>
          <w:sz w:val="24"/>
          <w:lang w:val="en" w:eastAsia="en-GB"/>
        </w:rPr>
      </w:pPr>
    </w:p>
    <w:p w14:paraId="5762610A" w14:textId="3D6C2B12"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b/>
          <w:color w:val="auto"/>
          <w:sz w:val="24"/>
          <w:lang w:val="en" w:eastAsia="en-GB"/>
        </w:rPr>
        <w:t>Record</w:t>
      </w:r>
      <w:r w:rsidRPr="006512BC">
        <w:rPr>
          <w:rFonts w:ascii="Arial" w:hAnsi="Arial" w:cs="Arial"/>
          <w:color w:val="auto"/>
          <w:sz w:val="24"/>
          <w:lang w:val="en" w:eastAsia="en-GB"/>
        </w:rPr>
        <w:t xml:space="preserve"> - For the purposes of this policy the definition of a record used by </w:t>
      </w:r>
      <w:r w:rsidR="00464ACF" w:rsidRPr="006512BC">
        <w:rPr>
          <w:rFonts w:ascii="Arial" w:hAnsi="Arial" w:cs="Arial"/>
          <w:color w:val="auto"/>
          <w:sz w:val="24"/>
          <w:lang w:val="en" w:eastAsia="en-GB"/>
        </w:rPr>
        <w:t>NCL CCG</w:t>
      </w:r>
      <w:r w:rsidR="00762764" w:rsidRPr="006512BC">
        <w:rPr>
          <w:rFonts w:ascii="Arial" w:hAnsi="Arial" w:cs="Arial"/>
          <w:color w:val="auto"/>
          <w:sz w:val="24"/>
          <w:lang w:val="en" w:eastAsia="en-GB"/>
        </w:rPr>
        <w:t xml:space="preserve"> </w:t>
      </w:r>
      <w:r w:rsidRPr="006512BC">
        <w:rPr>
          <w:rFonts w:ascii="Arial" w:hAnsi="Arial" w:cs="Arial"/>
          <w:color w:val="auto"/>
          <w:sz w:val="24"/>
          <w:lang w:val="en" w:eastAsia="en-GB"/>
        </w:rPr>
        <w:t xml:space="preserve">is: </w:t>
      </w:r>
    </w:p>
    <w:p w14:paraId="74318E60" w14:textId="49B3AB29"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color w:val="auto"/>
          <w:sz w:val="24"/>
          <w:lang w:val="en" w:eastAsia="en-GB"/>
        </w:rPr>
        <w:t xml:space="preserve">Documentary evidence, regardless of form or medium, created, received, maintained and used by </w:t>
      </w:r>
      <w:r w:rsidR="00F32E0B" w:rsidRPr="006512BC">
        <w:rPr>
          <w:rFonts w:ascii="Arial" w:hAnsi="Arial" w:cs="Arial"/>
          <w:color w:val="auto"/>
          <w:sz w:val="24"/>
          <w:lang w:val="en" w:eastAsia="en-GB"/>
        </w:rPr>
        <w:t>the</w:t>
      </w:r>
      <w:r w:rsidRPr="006512BC">
        <w:rPr>
          <w:rFonts w:ascii="Arial" w:hAnsi="Arial" w:cs="Arial"/>
          <w:color w:val="auto"/>
          <w:sz w:val="24"/>
          <w:lang w:val="en" w:eastAsia="en-GB"/>
        </w:rPr>
        <w:t xml:space="preserve"> CCG in pursuance of </w:t>
      </w:r>
      <w:r w:rsidR="00D32109" w:rsidRPr="006512BC">
        <w:rPr>
          <w:rFonts w:ascii="Arial" w:hAnsi="Arial" w:cs="Arial"/>
          <w:color w:val="auto"/>
          <w:sz w:val="24"/>
          <w:lang w:val="en" w:eastAsia="en-GB"/>
        </w:rPr>
        <w:t>their</w:t>
      </w:r>
      <w:r w:rsidRPr="006512BC">
        <w:rPr>
          <w:rFonts w:ascii="Arial" w:hAnsi="Arial" w:cs="Arial"/>
          <w:color w:val="auto"/>
          <w:sz w:val="24"/>
          <w:lang w:val="en" w:eastAsia="en-GB"/>
        </w:rPr>
        <w:t xml:space="preserve"> legal obligations or in the transaction of business.</w:t>
      </w:r>
    </w:p>
    <w:p w14:paraId="57BFED3E" w14:textId="77777777" w:rsidR="006F6195" w:rsidRDefault="006F6195" w:rsidP="00245705">
      <w:pPr>
        <w:spacing w:after="0" w:line="240" w:lineRule="auto"/>
        <w:rPr>
          <w:rFonts w:ascii="Arial" w:hAnsi="Arial" w:cs="Arial"/>
          <w:color w:val="auto"/>
          <w:sz w:val="24"/>
          <w:lang w:val="en" w:eastAsia="en-GB"/>
        </w:rPr>
      </w:pPr>
    </w:p>
    <w:p w14:paraId="2C2FFF99" w14:textId="404CA76E"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color w:val="auto"/>
          <w:sz w:val="24"/>
          <w:lang w:val="en" w:eastAsia="en-GB"/>
        </w:rPr>
        <w:t xml:space="preserve">This definition draws a distinction between a record and a document – a record is a final version that may be retained, while a document can be changed and will not normally be retained except for audit trail purposes where necessary. The purpose of a record is to preserve information in a form that is trustworthy and, once declared, should not be changed. </w:t>
      </w:r>
    </w:p>
    <w:p w14:paraId="40DF9EFF" w14:textId="77777777" w:rsidR="006F6195" w:rsidRDefault="006F6195" w:rsidP="00245705">
      <w:pPr>
        <w:spacing w:after="0" w:line="240" w:lineRule="auto"/>
        <w:rPr>
          <w:rFonts w:ascii="Arial" w:hAnsi="Arial" w:cs="Arial"/>
          <w:b/>
          <w:color w:val="auto"/>
          <w:sz w:val="24"/>
          <w:lang w:val="en" w:eastAsia="en-GB"/>
        </w:rPr>
      </w:pPr>
    </w:p>
    <w:p w14:paraId="486D5AD6" w14:textId="0D09827D" w:rsidR="00ED375F" w:rsidRPr="006512BC" w:rsidRDefault="00ED375F" w:rsidP="00245705">
      <w:pPr>
        <w:spacing w:after="0" w:line="240" w:lineRule="auto"/>
        <w:rPr>
          <w:rFonts w:ascii="Arial" w:hAnsi="Arial" w:cs="Arial"/>
          <w:b/>
          <w:color w:val="auto"/>
          <w:sz w:val="24"/>
          <w:lang w:val="en" w:eastAsia="en-GB"/>
        </w:rPr>
      </w:pPr>
      <w:r w:rsidRPr="006512BC">
        <w:rPr>
          <w:rFonts w:ascii="Arial" w:hAnsi="Arial" w:cs="Arial"/>
          <w:b/>
          <w:color w:val="auto"/>
          <w:sz w:val="24"/>
          <w:lang w:val="en" w:eastAsia="en-GB"/>
        </w:rPr>
        <w:t>Person Confidential Data (PCD):</w:t>
      </w:r>
    </w:p>
    <w:p w14:paraId="26429DCF" w14:textId="77777777" w:rsidR="00ED375F" w:rsidRPr="006512BC" w:rsidRDefault="00ED375F" w:rsidP="00245705">
      <w:pPr>
        <w:spacing w:after="0" w:line="240" w:lineRule="auto"/>
        <w:rPr>
          <w:rFonts w:ascii="Arial" w:hAnsi="Arial" w:cs="Arial"/>
          <w:color w:val="auto"/>
          <w:sz w:val="24"/>
          <w:lang w:val="en" w:eastAsia="en-GB"/>
        </w:rPr>
      </w:pPr>
      <w:r w:rsidRPr="006512BC">
        <w:rPr>
          <w:rFonts w:ascii="Arial" w:hAnsi="Arial" w:cs="Arial"/>
          <w:color w:val="auto"/>
          <w:sz w:val="24"/>
          <w:lang w:val="en" w:eastAsia="en-GB"/>
        </w:rPr>
        <w:t xml:space="preserve">E.g. patients’ clinical records, patient confidential data, and information about NHS staff that passes between NHS staff, and between NHS staff and staff of other appropriate agencies. This includes patient demographic details that might identify people who have had a GP contact/hospital appointment within a particular timeframe or who may have a particular condition. </w:t>
      </w:r>
    </w:p>
    <w:p w14:paraId="3F884043" w14:textId="77777777" w:rsidR="006F6195" w:rsidRDefault="006F6195" w:rsidP="00245705">
      <w:pPr>
        <w:pStyle w:val="Heading2"/>
        <w:spacing w:before="0" w:after="0" w:line="240" w:lineRule="auto"/>
        <w:rPr>
          <w:rFonts w:ascii="Arial" w:hAnsi="Arial" w:cs="Arial"/>
          <w:color w:val="auto"/>
          <w:sz w:val="24"/>
          <w:szCs w:val="24"/>
        </w:rPr>
      </w:pPr>
      <w:bookmarkStart w:id="26" w:name="_Toc29209176"/>
    </w:p>
    <w:p w14:paraId="64ACCE69" w14:textId="385C146C" w:rsidR="00BA45B8" w:rsidRPr="006512BC" w:rsidRDefault="00BA45B8" w:rsidP="00245705">
      <w:pPr>
        <w:pStyle w:val="Heading2"/>
        <w:spacing w:before="0" w:after="0" w:line="240" w:lineRule="auto"/>
        <w:rPr>
          <w:rFonts w:ascii="Arial" w:hAnsi="Arial" w:cs="Arial"/>
          <w:color w:val="auto"/>
          <w:sz w:val="24"/>
          <w:szCs w:val="24"/>
        </w:rPr>
      </w:pPr>
      <w:r w:rsidRPr="006512BC">
        <w:rPr>
          <w:rFonts w:ascii="Arial" w:hAnsi="Arial" w:cs="Arial"/>
          <w:color w:val="auto"/>
          <w:sz w:val="24"/>
          <w:szCs w:val="24"/>
        </w:rPr>
        <w:t>Information Lifecycle</w:t>
      </w:r>
      <w:bookmarkEnd w:id="26"/>
    </w:p>
    <w:p w14:paraId="54778588" w14:textId="77777777"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b/>
          <w:color w:val="auto"/>
          <w:sz w:val="24"/>
          <w:lang w:val="en" w:eastAsia="en-GB"/>
        </w:rPr>
        <w:t xml:space="preserve">System Design </w:t>
      </w:r>
    </w:p>
    <w:p w14:paraId="084AA81F" w14:textId="0CBA1D23"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color w:val="auto"/>
          <w:sz w:val="24"/>
          <w:lang w:val="en" w:eastAsia="en-GB"/>
        </w:rPr>
        <w:t xml:space="preserve">One of the key elements of Information management throughout the lifecycle of information is the design of systems to capture information and records, </w:t>
      </w:r>
      <w:r w:rsidR="00A97B0C" w:rsidRPr="006512BC">
        <w:rPr>
          <w:rFonts w:ascii="Arial" w:hAnsi="Arial" w:cs="Arial"/>
          <w:color w:val="auto"/>
          <w:sz w:val="24"/>
          <w:lang w:val="en" w:eastAsia="en-GB"/>
        </w:rPr>
        <w:t>i</w:t>
      </w:r>
      <w:r w:rsidRPr="006512BC">
        <w:rPr>
          <w:rFonts w:ascii="Arial" w:hAnsi="Arial" w:cs="Arial"/>
          <w:color w:val="auto"/>
          <w:sz w:val="24"/>
          <w:lang w:val="en" w:eastAsia="en-GB"/>
        </w:rPr>
        <w:t xml:space="preserve">t is important that the procurement, commissioning or system design process completes a thorough analysis, including a </w:t>
      </w:r>
      <w:r w:rsidR="009D2B35" w:rsidRPr="006512BC">
        <w:rPr>
          <w:rFonts w:ascii="Arial" w:hAnsi="Arial" w:cs="Arial"/>
          <w:color w:val="auto"/>
          <w:sz w:val="24"/>
          <w:lang w:val="en" w:eastAsia="en-GB"/>
        </w:rPr>
        <w:t xml:space="preserve">Data Protection </w:t>
      </w:r>
      <w:r w:rsidRPr="006512BC">
        <w:rPr>
          <w:rFonts w:ascii="Arial" w:hAnsi="Arial" w:cs="Arial"/>
          <w:color w:val="auto"/>
          <w:sz w:val="24"/>
          <w:lang w:val="en" w:eastAsia="en-GB"/>
        </w:rPr>
        <w:t>Impact Assessment.</w:t>
      </w:r>
    </w:p>
    <w:p w14:paraId="552B9BD5" w14:textId="77777777" w:rsidR="006F6195" w:rsidRDefault="006F6195" w:rsidP="00245705">
      <w:pPr>
        <w:spacing w:after="0" w:line="240" w:lineRule="auto"/>
        <w:rPr>
          <w:rFonts w:ascii="Arial" w:hAnsi="Arial" w:cs="Arial"/>
          <w:b/>
          <w:color w:val="auto"/>
          <w:sz w:val="24"/>
          <w:lang w:val="en" w:eastAsia="en-GB"/>
        </w:rPr>
      </w:pPr>
    </w:p>
    <w:p w14:paraId="33206E73" w14:textId="1D620A23"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b/>
          <w:color w:val="auto"/>
          <w:sz w:val="24"/>
          <w:lang w:val="en" w:eastAsia="en-GB"/>
        </w:rPr>
        <w:t xml:space="preserve">Creation </w:t>
      </w:r>
    </w:p>
    <w:p w14:paraId="7E3A0CA9" w14:textId="77777777"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color w:val="auto"/>
          <w:sz w:val="24"/>
          <w:lang w:val="en" w:eastAsia="en-GB"/>
        </w:rPr>
        <w:t xml:space="preserve">Information when created must be authentic, accurate, accessible, complete, compliant, effective and secure and its integrity must be protected over time. </w:t>
      </w:r>
    </w:p>
    <w:p w14:paraId="45561185" w14:textId="77777777" w:rsidR="006F6195" w:rsidRDefault="006F6195" w:rsidP="00245705">
      <w:pPr>
        <w:spacing w:after="0" w:line="240" w:lineRule="auto"/>
        <w:rPr>
          <w:rFonts w:ascii="Arial" w:hAnsi="Arial" w:cs="Arial"/>
          <w:color w:val="auto"/>
          <w:sz w:val="24"/>
          <w:lang w:val="en" w:eastAsia="en-GB"/>
        </w:rPr>
      </w:pPr>
    </w:p>
    <w:p w14:paraId="1404BC43" w14:textId="6C20E74B" w:rsidR="00F32E0B" w:rsidRPr="006512BC" w:rsidRDefault="06C89343" w:rsidP="00245705">
      <w:pPr>
        <w:spacing w:after="0" w:line="240" w:lineRule="auto"/>
        <w:rPr>
          <w:rFonts w:ascii="Arial" w:eastAsiaTheme="minorBidi" w:hAnsi="Arial" w:cs="Arial"/>
          <w:color w:val="auto"/>
          <w:sz w:val="24"/>
          <w:lang w:val="en" w:eastAsia="en-GB"/>
        </w:rPr>
      </w:pPr>
      <w:r w:rsidRPr="006512BC">
        <w:rPr>
          <w:rFonts w:ascii="Arial" w:hAnsi="Arial" w:cs="Arial"/>
          <w:color w:val="auto"/>
          <w:sz w:val="24"/>
          <w:lang w:val="en" w:eastAsia="en-GB"/>
        </w:rPr>
        <w:t>At the point of creation, the relevant metadata (breakdown details of the data) needs to be captured to ensure its on-going value and evidential weight.</w:t>
      </w:r>
      <w:r w:rsidR="00F32E0B" w:rsidRPr="006512BC">
        <w:rPr>
          <w:rFonts w:ascii="Arial" w:hAnsi="Arial" w:cs="Arial"/>
          <w:b/>
          <w:color w:val="auto"/>
          <w:sz w:val="24"/>
          <w:lang w:val="en" w:eastAsia="en-GB"/>
        </w:rPr>
        <w:t xml:space="preserve"> </w:t>
      </w:r>
    </w:p>
    <w:p w14:paraId="1CF43C5C" w14:textId="77777777" w:rsidR="006F6195" w:rsidRDefault="006F6195" w:rsidP="00245705">
      <w:pPr>
        <w:spacing w:after="0" w:line="240" w:lineRule="auto"/>
        <w:rPr>
          <w:rFonts w:ascii="Arial" w:eastAsiaTheme="minorBidi" w:hAnsi="Arial" w:cs="Arial"/>
          <w:b/>
          <w:color w:val="auto"/>
          <w:sz w:val="24"/>
          <w:lang w:val="en" w:eastAsia="en-GB"/>
        </w:rPr>
      </w:pPr>
    </w:p>
    <w:p w14:paraId="14B71C67" w14:textId="7B30DF52" w:rsidR="00F32E0B" w:rsidRPr="006512BC" w:rsidRDefault="06C89343" w:rsidP="00245705">
      <w:pPr>
        <w:spacing w:after="0" w:line="240" w:lineRule="auto"/>
        <w:rPr>
          <w:rFonts w:ascii="Arial" w:eastAsiaTheme="minorBidi" w:hAnsi="Arial" w:cs="Arial"/>
          <w:color w:val="auto"/>
          <w:sz w:val="24"/>
          <w:lang w:val="en" w:eastAsia="en-GB"/>
        </w:rPr>
      </w:pPr>
      <w:r w:rsidRPr="006512BC">
        <w:rPr>
          <w:rFonts w:ascii="Arial" w:eastAsiaTheme="minorBidi" w:hAnsi="Arial" w:cs="Arial"/>
          <w:b/>
          <w:color w:val="auto"/>
          <w:sz w:val="24"/>
          <w:lang w:val="en" w:eastAsia="en-GB"/>
        </w:rPr>
        <w:t xml:space="preserve">Use </w:t>
      </w:r>
    </w:p>
    <w:p w14:paraId="4FC94886" w14:textId="77777777"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color w:val="auto"/>
          <w:sz w:val="24"/>
          <w:lang w:val="en" w:eastAsia="en-GB"/>
        </w:rPr>
        <w:t xml:space="preserve">All information must be used consistently, only for the intentions for which it was intended and never for an individual employee’s personal gain or purpose. If in doubt employees should seek guidance from their line manager and the Information Governance function. </w:t>
      </w:r>
    </w:p>
    <w:p w14:paraId="02D850CB" w14:textId="77777777" w:rsidR="006F6195" w:rsidRDefault="006F6195" w:rsidP="00245705">
      <w:pPr>
        <w:spacing w:after="0" w:line="240" w:lineRule="auto"/>
        <w:rPr>
          <w:rFonts w:ascii="Arial" w:eastAsiaTheme="minorBidi" w:hAnsi="Arial" w:cs="Arial"/>
          <w:color w:val="auto"/>
          <w:sz w:val="24"/>
          <w:lang w:val="en" w:eastAsia="en-GB"/>
        </w:rPr>
      </w:pPr>
    </w:p>
    <w:p w14:paraId="77F023DA" w14:textId="63B0707D" w:rsidR="00F32E0B" w:rsidRPr="006512BC" w:rsidRDefault="06C89343" w:rsidP="00245705">
      <w:pPr>
        <w:spacing w:after="0" w:line="240" w:lineRule="auto"/>
        <w:rPr>
          <w:rFonts w:ascii="Arial" w:eastAsiaTheme="minorBidi" w:hAnsi="Arial" w:cs="Arial"/>
          <w:color w:val="auto"/>
          <w:sz w:val="24"/>
          <w:lang w:val="en" w:eastAsia="en-GB"/>
        </w:rPr>
      </w:pPr>
      <w:r w:rsidRPr="006512BC">
        <w:rPr>
          <w:rFonts w:ascii="Arial" w:eastAsiaTheme="minorBidi" w:hAnsi="Arial" w:cs="Arial"/>
          <w:color w:val="auto"/>
          <w:sz w:val="24"/>
          <w:lang w:val="en" w:eastAsia="en-GB"/>
        </w:rPr>
        <w:t xml:space="preserve">Evidential weight relies upon a clear audit trial and the ability to demonstrate that the context and content of information can be relied upon. </w:t>
      </w:r>
    </w:p>
    <w:p w14:paraId="529C66F8" w14:textId="77777777" w:rsidR="002A1C25" w:rsidRPr="006512BC" w:rsidRDefault="06C89343" w:rsidP="00245705">
      <w:pPr>
        <w:spacing w:after="0" w:line="240" w:lineRule="auto"/>
        <w:rPr>
          <w:rFonts w:ascii="Arial" w:eastAsiaTheme="minorBidi" w:hAnsi="Arial" w:cs="Arial"/>
          <w:color w:val="auto"/>
          <w:sz w:val="24"/>
          <w:lang w:val="en" w:eastAsia="en-GB"/>
        </w:rPr>
      </w:pPr>
      <w:r w:rsidRPr="006512BC">
        <w:rPr>
          <w:rFonts w:ascii="Arial" w:eastAsiaTheme="minorBidi" w:hAnsi="Arial" w:cs="Arial"/>
          <w:color w:val="auto"/>
          <w:sz w:val="24"/>
          <w:lang w:val="en" w:eastAsia="en-GB"/>
        </w:rPr>
        <w:t>The following are key components of use:</w:t>
      </w:r>
    </w:p>
    <w:p w14:paraId="55270CD6" w14:textId="77777777" w:rsidR="002A1C25" w:rsidRPr="006512BC" w:rsidRDefault="06C89343" w:rsidP="00245705">
      <w:pPr>
        <w:pStyle w:val="ListParagraph"/>
        <w:spacing w:before="0" w:after="0" w:line="240" w:lineRule="auto"/>
        <w:rPr>
          <w:rFonts w:ascii="Arial" w:hAnsi="Arial" w:cs="Arial"/>
          <w:color w:val="auto"/>
          <w:sz w:val="24"/>
          <w:lang w:val="en" w:eastAsia="en-GB"/>
        </w:rPr>
      </w:pPr>
      <w:r w:rsidRPr="006512BC">
        <w:rPr>
          <w:rFonts w:ascii="Arial" w:hAnsi="Arial" w:cs="Arial"/>
          <w:b/>
          <w:color w:val="auto"/>
          <w:sz w:val="24"/>
          <w:lang w:val="en" w:eastAsia="en-GB"/>
        </w:rPr>
        <w:t>Retrieval</w:t>
      </w:r>
      <w:r w:rsidRPr="006512BC">
        <w:rPr>
          <w:rFonts w:ascii="Arial" w:hAnsi="Arial" w:cs="Arial"/>
          <w:color w:val="auto"/>
          <w:sz w:val="24"/>
          <w:lang w:val="en" w:eastAsia="en-GB"/>
        </w:rPr>
        <w:t xml:space="preserve"> – information must be accessible throughout its lifecycle for staff with </w:t>
      </w:r>
      <w:proofErr w:type="spellStart"/>
      <w:r w:rsidRPr="006512BC">
        <w:rPr>
          <w:rFonts w:ascii="Arial" w:hAnsi="Arial" w:cs="Arial"/>
          <w:color w:val="auto"/>
          <w:sz w:val="24"/>
          <w:lang w:val="en" w:eastAsia="en-GB"/>
        </w:rPr>
        <w:t>authorised</w:t>
      </w:r>
      <w:proofErr w:type="spellEnd"/>
      <w:r w:rsidRPr="006512BC">
        <w:rPr>
          <w:rFonts w:ascii="Arial" w:hAnsi="Arial" w:cs="Arial"/>
          <w:color w:val="auto"/>
          <w:sz w:val="24"/>
          <w:lang w:val="en" w:eastAsia="en-GB"/>
        </w:rPr>
        <w:t xml:space="preserve"> access and in line with access controls</w:t>
      </w:r>
      <w:r w:rsidR="00D94CE2" w:rsidRPr="006512BC">
        <w:rPr>
          <w:rFonts w:ascii="Arial" w:hAnsi="Arial" w:cs="Arial"/>
          <w:color w:val="auto"/>
          <w:sz w:val="24"/>
          <w:lang w:val="en" w:eastAsia="en-GB"/>
        </w:rPr>
        <w:t>;</w:t>
      </w:r>
    </w:p>
    <w:p w14:paraId="5624584A" w14:textId="77777777" w:rsidR="002A1C25" w:rsidRPr="006512BC" w:rsidRDefault="06C89343" w:rsidP="00245705">
      <w:pPr>
        <w:pStyle w:val="ListParagraph"/>
        <w:spacing w:before="0" w:after="0" w:line="240" w:lineRule="auto"/>
        <w:rPr>
          <w:rFonts w:ascii="Arial" w:hAnsi="Arial" w:cs="Arial"/>
          <w:color w:val="auto"/>
          <w:sz w:val="24"/>
          <w:lang w:val="en" w:eastAsia="en-GB"/>
        </w:rPr>
      </w:pPr>
      <w:r w:rsidRPr="006512BC">
        <w:rPr>
          <w:rFonts w:ascii="Arial" w:hAnsi="Arial" w:cs="Arial"/>
          <w:b/>
          <w:color w:val="auto"/>
          <w:sz w:val="24"/>
          <w:lang w:val="en" w:eastAsia="en-GB"/>
        </w:rPr>
        <w:lastRenderedPageBreak/>
        <w:t>Naming Conventions</w:t>
      </w:r>
      <w:r w:rsidRPr="006512BC">
        <w:rPr>
          <w:rFonts w:ascii="Arial" w:hAnsi="Arial" w:cs="Arial"/>
          <w:color w:val="auto"/>
          <w:sz w:val="24"/>
          <w:lang w:val="en" w:eastAsia="en-GB"/>
        </w:rPr>
        <w:t xml:space="preserve"> – a clear, systematic and consistent standard for naming information is required</w:t>
      </w:r>
      <w:r w:rsidR="00D94CE2" w:rsidRPr="006512BC">
        <w:rPr>
          <w:rFonts w:ascii="Arial" w:hAnsi="Arial" w:cs="Arial"/>
          <w:color w:val="auto"/>
          <w:sz w:val="24"/>
          <w:lang w:val="en" w:eastAsia="en-GB"/>
        </w:rPr>
        <w:t>;</w:t>
      </w:r>
    </w:p>
    <w:p w14:paraId="4B5BF3F6" w14:textId="77777777" w:rsidR="002A1C25" w:rsidRPr="006512BC" w:rsidRDefault="06C89343" w:rsidP="00245705">
      <w:pPr>
        <w:pStyle w:val="ListParagraph"/>
        <w:spacing w:before="0" w:after="0" w:line="240" w:lineRule="auto"/>
        <w:rPr>
          <w:rFonts w:ascii="Arial" w:hAnsi="Arial" w:cs="Arial"/>
          <w:color w:val="auto"/>
          <w:sz w:val="24"/>
          <w:lang w:val="en" w:eastAsia="en-GB"/>
        </w:rPr>
      </w:pPr>
      <w:r w:rsidRPr="006512BC">
        <w:rPr>
          <w:rFonts w:ascii="Arial" w:hAnsi="Arial" w:cs="Arial"/>
          <w:b/>
          <w:color w:val="auto"/>
          <w:sz w:val="24"/>
          <w:lang w:val="en" w:eastAsia="en-GB"/>
        </w:rPr>
        <w:t>Version Control</w:t>
      </w:r>
      <w:r w:rsidRPr="006512BC">
        <w:rPr>
          <w:rFonts w:ascii="Arial" w:hAnsi="Arial" w:cs="Arial"/>
          <w:color w:val="auto"/>
          <w:sz w:val="24"/>
          <w:lang w:val="en" w:eastAsia="en-GB"/>
        </w:rPr>
        <w:t xml:space="preserve"> – a clear, systematic and consistent method of controlling version of information is vital for effective management and efficient working</w:t>
      </w:r>
      <w:r w:rsidR="00D94CE2" w:rsidRPr="006512BC">
        <w:rPr>
          <w:rFonts w:ascii="Arial" w:hAnsi="Arial" w:cs="Arial"/>
          <w:color w:val="auto"/>
          <w:sz w:val="24"/>
          <w:lang w:val="en" w:eastAsia="en-GB"/>
        </w:rPr>
        <w:t>;</w:t>
      </w:r>
    </w:p>
    <w:p w14:paraId="21AAFF7B" w14:textId="77777777" w:rsidR="002A1C25" w:rsidRPr="006512BC" w:rsidRDefault="06C89343" w:rsidP="00245705">
      <w:pPr>
        <w:pStyle w:val="ListParagraph"/>
        <w:spacing w:before="0" w:after="0" w:line="240" w:lineRule="auto"/>
        <w:rPr>
          <w:rFonts w:ascii="Arial" w:hAnsi="Arial" w:cs="Arial"/>
          <w:color w:val="auto"/>
          <w:sz w:val="24"/>
          <w:lang w:val="en" w:eastAsia="en-GB"/>
        </w:rPr>
      </w:pPr>
      <w:r w:rsidRPr="006512BC">
        <w:rPr>
          <w:rFonts w:ascii="Arial" w:hAnsi="Arial" w:cs="Arial"/>
          <w:b/>
          <w:color w:val="auto"/>
          <w:sz w:val="24"/>
          <w:lang w:val="en" w:eastAsia="en-GB"/>
        </w:rPr>
        <w:t xml:space="preserve">Storage </w:t>
      </w:r>
      <w:r w:rsidRPr="006512BC">
        <w:rPr>
          <w:rFonts w:ascii="Arial" w:hAnsi="Arial" w:cs="Arial"/>
          <w:color w:val="auto"/>
          <w:sz w:val="24"/>
          <w:lang w:val="en" w:eastAsia="en-GB"/>
        </w:rPr>
        <w:t xml:space="preserve">- all information must be stored in systematic and consistent to be of use. Storage must also be </w:t>
      </w:r>
      <w:r w:rsidR="00F32E0B" w:rsidRPr="006512BC">
        <w:rPr>
          <w:rFonts w:ascii="Arial" w:hAnsi="Arial" w:cs="Arial"/>
          <w:color w:val="auto"/>
          <w:sz w:val="24"/>
          <w:lang w:val="en" w:eastAsia="en-GB"/>
        </w:rPr>
        <w:t>s</w:t>
      </w:r>
      <w:r w:rsidRPr="006512BC">
        <w:rPr>
          <w:rFonts w:ascii="Arial" w:hAnsi="Arial" w:cs="Arial"/>
          <w:color w:val="auto"/>
          <w:sz w:val="24"/>
          <w:lang w:val="en" w:eastAsia="en-GB"/>
        </w:rPr>
        <w:t xml:space="preserve">ecure. Further details are provided in the Information Security </w:t>
      </w:r>
      <w:r w:rsidR="00F32E0B" w:rsidRPr="006512BC">
        <w:rPr>
          <w:rFonts w:ascii="Arial" w:hAnsi="Arial" w:cs="Arial"/>
          <w:color w:val="auto"/>
          <w:sz w:val="24"/>
          <w:lang w:val="en" w:eastAsia="en-GB"/>
        </w:rPr>
        <w:t xml:space="preserve">Policy </w:t>
      </w:r>
      <w:r w:rsidRPr="006512BC">
        <w:rPr>
          <w:rFonts w:ascii="Arial" w:hAnsi="Arial" w:cs="Arial"/>
          <w:color w:val="auto"/>
          <w:sz w:val="24"/>
          <w:lang w:val="en" w:eastAsia="en-GB"/>
        </w:rPr>
        <w:t>and the policies and procedures for the relevant systems</w:t>
      </w:r>
      <w:r w:rsidR="00D94CE2" w:rsidRPr="006512BC">
        <w:rPr>
          <w:rFonts w:ascii="Arial" w:hAnsi="Arial" w:cs="Arial"/>
          <w:color w:val="auto"/>
          <w:sz w:val="24"/>
          <w:lang w:val="en" w:eastAsia="en-GB"/>
        </w:rPr>
        <w:t>;</w:t>
      </w:r>
    </w:p>
    <w:p w14:paraId="3817E6BA" w14:textId="77777777" w:rsidR="002A1C25" w:rsidRPr="006512BC" w:rsidRDefault="06C89343" w:rsidP="00245705">
      <w:pPr>
        <w:pStyle w:val="ListParagraph"/>
        <w:spacing w:before="0" w:after="0" w:line="240" w:lineRule="auto"/>
        <w:rPr>
          <w:rFonts w:ascii="Arial" w:hAnsi="Arial" w:cs="Arial"/>
          <w:color w:val="auto"/>
          <w:sz w:val="24"/>
          <w:lang w:val="en" w:eastAsia="en-GB"/>
        </w:rPr>
      </w:pPr>
      <w:r w:rsidRPr="006512BC">
        <w:rPr>
          <w:rFonts w:ascii="Arial" w:hAnsi="Arial" w:cs="Arial"/>
          <w:b/>
          <w:color w:val="auto"/>
          <w:sz w:val="24"/>
          <w:lang w:val="en" w:eastAsia="en-GB"/>
        </w:rPr>
        <w:t>Mapped Information Flows</w:t>
      </w:r>
      <w:r w:rsidRPr="006512BC">
        <w:rPr>
          <w:rFonts w:ascii="Arial" w:hAnsi="Arial" w:cs="Arial"/>
          <w:color w:val="auto"/>
          <w:sz w:val="24"/>
          <w:lang w:val="en" w:eastAsia="en-GB"/>
        </w:rPr>
        <w:t xml:space="preserve"> - All </w:t>
      </w:r>
      <w:r w:rsidR="00F32E0B" w:rsidRPr="006512BC">
        <w:rPr>
          <w:rFonts w:ascii="Arial" w:hAnsi="Arial" w:cs="Arial"/>
          <w:color w:val="auto"/>
          <w:sz w:val="24"/>
          <w:lang w:val="en" w:eastAsia="en-GB"/>
        </w:rPr>
        <w:t>f</w:t>
      </w:r>
      <w:r w:rsidRPr="006512BC">
        <w:rPr>
          <w:rFonts w:ascii="Arial" w:hAnsi="Arial" w:cs="Arial"/>
          <w:color w:val="auto"/>
          <w:sz w:val="24"/>
          <w:lang w:val="en" w:eastAsia="en-GB"/>
        </w:rPr>
        <w:t xml:space="preserve">lows of personal confidential data </w:t>
      </w:r>
      <w:r w:rsidR="009D2B35" w:rsidRPr="006512BC">
        <w:rPr>
          <w:rFonts w:ascii="Arial" w:hAnsi="Arial" w:cs="Arial"/>
          <w:color w:val="auto"/>
          <w:sz w:val="24"/>
          <w:lang w:val="en" w:eastAsia="en-GB"/>
        </w:rPr>
        <w:t xml:space="preserve">(PCD) </w:t>
      </w:r>
      <w:r w:rsidRPr="006512BC">
        <w:rPr>
          <w:rFonts w:ascii="Arial" w:hAnsi="Arial" w:cs="Arial"/>
          <w:color w:val="auto"/>
          <w:sz w:val="24"/>
          <w:lang w:val="en" w:eastAsia="en-GB"/>
        </w:rPr>
        <w:t xml:space="preserve">must be in accordance with legal, regulatory and </w:t>
      </w:r>
      <w:proofErr w:type="spellStart"/>
      <w:r w:rsidRPr="006512BC">
        <w:rPr>
          <w:rFonts w:ascii="Arial" w:hAnsi="Arial" w:cs="Arial"/>
          <w:color w:val="auto"/>
          <w:sz w:val="24"/>
          <w:lang w:val="en" w:eastAsia="en-GB"/>
        </w:rPr>
        <w:t>organisational</w:t>
      </w:r>
      <w:proofErr w:type="spellEnd"/>
      <w:r w:rsidRPr="006512BC">
        <w:rPr>
          <w:rFonts w:ascii="Arial" w:hAnsi="Arial" w:cs="Arial"/>
          <w:color w:val="auto"/>
          <w:sz w:val="24"/>
          <w:lang w:val="en" w:eastAsia="en-GB"/>
        </w:rPr>
        <w:t xml:space="preserve"> requirements. Routine flows of information within the </w:t>
      </w:r>
      <w:proofErr w:type="spellStart"/>
      <w:r w:rsidRPr="006512BC">
        <w:rPr>
          <w:rFonts w:ascii="Arial" w:hAnsi="Arial" w:cs="Arial"/>
          <w:color w:val="auto"/>
          <w:sz w:val="24"/>
          <w:lang w:val="en" w:eastAsia="en-GB"/>
        </w:rPr>
        <w:t>organisation</w:t>
      </w:r>
      <w:proofErr w:type="spellEnd"/>
      <w:r w:rsidRPr="006512BC">
        <w:rPr>
          <w:rFonts w:ascii="Arial" w:hAnsi="Arial" w:cs="Arial"/>
          <w:color w:val="auto"/>
          <w:sz w:val="24"/>
          <w:lang w:val="en" w:eastAsia="en-GB"/>
        </w:rPr>
        <w:t xml:space="preserve"> and with external bodies will be mapped, ensured as lawful and the risks involved understood.</w:t>
      </w:r>
    </w:p>
    <w:p w14:paraId="55CF4468" w14:textId="77777777" w:rsidR="006F6195" w:rsidRDefault="006F6195" w:rsidP="00245705">
      <w:pPr>
        <w:spacing w:after="0" w:line="240" w:lineRule="auto"/>
        <w:rPr>
          <w:rFonts w:ascii="Arial" w:hAnsi="Arial" w:cs="Arial"/>
          <w:b/>
          <w:color w:val="auto"/>
          <w:sz w:val="24"/>
          <w:lang w:val="en" w:eastAsia="en-GB"/>
        </w:rPr>
      </w:pPr>
    </w:p>
    <w:p w14:paraId="07FB4DA2" w14:textId="32ED547E"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b/>
          <w:color w:val="auto"/>
          <w:sz w:val="24"/>
          <w:lang w:val="en" w:eastAsia="en-GB"/>
        </w:rPr>
        <w:t xml:space="preserve">Maintenance </w:t>
      </w:r>
    </w:p>
    <w:p w14:paraId="4EDDEE15" w14:textId="77777777" w:rsidR="00F32E0B" w:rsidRPr="006512BC" w:rsidRDefault="06C89343" w:rsidP="00245705">
      <w:pPr>
        <w:spacing w:after="0" w:line="240" w:lineRule="auto"/>
        <w:rPr>
          <w:rFonts w:ascii="Arial" w:hAnsi="Arial" w:cs="Arial"/>
          <w:color w:val="auto"/>
          <w:sz w:val="24"/>
          <w:lang w:val="en" w:eastAsia="en-GB"/>
        </w:rPr>
      </w:pPr>
      <w:r w:rsidRPr="006512BC">
        <w:rPr>
          <w:rFonts w:ascii="Arial" w:hAnsi="Arial" w:cs="Arial"/>
          <w:color w:val="auto"/>
          <w:sz w:val="24"/>
          <w:lang w:val="en" w:eastAsia="en-GB"/>
        </w:rPr>
        <w:t xml:space="preserve">All information needs to be maintainable through time. The qualities of availability, accessibility, interpretation and trustworthiness must be maintained for as long as the information is needed, perhaps permanently, despite changes in the format. </w:t>
      </w:r>
    </w:p>
    <w:p w14:paraId="0BA12785" w14:textId="77777777" w:rsidR="006F6195" w:rsidRDefault="006F6195" w:rsidP="00245705">
      <w:pPr>
        <w:spacing w:after="0" w:line="240" w:lineRule="auto"/>
        <w:rPr>
          <w:rFonts w:ascii="Arial" w:hAnsi="Arial" w:cs="Arial"/>
          <w:b/>
          <w:color w:val="auto"/>
          <w:sz w:val="24"/>
          <w:lang w:val="en" w:eastAsia="en-GB"/>
        </w:rPr>
      </w:pPr>
    </w:p>
    <w:p w14:paraId="3303783E" w14:textId="01F0BD77"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b/>
          <w:color w:val="auto"/>
          <w:sz w:val="24"/>
          <w:lang w:val="en" w:eastAsia="en-GB"/>
        </w:rPr>
        <w:t>Scanning</w:t>
      </w:r>
    </w:p>
    <w:p w14:paraId="2728A97B" w14:textId="5AFC8801"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color w:val="auto"/>
          <w:sz w:val="24"/>
          <w:lang w:val="en" w:eastAsia="en-GB"/>
        </w:rPr>
        <w:t xml:space="preserve">An important element in meeting the requirement for accessibility and completeness of records is considering which records should be scanned. This is a process that will be addressed on a case by case basis given the expenses involved. However, it is the objective of </w:t>
      </w:r>
      <w:r w:rsidR="00464ACF" w:rsidRPr="006512BC">
        <w:rPr>
          <w:rFonts w:ascii="Arial" w:hAnsi="Arial" w:cs="Arial"/>
          <w:color w:val="auto"/>
          <w:sz w:val="24"/>
          <w:lang w:val="en" w:eastAsia="en-GB"/>
        </w:rPr>
        <w:t>NCL CCG</w:t>
      </w:r>
      <w:r w:rsidRPr="006512BC">
        <w:rPr>
          <w:rFonts w:ascii="Arial" w:hAnsi="Arial" w:cs="Arial"/>
          <w:color w:val="auto"/>
          <w:sz w:val="24"/>
          <w:lang w:val="en" w:eastAsia="en-GB"/>
        </w:rPr>
        <w:t xml:space="preserve"> to ensure all records are in one format (e.g. no hybrid paper – electronic records) with appropriate reference to relevant NHS strategies.</w:t>
      </w:r>
    </w:p>
    <w:p w14:paraId="2605DFD4" w14:textId="77777777" w:rsidR="006F6195" w:rsidRDefault="006F6195" w:rsidP="00245705">
      <w:pPr>
        <w:spacing w:after="0" w:line="240" w:lineRule="auto"/>
        <w:rPr>
          <w:rFonts w:ascii="Arial" w:hAnsi="Arial" w:cs="Arial"/>
          <w:b/>
          <w:color w:val="auto"/>
          <w:sz w:val="24"/>
          <w:lang w:val="en" w:eastAsia="en-GB"/>
        </w:rPr>
      </w:pPr>
    </w:p>
    <w:p w14:paraId="5DFAAE0C" w14:textId="370716E3"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b/>
          <w:color w:val="auto"/>
          <w:sz w:val="24"/>
          <w:lang w:val="en" w:eastAsia="en-GB"/>
        </w:rPr>
        <w:t xml:space="preserve">Disposal </w:t>
      </w:r>
    </w:p>
    <w:p w14:paraId="74F3DE71" w14:textId="77777777" w:rsidR="00F32E0B" w:rsidRPr="006512BC" w:rsidRDefault="06C89343" w:rsidP="00245705">
      <w:pPr>
        <w:spacing w:after="0" w:line="240" w:lineRule="auto"/>
        <w:rPr>
          <w:rFonts w:ascii="Arial" w:hAnsi="Arial" w:cs="Arial"/>
          <w:color w:val="auto"/>
          <w:sz w:val="24"/>
          <w:lang w:val="en" w:eastAsia="en-GB"/>
        </w:rPr>
      </w:pPr>
      <w:r w:rsidRPr="006512BC">
        <w:rPr>
          <w:rFonts w:ascii="Arial" w:hAnsi="Arial" w:cs="Arial"/>
          <w:color w:val="auto"/>
          <w:sz w:val="24"/>
          <w:lang w:val="en" w:eastAsia="en-GB"/>
        </w:rPr>
        <w:t xml:space="preserve">Disposal is defined as the management intent for a record once it is no longer required for the conduct of current business. Data and information, not classified as a record, may be destroyed once its business value is concluded. </w:t>
      </w:r>
    </w:p>
    <w:p w14:paraId="0BF906B4" w14:textId="77777777" w:rsidR="006F6195" w:rsidRDefault="006F6195" w:rsidP="00245705">
      <w:pPr>
        <w:spacing w:after="0" w:line="240" w:lineRule="auto"/>
        <w:rPr>
          <w:rFonts w:ascii="Arial" w:hAnsi="Arial" w:cs="Arial"/>
          <w:color w:val="auto"/>
          <w:sz w:val="24"/>
          <w:lang w:val="en" w:eastAsia="en-GB"/>
        </w:rPr>
      </w:pPr>
    </w:p>
    <w:p w14:paraId="4AA99E52" w14:textId="757B0844"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color w:val="auto"/>
          <w:sz w:val="24"/>
          <w:lang w:val="en" w:eastAsia="en-GB"/>
        </w:rPr>
        <w:t xml:space="preserve">There are a number of stages in the disposal phase of a corporate record, these include: </w:t>
      </w:r>
    </w:p>
    <w:p w14:paraId="682B80A2" w14:textId="77777777" w:rsidR="002A1C25" w:rsidRPr="006512BC" w:rsidRDefault="06C89343" w:rsidP="00245705">
      <w:pPr>
        <w:pStyle w:val="ListParagraph"/>
        <w:spacing w:before="0" w:after="0" w:line="240" w:lineRule="auto"/>
        <w:rPr>
          <w:rFonts w:ascii="Arial" w:eastAsiaTheme="minorBidi" w:hAnsi="Arial" w:cs="Arial"/>
          <w:color w:val="auto"/>
          <w:sz w:val="24"/>
          <w:lang w:val="en" w:eastAsia="en-GB"/>
        </w:rPr>
      </w:pPr>
      <w:r w:rsidRPr="006512BC">
        <w:rPr>
          <w:rFonts w:ascii="Arial" w:eastAsiaTheme="minorBidi" w:hAnsi="Arial" w:cs="Arial"/>
          <w:b/>
          <w:color w:val="auto"/>
          <w:sz w:val="24"/>
          <w:lang w:val="en" w:eastAsia="en-GB"/>
        </w:rPr>
        <w:t>Closure</w:t>
      </w:r>
      <w:r w:rsidRPr="006512BC">
        <w:rPr>
          <w:rFonts w:ascii="Arial" w:eastAsiaTheme="minorBidi" w:hAnsi="Arial" w:cs="Arial"/>
          <w:color w:val="auto"/>
          <w:sz w:val="24"/>
          <w:lang w:val="en" w:eastAsia="en-GB"/>
        </w:rPr>
        <w:t xml:space="preserve"> - records are made inactive and transferred to secondary storage</w:t>
      </w:r>
      <w:r w:rsidR="00D94CE2" w:rsidRPr="006512BC">
        <w:rPr>
          <w:rFonts w:ascii="Arial" w:eastAsiaTheme="minorBidi" w:hAnsi="Arial" w:cs="Arial"/>
          <w:color w:val="auto"/>
          <w:sz w:val="24"/>
          <w:lang w:val="en" w:eastAsia="en-GB"/>
        </w:rPr>
        <w:t>;</w:t>
      </w:r>
    </w:p>
    <w:p w14:paraId="67F2C6AD" w14:textId="77777777" w:rsidR="002A1C25" w:rsidRPr="006512BC" w:rsidRDefault="06C89343" w:rsidP="00245705">
      <w:pPr>
        <w:pStyle w:val="ListParagraph"/>
        <w:spacing w:before="0" w:after="0" w:line="240" w:lineRule="auto"/>
        <w:rPr>
          <w:rFonts w:ascii="Arial" w:eastAsiaTheme="minorBidi" w:hAnsi="Arial" w:cs="Arial"/>
          <w:color w:val="auto"/>
          <w:sz w:val="24"/>
          <w:lang w:val="en" w:eastAsia="en-GB"/>
        </w:rPr>
      </w:pPr>
      <w:r w:rsidRPr="006512BC">
        <w:rPr>
          <w:rFonts w:ascii="Arial" w:eastAsiaTheme="minorBidi" w:hAnsi="Arial" w:cs="Arial"/>
          <w:b/>
          <w:color w:val="auto"/>
          <w:sz w:val="24"/>
          <w:lang w:val="en" w:eastAsia="en-GB"/>
        </w:rPr>
        <w:t>Retention</w:t>
      </w:r>
      <w:r w:rsidRPr="006512BC">
        <w:rPr>
          <w:rFonts w:ascii="Arial" w:eastAsiaTheme="minorBidi" w:hAnsi="Arial" w:cs="Arial"/>
          <w:color w:val="auto"/>
          <w:sz w:val="24"/>
          <w:lang w:val="en" w:eastAsia="en-GB"/>
        </w:rPr>
        <w:t xml:space="preserve"> - the retention period varies </w:t>
      </w:r>
      <w:r w:rsidR="00F32E0B" w:rsidRPr="006512BC">
        <w:rPr>
          <w:rFonts w:ascii="Arial" w:eastAsiaTheme="minorBidi" w:hAnsi="Arial" w:cs="Arial"/>
          <w:color w:val="auto"/>
          <w:sz w:val="24"/>
          <w:lang w:val="en" w:eastAsia="en-GB"/>
        </w:rPr>
        <w:t>dependent</w:t>
      </w:r>
      <w:r w:rsidRPr="006512BC">
        <w:rPr>
          <w:rFonts w:ascii="Arial" w:eastAsiaTheme="minorBidi" w:hAnsi="Arial" w:cs="Arial"/>
          <w:color w:val="auto"/>
          <w:sz w:val="24"/>
          <w:lang w:val="en" w:eastAsia="en-GB"/>
        </w:rPr>
        <w:t xml:space="preserve"> on the type of information being stored</w:t>
      </w:r>
      <w:r w:rsidR="00D94CE2" w:rsidRPr="006512BC">
        <w:rPr>
          <w:rFonts w:ascii="Arial" w:eastAsiaTheme="minorBidi" w:hAnsi="Arial" w:cs="Arial"/>
          <w:color w:val="auto"/>
          <w:sz w:val="24"/>
          <w:lang w:val="en" w:eastAsia="en-GB"/>
        </w:rPr>
        <w:t>;</w:t>
      </w:r>
    </w:p>
    <w:p w14:paraId="67BCD667" w14:textId="77777777" w:rsidR="002A1C25" w:rsidRPr="006512BC" w:rsidRDefault="06C89343" w:rsidP="00245705">
      <w:pPr>
        <w:pStyle w:val="ListParagraph"/>
        <w:spacing w:before="0" w:after="0" w:line="240" w:lineRule="auto"/>
        <w:rPr>
          <w:rFonts w:ascii="Arial" w:eastAsiaTheme="minorBidi" w:hAnsi="Arial" w:cs="Arial"/>
          <w:color w:val="auto"/>
          <w:sz w:val="24"/>
          <w:lang w:val="en" w:eastAsia="en-GB"/>
        </w:rPr>
      </w:pPr>
      <w:r w:rsidRPr="006512BC">
        <w:rPr>
          <w:rFonts w:ascii="Arial" w:eastAsiaTheme="minorBidi" w:hAnsi="Arial" w:cs="Arial"/>
          <w:b/>
          <w:color w:val="auto"/>
          <w:sz w:val="24"/>
          <w:lang w:val="en" w:eastAsia="en-GB"/>
        </w:rPr>
        <w:t>Destruction</w:t>
      </w:r>
      <w:r w:rsidRPr="006512BC">
        <w:rPr>
          <w:rFonts w:ascii="Arial" w:eastAsiaTheme="minorBidi" w:hAnsi="Arial" w:cs="Arial"/>
          <w:color w:val="auto"/>
          <w:sz w:val="24"/>
          <w:lang w:val="en" w:eastAsia="en-GB"/>
        </w:rPr>
        <w:t xml:space="preserve"> </w:t>
      </w:r>
      <w:r w:rsidR="00F32E0B" w:rsidRPr="006512BC">
        <w:rPr>
          <w:rFonts w:ascii="Arial" w:eastAsiaTheme="minorBidi" w:hAnsi="Arial" w:cs="Arial"/>
          <w:color w:val="auto"/>
          <w:sz w:val="24"/>
          <w:lang w:val="en" w:eastAsia="en-GB"/>
        </w:rPr>
        <w:t>-</w:t>
      </w:r>
      <w:r w:rsidRPr="006512BC">
        <w:rPr>
          <w:rFonts w:ascii="Arial" w:eastAsiaTheme="minorBidi" w:hAnsi="Arial" w:cs="Arial"/>
          <w:color w:val="auto"/>
          <w:sz w:val="24"/>
          <w:lang w:val="en" w:eastAsia="en-GB"/>
        </w:rPr>
        <w:t xml:space="preserve"> all information and records must be destroyed appropriately. This applies across all media and to the systems that hold information (such as servers and encrypted memory sticks)</w:t>
      </w:r>
      <w:r w:rsidR="00D94CE2" w:rsidRPr="006512BC">
        <w:rPr>
          <w:rFonts w:ascii="Arial" w:eastAsiaTheme="minorBidi" w:hAnsi="Arial" w:cs="Arial"/>
          <w:color w:val="auto"/>
          <w:sz w:val="24"/>
          <w:lang w:val="en" w:eastAsia="en-GB"/>
        </w:rPr>
        <w:t>;</w:t>
      </w:r>
    </w:p>
    <w:p w14:paraId="527A1B69" w14:textId="77777777" w:rsidR="002A1C25" w:rsidRPr="006512BC" w:rsidRDefault="06C89343" w:rsidP="00245705">
      <w:pPr>
        <w:pStyle w:val="ListParagraph"/>
        <w:spacing w:before="0" w:after="0" w:line="240" w:lineRule="auto"/>
        <w:rPr>
          <w:rFonts w:ascii="Arial" w:eastAsiaTheme="minorBidi" w:hAnsi="Arial" w:cs="Arial"/>
          <w:color w:val="auto"/>
          <w:sz w:val="24"/>
          <w:lang w:val="en" w:eastAsia="en-GB"/>
        </w:rPr>
      </w:pPr>
      <w:r w:rsidRPr="006512BC">
        <w:rPr>
          <w:rFonts w:ascii="Arial" w:eastAsiaTheme="minorBidi" w:hAnsi="Arial" w:cs="Arial"/>
          <w:b/>
          <w:color w:val="auto"/>
          <w:sz w:val="24"/>
          <w:lang w:val="en" w:eastAsia="en-GB"/>
        </w:rPr>
        <w:t xml:space="preserve">Archiving </w:t>
      </w:r>
      <w:r w:rsidRPr="006512BC">
        <w:rPr>
          <w:rFonts w:ascii="Arial" w:eastAsiaTheme="minorBidi" w:hAnsi="Arial" w:cs="Arial"/>
          <w:color w:val="auto"/>
          <w:sz w:val="24"/>
          <w:lang w:val="en" w:eastAsia="en-GB"/>
        </w:rPr>
        <w:t xml:space="preserve">- upon the end of a retention period, information must be assessed for whether it is requires archiving or destroyed. </w:t>
      </w:r>
    </w:p>
    <w:p w14:paraId="317A7DDC" w14:textId="6C191E1B" w:rsidR="002A1C25" w:rsidRPr="006512BC" w:rsidRDefault="06C89343" w:rsidP="00245705">
      <w:pPr>
        <w:spacing w:after="0" w:line="240" w:lineRule="auto"/>
        <w:rPr>
          <w:rFonts w:ascii="Arial" w:eastAsiaTheme="minorBidi" w:hAnsi="Arial" w:cs="Arial"/>
          <w:color w:val="auto"/>
          <w:sz w:val="24"/>
          <w:lang w:val="en" w:eastAsia="en-GB"/>
        </w:rPr>
      </w:pPr>
      <w:r w:rsidRPr="006512BC">
        <w:rPr>
          <w:rFonts w:ascii="Arial" w:eastAsiaTheme="minorBidi" w:hAnsi="Arial" w:cs="Arial"/>
          <w:color w:val="auto"/>
          <w:sz w:val="24"/>
          <w:lang w:val="en" w:eastAsia="en-GB"/>
        </w:rPr>
        <w:t>Any service that takes over legacy records must manage their disposal. Those that find records within their remit or office space must</w:t>
      </w:r>
      <w:r w:rsidR="00D94CE2" w:rsidRPr="006512BC">
        <w:rPr>
          <w:rFonts w:ascii="Arial" w:eastAsiaTheme="minorBidi" w:hAnsi="Arial" w:cs="Arial"/>
          <w:color w:val="auto"/>
          <w:sz w:val="24"/>
          <w:lang w:val="en" w:eastAsia="en-GB"/>
        </w:rPr>
        <w:t>:</w:t>
      </w:r>
      <w:r w:rsidRPr="006512BC">
        <w:rPr>
          <w:rFonts w:ascii="Arial" w:eastAsiaTheme="minorBidi" w:hAnsi="Arial" w:cs="Arial"/>
          <w:color w:val="auto"/>
          <w:sz w:val="24"/>
          <w:lang w:val="en" w:eastAsia="en-GB"/>
        </w:rPr>
        <w:t xml:space="preserve"> </w:t>
      </w:r>
    </w:p>
    <w:p w14:paraId="433B3E48" w14:textId="77777777" w:rsidR="002A1C25" w:rsidRPr="006512BC" w:rsidRDefault="00D94CE2" w:rsidP="00245705">
      <w:pPr>
        <w:pStyle w:val="ListParagraph"/>
        <w:spacing w:before="0" w:after="0" w:line="240" w:lineRule="auto"/>
        <w:rPr>
          <w:rFonts w:ascii="Arial" w:eastAsiaTheme="minorBidi" w:hAnsi="Arial" w:cs="Arial"/>
          <w:color w:val="auto"/>
          <w:sz w:val="24"/>
          <w:lang w:val="en" w:eastAsia="en-GB"/>
        </w:rPr>
      </w:pPr>
      <w:bookmarkStart w:id="27" w:name="_Toc519776583"/>
      <w:r w:rsidRPr="006512BC">
        <w:rPr>
          <w:rFonts w:ascii="Arial" w:eastAsiaTheme="minorBidi" w:hAnsi="Arial" w:cs="Arial"/>
          <w:color w:val="auto"/>
          <w:sz w:val="24"/>
          <w:lang w:val="en" w:eastAsia="en-GB"/>
        </w:rPr>
        <w:t>R</w:t>
      </w:r>
      <w:r w:rsidR="06C89343" w:rsidRPr="006512BC">
        <w:rPr>
          <w:rFonts w:ascii="Arial" w:eastAsiaTheme="minorBidi" w:hAnsi="Arial" w:cs="Arial"/>
          <w:color w:val="auto"/>
          <w:sz w:val="24"/>
          <w:lang w:val="en" w:eastAsia="en-GB"/>
        </w:rPr>
        <w:t xml:space="preserve">egister the collection with the Information Governance </w:t>
      </w:r>
      <w:r w:rsidRPr="006512BC">
        <w:rPr>
          <w:rFonts w:ascii="Arial" w:eastAsiaTheme="minorBidi" w:hAnsi="Arial" w:cs="Arial"/>
          <w:color w:val="auto"/>
          <w:sz w:val="24"/>
          <w:lang w:val="en" w:eastAsia="en-GB"/>
        </w:rPr>
        <w:t xml:space="preserve">HUB </w:t>
      </w:r>
      <w:r w:rsidR="06C89343" w:rsidRPr="006512BC">
        <w:rPr>
          <w:rFonts w:ascii="Arial" w:eastAsiaTheme="minorBidi" w:hAnsi="Arial" w:cs="Arial"/>
          <w:color w:val="auto"/>
          <w:sz w:val="24"/>
          <w:lang w:val="en" w:eastAsia="en-GB"/>
        </w:rPr>
        <w:t>Team and inform the relevant senior manager for their function to ensure the appropriate Information Risk Owner is identified</w:t>
      </w:r>
      <w:bookmarkEnd w:id="27"/>
      <w:r w:rsidR="00F32E0B" w:rsidRPr="006512BC">
        <w:rPr>
          <w:rFonts w:ascii="Arial" w:eastAsiaTheme="minorBidi" w:hAnsi="Arial" w:cs="Arial"/>
          <w:color w:val="auto"/>
          <w:sz w:val="24"/>
          <w:lang w:val="en" w:eastAsia="en-GB"/>
        </w:rPr>
        <w:t>; and</w:t>
      </w:r>
    </w:p>
    <w:p w14:paraId="3F2217D7" w14:textId="43228AD9" w:rsidR="002A1C25" w:rsidRPr="006512BC" w:rsidRDefault="00D94CE2" w:rsidP="00245705">
      <w:pPr>
        <w:pStyle w:val="ListParagraph"/>
        <w:spacing w:before="0" w:after="0" w:line="240" w:lineRule="auto"/>
        <w:rPr>
          <w:rFonts w:ascii="Arial" w:hAnsi="Arial" w:cs="Arial"/>
          <w:color w:val="auto"/>
          <w:sz w:val="24"/>
          <w:lang w:val="en" w:eastAsia="en-GB"/>
        </w:rPr>
      </w:pPr>
      <w:bookmarkStart w:id="28" w:name="_Toc519776584"/>
      <w:r w:rsidRPr="006512BC">
        <w:rPr>
          <w:rFonts w:ascii="Arial" w:eastAsiaTheme="minorBidi" w:hAnsi="Arial" w:cs="Arial"/>
          <w:color w:val="auto"/>
          <w:sz w:val="24"/>
          <w:lang w:val="en" w:eastAsia="en-GB"/>
        </w:rPr>
        <w:t>E</w:t>
      </w:r>
      <w:r w:rsidR="06C89343" w:rsidRPr="006512BC">
        <w:rPr>
          <w:rFonts w:ascii="Arial" w:eastAsiaTheme="minorBidi" w:hAnsi="Arial" w:cs="Arial"/>
          <w:color w:val="auto"/>
          <w:sz w:val="24"/>
          <w:lang w:val="en" w:eastAsia="en-GB"/>
        </w:rPr>
        <w:t>nsure that it is managed appropriately</w:t>
      </w:r>
      <w:bookmarkEnd w:id="28"/>
      <w:r w:rsidRPr="006512BC">
        <w:rPr>
          <w:rFonts w:ascii="Arial" w:eastAsiaTheme="minorBidi" w:hAnsi="Arial" w:cs="Arial"/>
          <w:color w:val="auto"/>
          <w:sz w:val="24"/>
          <w:lang w:val="en" w:eastAsia="en-GB"/>
        </w:rPr>
        <w:t>.</w:t>
      </w:r>
    </w:p>
    <w:p w14:paraId="0777C189" w14:textId="77777777" w:rsidR="006F6195" w:rsidRDefault="00363F7F" w:rsidP="00245705">
      <w:pPr>
        <w:pStyle w:val="Sectionheading"/>
        <w:numPr>
          <w:ilvl w:val="0"/>
          <w:numId w:val="0"/>
        </w:numPr>
        <w:spacing w:before="0" w:after="0" w:line="240" w:lineRule="auto"/>
        <w:ind w:left="360" w:hanging="360"/>
        <w:rPr>
          <w:rFonts w:ascii="Arial" w:hAnsi="Arial" w:cs="Arial"/>
          <w:b/>
          <w:color w:val="0070C0"/>
          <w:spacing w:val="0"/>
          <w:sz w:val="40"/>
          <w:szCs w:val="40"/>
        </w:rPr>
      </w:pPr>
      <w:bookmarkStart w:id="29" w:name="_Toc29209177"/>
      <w:r w:rsidRPr="006F6195">
        <w:rPr>
          <w:rFonts w:ascii="Arial" w:hAnsi="Arial" w:cs="Arial"/>
          <w:b/>
          <w:color w:val="0070C0"/>
          <w:spacing w:val="0"/>
          <w:sz w:val="40"/>
          <w:szCs w:val="40"/>
        </w:rPr>
        <w:t>A</w:t>
      </w:r>
      <w:r w:rsidR="06C89343" w:rsidRPr="006F6195">
        <w:rPr>
          <w:rFonts w:ascii="Arial" w:hAnsi="Arial" w:cs="Arial"/>
          <w:b/>
          <w:color w:val="0070C0"/>
          <w:spacing w:val="0"/>
          <w:sz w:val="40"/>
          <w:szCs w:val="40"/>
        </w:rPr>
        <w:t xml:space="preserve">ppendix B: </w:t>
      </w:r>
    </w:p>
    <w:p w14:paraId="19F972F1" w14:textId="091F0E64" w:rsidR="002A1C25" w:rsidRPr="006F6195" w:rsidRDefault="06C89343" w:rsidP="00245705">
      <w:pPr>
        <w:pStyle w:val="Sectionheading"/>
        <w:numPr>
          <w:ilvl w:val="0"/>
          <w:numId w:val="0"/>
        </w:numPr>
        <w:spacing w:before="0" w:after="0" w:line="240" w:lineRule="auto"/>
        <w:ind w:left="360" w:hanging="360"/>
        <w:rPr>
          <w:rFonts w:ascii="Arial" w:hAnsi="Arial" w:cs="Arial"/>
          <w:b/>
          <w:color w:val="auto"/>
          <w:spacing w:val="0"/>
          <w:sz w:val="40"/>
          <w:szCs w:val="40"/>
        </w:rPr>
      </w:pPr>
      <w:r w:rsidRPr="006F6195">
        <w:rPr>
          <w:rFonts w:ascii="Arial" w:hAnsi="Arial" w:cs="Arial"/>
          <w:b/>
          <w:color w:val="0070C0"/>
          <w:spacing w:val="0"/>
          <w:sz w:val="40"/>
          <w:szCs w:val="40"/>
        </w:rPr>
        <w:t>Classification Marking of NHS Information</w:t>
      </w:r>
      <w:bookmarkEnd w:id="29"/>
    </w:p>
    <w:p w14:paraId="11BB473E" w14:textId="77777777" w:rsidR="002C244A" w:rsidRPr="006512BC" w:rsidRDefault="002C244A" w:rsidP="00245705">
      <w:pPr>
        <w:spacing w:after="0" w:line="240" w:lineRule="auto"/>
        <w:rPr>
          <w:rFonts w:ascii="Arial" w:hAnsi="Arial" w:cs="Arial"/>
          <w:b/>
          <w:color w:val="auto"/>
          <w:sz w:val="24"/>
          <w:lang w:eastAsia="en-GB"/>
        </w:rPr>
      </w:pPr>
      <w:r w:rsidRPr="006512BC">
        <w:rPr>
          <w:rFonts w:ascii="Arial" w:hAnsi="Arial" w:cs="Arial"/>
          <w:color w:val="auto"/>
          <w:sz w:val="24"/>
          <w:lang w:eastAsia="en-GB"/>
        </w:rPr>
        <w:lastRenderedPageBreak/>
        <w:t>Person-identifiable clinical information should always be held confidentially (</w:t>
      </w:r>
      <w:r w:rsidRPr="006512BC">
        <w:rPr>
          <w:rFonts w:ascii="Arial" w:hAnsi="Arial" w:cs="Arial"/>
          <w:i/>
          <w:iCs/>
          <w:color w:val="auto"/>
          <w:sz w:val="24"/>
          <w:lang w:eastAsia="en-GB"/>
        </w:rPr>
        <w:t>Confidentiality</w:t>
      </w:r>
      <w:r w:rsidRPr="006512BC">
        <w:rPr>
          <w:rFonts w:ascii="Arial" w:hAnsi="Arial" w:cs="Arial"/>
          <w:color w:val="auto"/>
          <w:sz w:val="24"/>
          <w:lang w:eastAsia="en-GB"/>
        </w:rPr>
        <w:t>: NHS Code of Practice). Therefore, the marking NHS CONFIDENTIAL should be used for that kind of information (e.g. patients</w:t>
      </w:r>
      <w:r w:rsidR="00D94CE2" w:rsidRPr="006512BC">
        <w:rPr>
          <w:rFonts w:ascii="Arial" w:hAnsi="Arial" w:cs="Arial"/>
          <w:color w:val="auto"/>
          <w:sz w:val="24"/>
          <w:lang w:eastAsia="en-GB"/>
        </w:rPr>
        <w:t>’</w:t>
      </w:r>
      <w:r w:rsidRPr="006512BC">
        <w:rPr>
          <w:rFonts w:ascii="Arial" w:hAnsi="Arial" w:cs="Arial"/>
          <w:color w:val="auto"/>
          <w:sz w:val="24"/>
          <w:lang w:eastAsia="en-GB"/>
        </w:rPr>
        <w:t xml:space="preserve"> clinical records, patient identifiable clinical information, and information about NHS staff that passes between NHS staff, and between NHS staff and staff of other appropriate agencies). This will include patient demographic details that might identify people who have had a GP contact</w:t>
      </w:r>
      <w:r w:rsidR="00D94CE2" w:rsidRPr="006512BC">
        <w:rPr>
          <w:rFonts w:ascii="Arial" w:hAnsi="Arial" w:cs="Arial"/>
          <w:color w:val="auto"/>
          <w:sz w:val="24"/>
          <w:lang w:eastAsia="en-GB"/>
        </w:rPr>
        <w:t xml:space="preserve"> or </w:t>
      </w:r>
      <w:r w:rsidRPr="006512BC">
        <w:rPr>
          <w:rFonts w:ascii="Arial" w:hAnsi="Arial" w:cs="Arial"/>
          <w:color w:val="auto"/>
          <w:sz w:val="24"/>
          <w:lang w:eastAsia="en-GB"/>
        </w:rPr>
        <w:t xml:space="preserve">hospital appointment within a particular timeframe or who may have a particular condition. </w:t>
      </w:r>
    </w:p>
    <w:p w14:paraId="152D3DBE" w14:textId="77777777" w:rsidR="006F6195" w:rsidRDefault="006F6195" w:rsidP="00245705">
      <w:pPr>
        <w:spacing w:after="0" w:line="240" w:lineRule="auto"/>
        <w:rPr>
          <w:rFonts w:ascii="Arial" w:hAnsi="Arial" w:cs="Arial"/>
          <w:b/>
          <w:color w:val="auto"/>
          <w:sz w:val="24"/>
          <w:lang w:eastAsia="en-GB"/>
        </w:rPr>
      </w:pPr>
    </w:p>
    <w:p w14:paraId="58A8D822" w14:textId="3D2A272A" w:rsidR="002C244A" w:rsidRPr="006512BC" w:rsidRDefault="002C244A" w:rsidP="00245705">
      <w:pPr>
        <w:spacing w:after="0" w:line="240" w:lineRule="auto"/>
        <w:rPr>
          <w:rFonts w:ascii="Arial" w:hAnsi="Arial" w:cs="Arial"/>
          <w:color w:val="auto"/>
          <w:sz w:val="24"/>
          <w:lang w:eastAsia="en-GB"/>
        </w:rPr>
      </w:pPr>
      <w:r w:rsidRPr="006512BC">
        <w:rPr>
          <w:rFonts w:ascii="Arial" w:hAnsi="Arial" w:cs="Arial"/>
          <w:b/>
          <w:color w:val="auto"/>
          <w:sz w:val="24"/>
          <w:lang w:eastAsia="en-GB"/>
        </w:rPr>
        <w:t>NOTE: In order to safeguard confidentiality, the term “NHS Confidential” should never be used on correspondence to a patient.</w:t>
      </w:r>
    </w:p>
    <w:p w14:paraId="60787C8C" w14:textId="77777777" w:rsidR="002C244A" w:rsidRPr="006512BC" w:rsidRDefault="002C244A"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 xml:space="preserve">The endorsement NHS CONFIDENTIAL should be included at the top centre of every page of the document. Documents so marked should be held securely at all times. That is, they should be stored in a locked room or within secured electronic systems to which only authorised persons have access. They should not be unattended at any time in any place where unauthorised persons might gain access to them. They should be transported securely in sealed containers and not unattended at any stage. Documents marked NHS CONFIDENTIAL not in a safe store or transport should be kept out of sight of visitors or others not authorised to view them. </w:t>
      </w:r>
    </w:p>
    <w:p w14:paraId="094EEBCB" w14:textId="77777777" w:rsidR="00D94CE2" w:rsidRPr="006512BC" w:rsidRDefault="00D94CE2" w:rsidP="00245705">
      <w:pPr>
        <w:spacing w:after="0" w:line="240" w:lineRule="auto"/>
        <w:rPr>
          <w:rFonts w:ascii="Arial" w:hAnsi="Arial" w:cs="Arial"/>
          <w:color w:val="auto"/>
          <w:sz w:val="24"/>
          <w:lang w:eastAsia="en-GB"/>
        </w:rPr>
      </w:pPr>
    </w:p>
    <w:p w14:paraId="33B8718F" w14:textId="77777777" w:rsidR="002C244A" w:rsidRPr="006512BC" w:rsidRDefault="002C244A"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 xml:space="preserve">Other uses of NHS CONFIDENTIAL: </w:t>
      </w:r>
    </w:p>
    <w:p w14:paraId="45E9583C" w14:textId="77777777" w:rsidR="002C244A" w:rsidRPr="006512BC" w:rsidRDefault="002C244A"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 xml:space="preserve">The endorsement NHS CONFIDENTIAL should also be used to mark all other sensitive information. That is, material the disclosure of which is likely to: </w:t>
      </w:r>
    </w:p>
    <w:p w14:paraId="23EAD51C" w14:textId="77777777" w:rsidR="002C244A" w:rsidRPr="006512BC" w:rsidRDefault="00D94CE2" w:rsidP="00245705">
      <w:pPr>
        <w:pStyle w:val="ListParagraph"/>
        <w:spacing w:before="0" w:after="0" w:line="240" w:lineRule="auto"/>
        <w:rPr>
          <w:rFonts w:ascii="Arial" w:hAnsi="Arial" w:cs="Arial"/>
          <w:color w:val="auto"/>
          <w:sz w:val="24"/>
        </w:rPr>
      </w:pPr>
      <w:r w:rsidRPr="006512BC">
        <w:rPr>
          <w:rFonts w:ascii="Arial" w:hAnsi="Arial" w:cs="Arial"/>
          <w:color w:val="auto"/>
          <w:sz w:val="24"/>
        </w:rPr>
        <w:t>A</w:t>
      </w:r>
      <w:r w:rsidR="002C244A" w:rsidRPr="006512BC">
        <w:rPr>
          <w:rFonts w:ascii="Arial" w:hAnsi="Arial" w:cs="Arial"/>
          <w:color w:val="auto"/>
          <w:sz w:val="24"/>
        </w:rPr>
        <w:t xml:space="preserve">dversely affect the reputation of the organisation or </w:t>
      </w:r>
      <w:r w:rsidR="00FF70ED" w:rsidRPr="006512BC">
        <w:rPr>
          <w:rFonts w:ascii="Arial" w:hAnsi="Arial" w:cs="Arial"/>
          <w:color w:val="auto"/>
          <w:sz w:val="24"/>
        </w:rPr>
        <w:t>its</w:t>
      </w:r>
      <w:r w:rsidR="002C244A" w:rsidRPr="006512BC">
        <w:rPr>
          <w:rFonts w:ascii="Arial" w:hAnsi="Arial" w:cs="Arial"/>
          <w:color w:val="auto"/>
          <w:sz w:val="24"/>
        </w:rPr>
        <w:t xml:space="preserve"> officers or cause substantial distress to individuals; </w:t>
      </w:r>
    </w:p>
    <w:p w14:paraId="02FE4873" w14:textId="77777777" w:rsidR="002C244A" w:rsidRPr="006512BC" w:rsidRDefault="00D94CE2" w:rsidP="00245705">
      <w:pPr>
        <w:pStyle w:val="ListParagraph"/>
        <w:spacing w:before="0" w:after="0" w:line="240" w:lineRule="auto"/>
        <w:rPr>
          <w:rFonts w:ascii="Arial" w:hAnsi="Arial" w:cs="Arial"/>
          <w:color w:val="auto"/>
          <w:sz w:val="24"/>
        </w:rPr>
      </w:pPr>
      <w:r w:rsidRPr="006512BC">
        <w:rPr>
          <w:rFonts w:ascii="Arial" w:hAnsi="Arial" w:cs="Arial"/>
          <w:color w:val="auto"/>
          <w:sz w:val="24"/>
        </w:rPr>
        <w:t>M</w:t>
      </w:r>
      <w:r w:rsidR="002C244A" w:rsidRPr="006512BC">
        <w:rPr>
          <w:rFonts w:ascii="Arial" w:hAnsi="Arial" w:cs="Arial"/>
          <w:color w:val="auto"/>
          <w:sz w:val="24"/>
        </w:rPr>
        <w:t xml:space="preserve">ake it more difficult to maintain the operational effectiveness of the organisation; </w:t>
      </w:r>
    </w:p>
    <w:p w14:paraId="702E1CDF" w14:textId="77777777" w:rsidR="002C244A" w:rsidRPr="006512BC" w:rsidRDefault="00D94CE2" w:rsidP="00245705">
      <w:pPr>
        <w:pStyle w:val="ListParagraph"/>
        <w:spacing w:before="0" w:after="0" w:line="240" w:lineRule="auto"/>
        <w:rPr>
          <w:rFonts w:ascii="Arial" w:hAnsi="Arial" w:cs="Arial"/>
          <w:color w:val="auto"/>
          <w:sz w:val="24"/>
        </w:rPr>
      </w:pPr>
      <w:r w:rsidRPr="006512BC">
        <w:rPr>
          <w:rFonts w:ascii="Arial" w:hAnsi="Arial" w:cs="Arial"/>
          <w:color w:val="auto"/>
          <w:sz w:val="24"/>
        </w:rPr>
        <w:t>C</w:t>
      </w:r>
      <w:r w:rsidR="002C244A" w:rsidRPr="006512BC">
        <w:rPr>
          <w:rFonts w:ascii="Arial" w:hAnsi="Arial" w:cs="Arial"/>
          <w:color w:val="auto"/>
          <w:sz w:val="24"/>
        </w:rPr>
        <w:t xml:space="preserve">ause financial loss or loss of earning potential, or facilitate improper gain or disadvantage for individuals or organisations; </w:t>
      </w:r>
    </w:p>
    <w:p w14:paraId="34168097" w14:textId="77777777" w:rsidR="002C244A" w:rsidRPr="006512BC" w:rsidRDefault="00D94CE2" w:rsidP="00245705">
      <w:pPr>
        <w:pStyle w:val="ListParagraph"/>
        <w:spacing w:before="0" w:after="0" w:line="240" w:lineRule="auto"/>
        <w:rPr>
          <w:rFonts w:ascii="Arial" w:hAnsi="Arial" w:cs="Arial"/>
          <w:color w:val="auto"/>
          <w:sz w:val="24"/>
        </w:rPr>
      </w:pPr>
      <w:r w:rsidRPr="006512BC">
        <w:rPr>
          <w:rFonts w:ascii="Arial" w:hAnsi="Arial" w:cs="Arial"/>
          <w:color w:val="auto"/>
          <w:sz w:val="24"/>
        </w:rPr>
        <w:t>P</w:t>
      </w:r>
      <w:r w:rsidR="002C244A" w:rsidRPr="006512BC">
        <w:rPr>
          <w:rFonts w:ascii="Arial" w:hAnsi="Arial" w:cs="Arial"/>
          <w:color w:val="auto"/>
          <w:sz w:val="24"/>
        </w:rPr>
        <w:t xml:space="preserve">rejudice the investigation, or facilitate the commission of crime or other illegal activity; </w:t>
      </w:r>
    </w:p>
    <w:p w14:paraId="5E4FE8B6" w14:textId="77777777" w:rsidR="002C244A" w:rsidRPr="006512BC" w:rsidRDefault="00D94CE2" w:rsidP="00245705">
      <w:pPr>
        <w:pStyle w:val="ListParagraph"/>
        <w:spacing w:before="0" w:after="0" w:line="240" w:lineRule="auto"/>
        <w:rPr>
          <w:rFonts w:ascii="Arial" w:hAnsi="Arial" w:cs="Arial"/>
          <w:color w:val="auto"/>
          <w:sz w:val="24"/>
        </w:rPr>
      </w:pPr>
      <w:r w:rsidRPr="006512BC">
        <w:rPr>
          <w:rFonts w:ascii="Arial" w:hAnsi="Arial" w:cs="Arial"/>
          <w:color w:val="auto"/>
          <w:sz w:val="24"/>
        </w:rPr>
        <w:t>B</w:t>
      </w:r>
      <w:r w:rsidR="002C244A" w:rsidRPr="006512BC">
        <w:rPr>
          <w:rFonts w:ascii="Arial" w:hAnsi="Arial" w:cs="Arial"/>
          <w:color w:val="auto"/>
          <w:sz w:val="24"/>
        </w:rPr>
        <w:t xml:space="preserve">reach proper undertakings to maintain the confidence of information provided by third parties or impede the effective development or operation of policies; </w:t>
      </w:r>
    </w:p>
    <w:p w14:paraId="3A9F6F60" w14:textId="77777777" w:rsidR="002C244A" w:rsidRPr="006512BC" w:rsidRDefault="00D94CE2" w:rsidP="00245705">
      <w:pPr>
        <w:pStyle w:val="ListParagraph"/>
        <w:spacing w:before="0" w:after="0" w:line="240" w:lineRule="auto"/>
        <w:rPr>
          <w:rFonts w:ascii="Arial" w:hAnsi="Arial" w:cs="Arial"/>
          <w:color w:val="auto"/>
          <w:sz w:val="24"/>
        </w:rPr>
      </w:pPr>
      <w:r w:rsidRPr="006512BC">
        <w:rPr>
          <w:rFonts w:ascii="Arial" w:hAnsi="Arial" w:cs="Arial"/>
          <w:color w:val="auto"/>
          <w:sz w:val="24"/>
        </w:rPr>
        <w:t>B</w:t>
      </w:r>
      <w:r w:rsidR="002C244A" w:rsidRPr="006512BC">
        <w:rPr>
          <w:rFonts w:ascii="Arial" w:hAnsi="Arial" w:cs="Arial"/>
          <w:color w:val="auto"/>
          <w:sz w:val="24"/>
        </w:rPr>
        <w:t xml:space="preserve">reach statutory restrictions on disclosure of information; </w:t>
      </w:r>
      <w:r w:rsidR="00D81AFC" w:rsidRPr="006512BC">
        <w:rPr>
          <w:rFonts w:ascii="Arial" w:hAnsi="Arial" w:cs="Arial"/>
          <w:color w:val="auto"/>
          <w:sz w:val="24"/>
        </w:rPr>
        <w:t>or</w:t>
      </w:r>
    </w:p>
    <w:p w14:paraId="118086E0" w14:textId="77777777" w:rsidR="002C244A" w:rsidRPr="006512BC" w:rsidRDefault="00D94CE2" w:rsidP="00245705">
      <w:pPr>
        <w:pStyle w:val="ListParagraph"/>
        <w:spacing w:before="0" w:after="0" w:line="240" w:lineRule="auto"/>
        <w:rPr>
          <w:rFonts w:ascii="Arial" w:hAnsi="Arial" w:cs="Arial"/>
          <w:bCs/>
          <w:color w:val="auto"/>
          <w:sz w:val="24"/>
          <w:lang w:eastAsia="en-GB"/>
        </w:rPr>
      </w:pPr>
      <w:r w:rsidRPr="006512BC">
        <w:rPr>
          <w:rFonts w:ascii="Arial" w:hAnsi="Arial" w:cs="Arial"/>
          <w:color w:val="auto"/>
          <w:sz w:val="24"/>
        </w:rPr>
        <w:t>D</w:t>
      </w:r>
      <w:r w:rsidR="002C244A" w:rsidRPr="006512BC">
        <w:rPr>
          <w:rFonts w:ascii="Arial" w:hAnsi="Arial" w:cs="Arial"/>
          <w:color w:val="auto"/>
          <w:sz w:val="24"/>
        </w:rPr>
        <w:t xml:space="preserve">isadvantage the organisation in commercial or policy negotiations with others or undermine the proper management of the organisation and its operations. </w:t>
      </w:r>
    </w:p>
    <w:p w14:paraId="00ECCCE9" w14:textId="77777777" w:rsidR="006F6195" w:rsidRDefault="006F6195" w:rsidP="00245705">
      <w:pPr>
        <w:spacing w:after="0" w:line="240" w:lineRule="auto"/>
        <w:rPr>
          <w:rFonts w:ascii="Arial" w:hAnsi="Arial" w:cs="Arial"/>
          <w:color w:val="auto"/>
          <w:sz w:val="24"/>
          <w:lang w:eastAsia="en-GB"/>
        </w:rPr>
      </w:pPr>
    </w:p>
    <w:p w14:paraId="0AC3006B" w14:textId="7FF8A55D" w:rsidR="002C244A" w:rsidRPr="006512BC" w:rsidRDefault="002C244A"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A paper, printout or report etc</w:t>
      </w:r>
      <w:r w:rsidR="00D94CE2" w:rsidRPr="006512BC">
        <w:rPr>
          <w:rFonts w:ascii="Arial" w:hAnsi="Arial" w:cs="Arial"/>
          <w:color w:val="auto"/>
          <w:sz w:val="24"/>
          <w:lang w:eastAsia="en-GB"/>
        </w:rPr>
        <w:t>.</w:t>
      </w:r>
      <w:r w:rsidRPr="006512BC">
        <w:rPr>
          <w:rFonts w:ascii="Arial" w:hAnsi="Arial" w:cs="Arial"/>
          <w:color w:val="auto"/>
          <w:sz w:val="24"/>
          <w:lang w:eastAsia="en-GB"/>
        </w:rPr>
        <w:t xml:space="preserve"> marked NHS CONFIDENTIAL may also be endorsed with a suitable descriptor indicating the reason for the classification </w:t>
      </w:r>
      <w:r w:rsidR="00FF70ED" w:rsidRPr="006512BC">
        <w:rPr>
          <w:rFonts w:ascii="Arial" w:hAnsi="Arial" w:cs="Arial"/>
          <w:color w:val="auto"/>
          <w:sz w:val="24"/>
          <w:lang w:eastAsia="en-GB"/>
        </w:rPr>
        <w:t>e.g.</w:t>
      </w:r>
      <w:r w:rsidRPr="006512BC">
        <w:rPr>
          <w:rFonts w:ascii="Arial" w:hAnsi="Arial" w:cs="Arial"/>
          <w:color w:val="auto"/>
          <w:sz w:val="24"/>
          <w:lang w:eastAsia="en-GB"/>
        </w:rPr>
        <w:t xml:space="preserve"> “NHS CONFIDENTIAL – PATIENT INFORMATION</w:t>
      </w:r>
      <w:r w:rsidR="00D94CE2" w:rsidRPr="006512BC">
        <w:rPr>
          <w:rFonts w:ascii="Arial" w:hAnsi="Arial" w:cs="Arial"/>
          <w:color w:val="auto"/>
          <w:sz w:val="24"/>
          <w:lang w:eastAsia="en-GB"/>
        </w:rPr>
        <w:t>’’</w:t>
      </w:r>
      <w:r w:rsidRPr="006512BC">
        <w:rPr>
          <w:rFonts w:ascii="Arial" w:hAnsi="Arial" w:cs="Arial"/>
          <w:color w:val="auto"/>
          <w:sz w:val="24"/>
          <w:lang w:eastAsia="en-GB"/>
        </w:rPr>
        <w:t xml:space="preserve"> or “NHS CONFIDENTIAL – COMMERCIAL</w:t>
      </w:r>
      <w:r w:rsidR="00D94CE2" w:rsidRPr="006512BC">
        <w:rPr>
          <w:rFonts w:ascii="Arial" w:hAnsi="Arial" w:cs="Arial"/>
          <w:color w:val="auto"/>
          <w:sz w:val="24"/>
          <w:lang w:eastAsia="en-GB"/>
        </w:rPr>
        <w:t>’’</w:t>
      </w:r>
      <w:r w:rsidRPr="006512BC">
        <w:rPr>
          <w:rFonts w:ascii="Arial" w:hAnsi="Arial" w:cs="Arial"/>
          <w:color w:val="auto"/>
          <w:sz w:val="24"/>
          <w:lang w:eastAsia="en-GB"/>
        </w:rPr>
        <w:t xml:space="preserve">. </w:t>
      </w:r>
    </w:p>
    <w:p w14:paraId="61DB0B40" w14:textId="77777777" w:rsidR="006F6195" w:rsidRDefault="006F6195" w:rsidP="00245705">
      <w:pPr>
        <w:spacing w:after="0" w:line="240" w:lineRule="auto"/>
        <w:rPr>
          <w:rFonts w:ascii="Arial" w:hAnsi="Arial" w:cs="Arial"/>
          <w:color w:val="auto"/>
          <w:sz w:val="24"/>
          <w:lang w:eastAsia="en-GB"/>
        </w:rPr>
      </w:pPr>
    </w:p>
    <w:p w14:paraId="75F3AF75" w14:textId="2DCE63E5" w:rsidR="002C244A" w:rsidRPr="006512BC" w:rsidRDefault="002C244A"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The endorsement should be included at the top centre on every page of the document. NHS CONFIDENTIAL documents should be stored in lockable cabinets or equivalently secured electronic systems</w:t>
      </w:r>
      <w:r w:rsidR="00535256" w:rsidRPr="006512BC">
        <w:rPr>
          <w:rFonts w:ascii="Arial" w:hAnsi="Arial" w:cs="Arial"/>
          <w:color w:val="auto"/>
          <w:sz w:val="24"/>
          <w:lang w:eastAsia="en-GB"/>
        </w:rPr>
        <w:t>.</w:t>
      </w:r>
      <w:r w:rsidRPr="006512BC">
        <w:rPr>
          <w:rFonts w:ascii="Arial" w:hAnsi="Arial" w:cs="Arial"/>
          <w:color w:val="auto"/>
          <w:sz w:val="24"/>
          <w:lang w:eastAsia="en-GB"/>
        </w:rPr>
        <w:t xml:space="preserve"> </w:t>
      </w:r>
    </w:p>
    <w:p w14:paraId="6AFFAFE2" w14:textId="77777777" w:rsidR="006F6195" w:rsidRDefault="006F6195" w:rsidP="00245705">
      <w:pPr>
        <w:spacing w:after="0" w:line="240" w:lineRule="auto"/>
        <w:rPr>
          <w:rFonts w:ascii="Arial" w:hAnsi="Arial" w:cs="Arial"/>
          <w:color w:val="auto"/>
          <w:sz w:val="24"/>
          <w:lang w:eastAsia="en-GB"/>
        </w:rPr>
      </w:pPr>
    </w:p>
    <w:p w14:paraId="209F0A40" w14:textId="3351FA64" w:rsidR="002C244A" w:rsidRPr="006512BC" w:rsidRDefault="002C244A"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lastRenderedPageBreak/>
        <w:t>Information may be classified NHS CONFIDENTIAL in the light of the circumstances at a particular time. The classification should be kept under review and the information de-classified when the need for this protection no longer applies. NHS use of an equivalent classification for “</w:t>
      </w:r>
      <w:r w:rsidR="00535256" w:rsidRPr="006512BC">
        <w:rPr>
          <w:rFonts w:ascii="Arial" w:hAnsi="Arial" w:cs="Arial"/>
          <w:color w:val="auto"/>
          <w:sz w:val="24"/>
          <w:lang w:eastAsia="en-GB"/>
        </w:rPr>
        <w:t>r</w:t>
      </w:r>
      <w:r w:rsidRPr="006512BC">
        <w:rPr>
          <w:rFonts w:ascii="Arial" w:hAnsi="Arial" w:cs="Arial"/>
          <w:color w:val="auto"/>
          <w:sz w:val="24"/>
          <w:lang w:eastAsia="en-GB"/>
        </w:rPr>
        <w:t xml:space="preserve">estricted” is unnecessary when NHS CONFIDENTIAL is used. </w:t>
      </w:r>
    </w:p>
    <w:p w14:paraId="1058FEB6" w14:textId="77777777" w:rsidR="00535256" w:rsidRPr="006512BC" w:rsidRDefault="00535256" w:rsidP="00245705">
      <w:pPr>
        <w:spacing w:after="0" w:line="240" w:lineRule="auto"/>
        <w:rPr>
          <w:rFonts w:ascii="Arial" w:hAnsi="Arial" w:cs="Arial"/>
          <w:color w:val="auto"/>
          <w:sz w:val="24"/>
          <w:lang w:eastAsia="en-GB"/>
        </w:rPr>
      </w:pPr>
    </w:p>
    <w:p w14:paraId="41304E34" w14:textId="77777777" w:rsidR="002C244A" w:rsidRPr="006512BC" w:rsidRDefault="002C244A" w:rsidP="00245705">
      <w:pPr>
        <w:spacing w:after="0" w:line="240" w:lineRule="auto"/>
        <w:rPr>
          <w:rFonts w:ascii="Arial" w:hAnsi="Arial" w:cs="Arial"/>
          <w:b/>
          <w:color w:val="auto"/>
          <w:sz w:val="24"/>
          <w:lang w:eastAsia="en-GB"/>
        </w:rPr>
      </w:pPr>
      <w:r w:rsidRPr="006512BC">
        <w:rPr>
          <w:rFonts w:ascii="Arial" w:hAnsi="Arial" w:cs="Arial"/>
          <w:b/>
          <w:color w:val="auto"/>
          <w:sz w:val="24"/>
          <w:lang w:eastAsia="en-GB"/>
        </w:rPr>
        <w:t xml:space="preserve">NHS PROTECT </w:t>
      </w:r>
    </w:p>
    <w:p w14:paraId="753502AB" w14:textId="77777777" w:rsidR="002C244A" w:rsidRPr="006512BC" w:rsidRDefault="00535256" w:rsidP="00245705">
      <w:pPr>
        <w:spacing w:after="0" w:line="240" w:lineRule="auto"/>
        <w:rPr>
          <w:rFonts w:ascii="Arial" w:hAnsi="Arial" w:cs="Arial"/>
          <w:color w:val="auto"/>
          <w:sz w:val="24"/>
          <w:lang w:eastAsia="en-GB"/>
        </w:rPr>
      </w:pPr>
      <w:r w:rsidRPr="006512BC">
        <w:rPr>
          <w:rFonts w:ascii="Arial" w:hAnsi="Arial" w:cs="Arial"/>
          <w:color w:val="auto"/>
          <w:sz w:val="24"/>
          <w:lang w:eastAsia="en-GB"/>
        </w:rPr>
        <w:t>Across</w:t>
      </w:r>
      <w:r w:rsidR="002C244A" w:rsidRPr="006512BC">
        <w:rPr>
          <w:rFonts w:ascii="Arial" w:hAnsi="Arial" w:cs="Arial"/>
          <w:color w:val="auto"/>
          <w:sz w:val="24"/>
          <w:lang w:eastAsia="en-GB"/>
        </w:rPr>
        <w:t xml:space="preserve"> Government</w:t>
      </w:r>
      <w:r w:rsidRPr="006512BC">
        <w:rPr>
          <w:rFonts w:ascii="Arial" w:hAnsi="Arial" w:cs="Arial"/>
          <w:color w:val="auto"/>
          <w:sz w:val="24"/>
          <w:lang w:eastAsia="en-GB"/>
        </w:rPr>
        <w:t>,</w:t>
      </w:r>
      <w:r w:rsidR="002C244A" w:rsidRPr="006512BC">
        <w:rPr>
          <w:rFonts w:ascii="Arial" w:hAnsi="Arial" w:cs="Arial"/>
          <w:color w:val="auto"/>
          <w:sz w:val="24"/>
          <w:lang w:eastAsia="en-GB"/>
        </w:rPr>
        <w:t xml:space="preserve"> a new marking of “PROTECT” was recently introduced. This discretional marking may be used in order to avoid unauthorised access to information. It establishes basic principles to handle with care, take relevant precautions and dispose of properly. In the NHS context, it </w:t>
      </w:r>
      <w:r w:rsidR="00FF70ED" w:rsidRPr="006512BC">
        <w:rPr>
          <w:rFonts w:ascii="Arial" w:hAnsi="Arial" w:cs="Arial"/>
          <w:color w:val="auto"/>
          <w:sz w:val="24"/>
          <w:lang w:eastAsia="en-GB"/>
        </w:rPr>
        <w:t>is possible</w:t>
      </w:r>
      <w:r w:rsidR="002C244A" w:rsidRPr="006512BC">
        <w:rPr>
          <w:rFonts w:ascii="Arial" w:hAnsi="Arial" w:cs="Arial"/>
          <w:color w:val="auto"/>
          <w:sz w:val="24"/>
          <w:lang w:eastAsia="en-GB"/>
        </w:rPr>
        <w:t xml:space="preserve"> for NHS organisations to adopt and use an equivalent NHS PROTECT marking with or without descriptors</w:t>
      </w:r>
      <w:r w:rsidRPr="006512BC">
        <w:rPr>
          <w:rFonts w:ascii="Arial" w:hAnsi="Arial" w:cs="Arial"/>
          <w:color w:val="auto"/>
          <w:sz w:val="24"/>
          <w:lang w:eastAsia="en-GB"/>
        </w:rPr>
        <w:t>.</w:t>
      </w:r>
      <w:r w:rsidR="002C244A" w:rsidRPr="006512BC">
        <w:rPr>
          <w:rFonts w:ascii="Arial" w:hAnsi="Arial" w:cs="Arial"/>
          <w:color w:val="auto"/>
          <w:sz w:val="24"/>
          <w:lang w:eastAsia="en-GB"/>
        </w:rPr>
        <w:t xml:space="preserve"> </w:t>
      </w:r>
      <w:r w:rsidRPr="006512BC">
        <w:rPr>
          <w:rFonts w:ascii="Arial" w:hAnsi="Arial" w:cs="Arial"/>
          <w:color w:val="auto"/>
          <w:sz w:val="24"/>
          <w:lang w:eastAsia="en-GB"/>
        </w:rPr>
        <w:t>This is beneficial f</w:t>
      </w:r>
      <w:r w:rsidR="002C244A" w:rsidRPr="006512BC">
        <w:rPr>
          <w:rFonts w:ascii="Arial" w:hAnsi="Arial" w:cs="Arial"/>
          <w:color w:val="auto"/>
          <w:sz w:val="24"/>
          <w:lang w:eastAsia="en-GB"/>
        </w:rPr>
        <w:t>or information that requires protection below that of NHS CONFIDENTIAL and where care in handling is still necessary. NHS organisations that choose to adopt NHS PROTECT must ensure their staff and business partners are aware of the different expectations and arrangements that apply for the protection and assurance of NHS CONFIDENTIAL and NHS PROTECT marked information.</w:t>
      </w:r>
    </w:p>
    <w:p w14:paraId="6DE51D52" w14:textId="77777777" w:rsidR="006F6195" w:rsidRDefault="006F6195" w:rsidP="00245705">
      <w:pPr>
        <w:spacing w:after="0" w:line="240" w:lineRule="auto"/>
        <w:rPr>
          <w:rFonts w:ascii="Arial" w:hAnsi="Arial" w:cs="Arial"/>
          <w:b/>
          <w:color w:val="auto"/>
          <w:sz w:val="24"/>
          <w:lang w:val="en" w:eastAsia="en-GB"/>
        </w:rPr>
      </w:pPr>
    </w:p>
    <w:p w14:paraId="0DB45BE6" w14:textId="2C810D39" w:rsidR="002A1C25" w:rsidRPr="006512BC" w:rsidRDefault="06C89343" w:rsidP="00245705">
      <w:pPr>
        <w:spacing w:after="0" w:line="240" w:lineRule="auto"/>
        <w:rPr>
          <w:rFonts w:ascii="Arial" w:hAnsi="Arial" w:cs="Arial"/>
          <w:b/>
          <w:color w:val="auto"/>
          <w:sz w:val="24"/>
          <w:lang w:val="en" w:eastAsia="en-GB"/>
        </w:rPr>
      </w:pPr>
      <w:r w:rsidRPr="006512BC">
        <w:rPr>
          <w:rFonts w:ascii="Arial" w:hAnsi="Arial" w:cs="Arial"/>
          <w:b/>
          <w:color w:val="auto"/>
          <w:sz w:val="24"/>
          <w:lang w:val="en" w:eastAsia="en-GB"/>
        </w:rPr>
        <w:t>Freedom of Information</w:t>
      </w:r>
    </w:p>
    <w:p w14:paraId="5B36511B" w14:textId="77777777" w:rsidR="002A1C25" w:rsidRPr="006512BC" w:rsidRDefault="06C89343" w:rsidP="00245705">
      <w:pPr>
        <w:spacing w:after="0" w:line="240" w:lineRule="auto"/>
        <w:rPr>
          <w:rFonts w:ascii="Arial" w:hAnsi="Arial" w:cs="Arial"/>
          <w:color w:val="auto"/>
          <w:sz w:val="24"/>
          <w:lang w:val="en" w:eastAsia="en-GB"/>
        </w:rPr>
      </w:pPr>
      <w:r w:rsidRPr="006512BC">
        <w:rPr>
          <w:rFonts w:ascii="Arial" w:hAnsi="Arial" w:cs="Arial"/>
          <w:color w:val="auto"/>
          <w:sz w:val="24"/>
          <w:lang w:val="en" w:eastAsia="en-GB"/>
        </w:rPr>
        <w:t>When classifying NHS documents</w:t>
      </w:r>
      <w:r w:rsidR="00535256" w:rsidRPr="006512BC">
        <w:rPr>
          <w:rFonts w:ascii="Arial" w:hAnsi="Arial" w:cs="Arial"/>
          <w:color w:val="auto"/>
          <w:sz w:val="24"/>
          <w:lang w:val="en" w:eastAsia="en-GB"/>
        </w:rPr>
        <w:t>,</w:t>
      </w:r>
      <w:r w:rsidRPr="006512BC">
        <w:rPr>
          <w:rFonts w:ascii="Arial" w:hAnsi="Arial" w:cs="Arial"/>
          <w:color w:val="auto"/>
          <w:sz w:val="24"/>
          <w:lang w:val="en" w:eastAsia="en-GB"/>
        </w:rPr>
        <w:t xml:space="preserve"> regard should be paid to the requirements of the Freedom of Information Act 2000. Careful consideration should be given before marking documents that would normally be published or disclosed on request. Over-classification might lead to an inappropriate decision not to disclose information that would later be embarrassing to the </w:t>
      </w:r>
      <w:proofErr w:type="spellStart"/>
      <w:r w:rsidRPr="006512BC">
        <w:rPr>
          <w:rFonts w:ascii="Arial" w:hAnsi="Arial" w:cs="Arial"/>
          <w:color w:val="auto"/>
          <w:sz w:val="24"/>
          <w:lang w:val="en" w:eastAsia="en-GB"/>
        </w:rPr>
        <w:t>organisation</w:t>
      </w:r>
      <w:proofErr w:type="spellEnd"/>
      <w:r w:rsidR="00535256" w:rsidRPr="006512BC">
        <w:rPr>
          <w:rFonts w:ascii="Arial" w:hAnsi="Arial" w:cs="Arial"/>
          <w:color w:val="auto"/>
          <w:sz w:val="24"/>
          <w:lang w:val="en" w:eastAsia="en-GB"/>
        </w:rPr>
        <w:t>.</w:t>
      </w:r>
      <w:r w:rsidRPr="006512BC">
        <w:rPr>
          <w:rFonts w:ascii="Arial" w:hAnsi="Arial" w:cs="Arial"/>
          <w:color w:val="auto"/>
          <w:sz w:val="24"/>
          <w:lang w:val="en" w:eastAsia="en-GB"/>
        </w:rPr>
        <w:t xml:space="preserve"> </w:t>
      </w:r>
      <w:r w:rsidR="00535256" w:rsidRPr="006512BC">
        <w:rPr>
          <w:rFonts w:ascii="Arial" w:hAnsi="Arial" w:cs="Arial"/>
          <w:color w:val="auto"/>
          <w:sz w:val="24"/>
          <w:lang w:val="en" w:eastAsia="en-GB"/>
        </w:rPr>
        <w:t>F</w:t>
      </w:r>
      <w:r w:rsidRPr="006512BC">
        <w:rPr>
          <w:rFonts w:ascii="Arial" w:hAnsi="Arial" w:cs="Arial"/>
          <w:color w:val="auto"/>
          <w:sz w:val="24"/>
          <w:lang w:val="en" w:eastAsia="en-GB"/>
        </w:rPr>
        <w:t>or example, where there was an appeal against non-disclosure or the Information Commissioner became involved. Protective markings should wherever possible be restricted to information that would be exempt from disclosure, including temporary exemption, such as that for drafts of documents that are intended for publication.</w:t>
      </w:r>
    </w:p>
    <w:p w14:paraId="3412FDBA" w14:textId="77777777" w:rsidR="006F6195" w:rsidRDefault="006F6195" w:rsidP="00245705">
      <w:pPr>
        <w:spacing w:after="0" w:line="240" w:lineRule="auto"/>
        <w:rPr>
          <w:rFonts w:ascii="Arial" w:hAnsi="Arial" w:cs="Arial"/>
          <w:color w:val="auto"/>
          <w:sz w:val="24"/>
          <w:lang w:val="en" w:eastAsia="en-GB"/>
        </w:rPr>
      </w:pPr>
    </w:p>
    <w:p w14:paraId="4DD26EBF" w14:textId="00D63099" w:rsidR="00860317" w:rsidRPr="006512BC" w:rsidRDefault="06C89343" w:rsidP="00245705">
      <w:pPr>
        <w:spacing w:after="0" w:line="240" w:lineRule="auto"/>
        <w:rPr>
          <w:rFonts w:ascii="Arial" w:hAnsi="Arial" w:cs="Arial"/>
          <w:color w:val="auto"/>
          <w:sz w:val="24"/>
          <w:lang w:val="en" w:eastAsia="en-GB"/>
        </w:rPr>
      </w:pPr>
      <w:r w:rsidRPr="006512BC">
        <w:rPr>
          <w:rFonts w:ascii="Arial" w:hAnsi="Arial" w:cs="Arial"/>
          <w:color w:val="auto"/>
          <w:sz w:val="24"/>
          <w:lang w:val="en" w:eastAsia="en-GB"/>
        </w:rPr>
        <w:t xml:space="preserve">Further information about the Act and its exemptions (including the application of the “public interest” test) is available </w:t>
      </w:r>
      <w:r w:rsidR="00CD687E" w:rsidRPr="006512BC">
        <w:rPr>
          <w:rFonts w:ascii="Arial" w:hAnsi="Arial" w:cs="Arial"/>
          <w:color w:val="auto"/>
          <w:sz w:val="24"/>
          <w:lang w:val="en" w:eastAsia="en-GB"/>
        </w:rPr>
        <w:t>in NCL CCG</w:t>
      </w:r>
      <w:r w:rsidR="00A97B0C" w:rsidRPr="006512BC">
        <w:rPr>
          <w:rFonts w:ascii="Arial" w:hAnsi="Arial" w:cs="Arial"/>
          <w:color w:val="auto"/>
          <w:sz w:val="24"/>
          <w:lang w:val="en" w:eastAsia="en-GB"/>
        </w:rPr>
        <w:t>’</w:t>
      </w:r>
      <w:r w:rsidR="00CD687E" w:rsidRPr="006512BC">
        <w:rPr>
          <w:rFonts w:ascii="Arial" w:hAnsi="Arial" w:cs="Arial"/>
          <w:color w:val="auto"/>
          <w:sz w:val="24"/>
          <w:lang w:val="en" w:eastAsia="en-GB"/>
        </w:rPr>
        <w:t xml:space="preserve">s Freedom of Information Policy and </w:t>
      </w:r>
      <w:r w:rsidRPr="006512BC">
        <w:rPr>
          <w:rFonts w:ascii="Arial" w:hAnsi="Arial" w:cs="Arial"/>
          <w:color w:val="auto"/>
          <w:sz w:val="24"/>
          <w:lang w:val="en" w:eastAsia="en-GB"/>
        </w:rPr>
        <w:t>on the website of the Information Commissioner</w:t>
      </w:r>
      <w:r w:rsidR="00ED375F" w:rsidRPr="006512BC">
        <w:rPr>
          <w:rFonts w:ascii="Arial" w:hAnsi="Arial" w:cs="Arial"/>
          <w:color w:val="auto"/>
          <w:sz w:val="24"/>
          <w:lang w:val="en" w:eastAsia="en-GB"/>
        </w:rPr>
        <w:t>s</w:t>
      </w:r>
      <w:r w:rsidRPr="006512BC">
        <w:rPr>
          <w:rFonts w:ascii="Arial" w:hAnsi="Arial" w:cs="Arial"/>
          <w:color w:val="auto"/>
          <w:sz w:val="24"/>
          <w:lang w:val="en" w:eastAsia="en-GB"/>
        </w:rPr>
        <w:t xml:space="preserve"> </w:t>
      </w:r>
      <w:r w:rsidR="00ED375F" w:rsidRPr="006512BC">
        <w:rPr>
          <w:rFonts w:ascii="Arial" w:hAnsi="Arial" w:cs="Arial"/>
          <w:color w:val="auto"/>
          <w:sz w:val="24"/>
          <w:lang w:val="en" w:eastAsia="en-GB"/>
        </w:rPr>
        <w:t xml:space="preserve">Office </w:t>
      </w:r>
      <w:r w:rsidRPr="006512BC">
        <w:rPr>
          <w:rFonts w:ascii="Arial" w:hAnsi="Arial" w:cs="Arial"/>
          <w:color w:val="auto"/>
          <w:sz w:val="24"/>
          <w:lang w:val="en" w:eastAsia="en-GB"/>
        </w:rPr>
        <w:t>(</w:t>
      </w:r>
      <w:r w:rsidR="00ED375F" w:rsidRPr="006512BC">
        <w:rPr>
          <w:rFonts w:ascii="Arial" w:hAnsi="Arial" w:cs="Arial"/>
          <w:color w:val="auto"/>
          <w:sz w:val="24"/>
          <w:lang w:val="en" w:eastAsia="en-GB"/>
        </w:rPr>
        <w:t>https://ico.org.uk/)</w:t>
      </w:r>
      <w:r w:rsidR="00CD687E" w:rsidRPr="006512BC">
        <w:rPr>
          <w:rFonts w:ascii="Arial" w:hAnsi="Arial" w:cs="Arial"/>
          <w:color w:val="auto"/>
          <w:sz w:val="24"/>
          <w:lang w:val="en" w:eastAsia="en-GB"/>
        </w:rPr>
        <w:t xml:space="preserve"> </w:t>
      </w:r>
    </w:p>
    <w:p w14:paraId="1CEF6B7B" w14:textId="77777777" w:rsidR="00860317" w:rsidRPr="006512BC" w:rsidRDefault="00860317" w:rsidP="00245705">
      <w:pPr>
        <w:spacing w:after="0" w:line="240" w:lineRule="auto"/>
        <w:rPr>
          <w:rFonts w:ascii="Arial" w:hAnsi="Arial" w:cs="Arial"/>
          <w:iCs/>
          <w:color w:val="auto"/>
          <w:sz w:val="24"/>
          <w:lang w:val="en" w:eastAsia="en-GB"/>
        </w:rPr>
      </w:pPr>
    </w:p>
    <w:tbl>
      <w:tblPr>
        <w:tblStyle w:val="TableGridLight"/>
        <w:tblW w:w="9322" w:type="dxa"/>
        <w:tblLook w:val="04A0" w:firstRow="1" w:lastRow="0" w:firstColumn="1" w:lastColumn="0" w:noHBand="0" w:noVBand="1"/>
      </w:tblPr>
      <w:tblGrid>
        <w:gridCol w:w="2802"/>
        <w:gridCol w:w="6520"/>
      </w:tblGrid>
      <w:tr w:rsidR="00245705" w:rsidRPr="006512BC" w14:paraId="35A60D98" w14:textId="77777777" w:rsidTr="006F6195">
        <w:trPr>
          <w:trHeight w:val="307"/>
        </w:trPr>
        <w:tc>
          <w:tcPr>
            <w:tcW w:w="2802" w:type="dxa"/>
            <w:noWrap/>
          </w:tcPr>
          <w:p w14:paraId="27FB1C36" w14:textId="77777777" w:rsidR="002A1C25" w:rsidRPr="006512BC" w:rsidRDefault="002A1C25" w:rsidP="00245705">
            <w:pPr>
              <w:spacing w:after="0" w:line="240" w:lineRule="auto"/>
              <w:rPr>
                <w:rFonts w:ascii="Arial" w:hAnsi="Arial" w:cs="Arial"/>
                <w:color w:val="auto"/>
                <w:sz w:val="24"/>
              </w:rPr>
            </w:pPr>
          </w:p>
        </w:tc>
        <w:tc>
          <w:tcPr>
            <w:tcW w:w="6520" w:type="dxa"/>
            <w:noWrap/>
          </w:tcPr>
          <w:p w14:paraId="677604E1" w14:textId="77777777" w:rsidR="002A1C25" w:rsidRPr="006512BC" w:rsidRDefault="002A1C25" w:rsidP="00245705">
            <w:pPr>
              <w:spacing w:after="0" w:line="240" w:lineRule="auto"/>
              <w:rPr>
                <w:rFonts w:ascii="Arial" w:hAnsi="Arial" w:cs="Arial"/>
                <w:color w:val="auto"/>
                <w:sz w:val="24"/>
              </w:rPr>
            </w:pPr>
          </w:p>
        </w:tc>
      </w:tr>
      <w:tr w:rsidR="00245705" w:rsidRPr="006512BC" w14:paraId="5AD76D02" w14:textId="77777777" w:rsidTr="006F6195">
        <w:trPr>
          <w:trHeight w:val="507"/>
        </w:trPr>
        <w:tc>
          <w:tcPr>
            <w:tcW w:w="2802" w:type="dxa"/>
            <w:noWrap/>
          </w:tcPr>
          <w:p w14:paraId="3E64629A" w14:textId="7777777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Principal</w:t>
            </w:r>
          </w:p>
        </w:tc>
        <w:tc>
          <w:tcPr>
            <w:tcW w:w="6520" w:type="dxa"/>
            <w:noWrap/>
          </w:tcPr>
          <w:p w14:paraId="2C277461"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Information assets (in any format) will be protectively marked according to the NHS </w:t>
            </w:r>
            <w:r w:rsidR="009A3924" w:rsidRPr="006512BC">
              <w:rPr>
                <w:rFonts w:ascii="Arial" w:hAnsi="Arial" w:cs="Arial"/>
                <w:color w:val="auto"/>
                <w:sz w:val="24"/>
              </w:rPr>
              <w:t>c</w:t>
            </w:r>
            <w:r w:rsidRPr="006512BC">
              <w:rPr>
                <w:rFonts w:ascii="Arial" w:hAnsi="Arial" w:cs="Arial"/>
                <w:color w:val="auto"/>
                <w:sz w:val="24"/>
              </w:rPr>
              <w:t xml:space="preserve">lassification. A fundamental of the classification is that protective marking should wherever possible be restricted to information that would be exempt from disclosure under the terms of the Freedom of Information Act 2000. </w:t>
            </w:r>
          </w:p>
          <w:p w14:paraId="00A87D31" w14:textId="7777777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A note of exemptions that are relevant to protective marking is contained in Appendix A</w:t>
            </w:r>
            <w:r w:rsidR="009A3924" w:rsidRPr="006512BC">
              <w:rPr>
                <w:rFonts w:ascii="Arial" w:hAnsi="Arial" w:cs="Arial"/>
                <w:color w:val="auto"/>
                <w:sz w:val="24"/>
              </w:rPr>
              <w:t>.</w:t>
            </w:r>
          </w:p>
        </w:tc>
      </w:tr>
      <w:tr w:rsidR="00245705" w:rsidRPr="006512BC" w14:paraId="5B8C6188" w14:textId="77777777" w:rsidTr="006F6195">
        <w:trPr>
          <w:trHeight w:val="490"/>
        </w:trPr>
        <w:tc>
          <w:tcPr>
            <w:tcW w:w="2802" w:type="dxa"/>
            <w:noWrap/>
          </w:tcPr>
          <w:p w14:paraId="157DC603" w14:textId="7777777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Creation</w:t>
            </w:r>
          </w:p>
        </w:tc>
        <w:tc>
          <w:tcPr>
            <w:tcW w:w="6520" w:type="dxa"/>
            <w:noWrap/>
          </w:tcPr>
          <w:p w14:paraId="15222FB1" w14:textId="7777777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Wherever possible, document marking will take place at creation through the use of standard templates. However, where this is not possible</w:t>
            </w:r>
            <w:r w:rsidR="009A3924" w:rsidRPr="006512BC">
              <w:rPr>
                <w:rFonts w:ascii="Arial" w:hAnsi="Arial" w:cs="Arial"/>
                <w:color w:val="auto"/>
                <w:sz w:val="24"/>
              </w:rPr>
              <w:t>,</w:t>
            </w:r>
            <w:r w:rsidRPr="006512BC">
              <w:rPr>
                <w:rFonts w:ascii="Arial" w:hAnsi="Arial" w:cs="Arial"/>
                <w:color w:val="auto"/>
                <w:sz w:val="24"/>
              </w:rPr>
              <w:t xml:space="preserve"> markings can take a number of different forms such as: a stamp, a handwritten annotation or an entry on the container or file cover.</w:t>
            </w:r>
          </w:p>
        </w:tc>
      </w:tr>
      <w:tr w:rsidR="00245705" w:rsidRPr="006512BC" w14:paraId="697DFBA7" w14:textId="77777777" w:rsidTr="006F6195">
        <w:trPr>
          <w:trHeight w:val="316"/>
        </w:trPr>
        <w:tc>
          <w:tcPr>
            <w:tcW w:w="2802" w:type="dxa"/>
            <w:noWrap/>
          </w:tcPr>
          <w:p w14:paraId="33867C25" w14:textId="7777777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lastRenderedPageBreak/>
              <w:t>Document Marking</w:t>
            </w:r>
          </w:p>
        </w:tc>
        <w:tc>
          <w:tcPr>
            <w:tcW w:w="6520" w:type="dxa"/>
            <w:noWrap/>
          </w:tcPr>
          <w:p w14:paraId="495553D5" w14:textId="7777777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Protective marking classification to be </w:t>
            </w:r>
            <w:r w:rsidRPr="006512BC">
              <w:rPr>
                <w:rFonts w:ascii="Arial" w:hAnsi="Arial" w:cs="Arial"/>
                <w:b/>
                <w:bCs/>
                <w:color w:val="auto"/>
                <w:sz w:val="24"/>
              </w:rPr>
              <w:t>bold</w:t>
            </w:r>
            <w:r w:rsidRPr="006512BC">
              <w:rPr>
                <w:rFonts w:ascii="Arial" w:hAnsi="Arial" w:cs="Arial"/>
                <w:color w:val="auto"/>
                <w:sz w:val="24"/>
              </w:rPr>
              <w:t xml:space="preserve"> and in </w:t>
            </w:r>
            <w:r w:rsidRPr="006512BC">
              <w:rPr>
                <w:rFonts w:ascii="Arial" w:hAnsi="Arial" w:cs="Arial"/>
                <w:b/>
                <w:bCs/>
                <w:color w:val="auto"/>
                <w:sz w:val="24"/>
              </w:rPr>
              <w:t>BLOCK CAPITALS</w:t>
            </w:r>
            <w:r w:rsidRPr="006512BC">
              <w:rPr>
                <w:rFonts w:ascii="Arial" w:hAnsi="Arial" w:cs="Arial"/>
                <w:color w:val="auto"/>
                <w:sz w:val="24"/>
              </w:rPr>
              <w:t xml:space="preserve"> within the footer of a document or record.</w:t>
            </w:r>
          </w:p>
        </w:tc>
      </w:tr>
      <w:tr w:rsidR="00245705" w:rsidRPr="006512BC" w14:paraId="7A4C3199" w14:textId="77777777" w:rsidTr="006F6195">
        <w:trPr>
          <w:trHeight w:val="508"/>
        </w:trPr>
        <w:tc>
          <w:tcPr>
            <w:tcW w:w="2802" w:type="dxa"/>
            <w:noWrap/>
          </w:tcPr>
          <w:p w14:paraId="212C1760" w14:textId="7777777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Classification</w:t>
            </w:r>
          </w:p>
        </w:tc>
        <w:tc>
          <w:tcPr>
            <w:tcW w:w="6520" w:type="dxa"/>
            <w:noWrap/>
          </w:tcPr>
          <w:p w14:paraId="33899252"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The NHS does not have a requirement for the full range of protective marking used in the Government Protective Marking Scheme (GPMS). </w:t>
            </w:r>
            <w:r w:rsidR="00F87004" w:rsidRPr="006512BC">
              <w:rPr>
                <w:rFonts w:ascii="Arial" w:hAnsi="Arial" w:cs="Arial"/>
                <w:color w:val="auto"/>
                <w:sz w:val="24"/>
              </w:rPr>
              <w:t>Consequently,</w:t>
            </w:r>
            <w:r w:rsidRPr="006512BC">
              <w:rPr>
                <w:rFonts w:ascii="Arial" w:hAnsi="Arial" w:cs="Arial"/>
                <w:color w:val="auto"/>
                <w:sz w:val="24"/>
              </w:rPr>
              <w:t xml:space="preserve"> the </w:t>
            </w:r>
            <w:r w:rsidR="00F87004" w:rsidRPr="006512BC">
              <w:rPr>
                <w:rFonts w:ascii="Arial" w:hAnsi="Arial" w:cs="Arial"/>
                <w:color w:val="auto"/>
                <w:sz w:val="24"/>
              </w:rPr>
              <w:t xml:space="preserve">CCG </w:t>
            </w:r>
            <w:r w:rsidRPr="006512BC">
              <w:rPr>
                <w:rFonts w:ascii="Arial" w:hAnsi="Arial" w:cs="Arial"/>
                <w:color w:val="auto"/>
                <w:sz w:val="24"/>
              </w:rPr>
              <w:t xml:space="preserve">will adopt the </w:t>
            </w:r>
            <w:r w:rsidR="009A3924" w:rsidRPr="006512BC">
              <w:rPr>
                <w:rFonts w:ascii="Arial" w:hAnsi="Arial" w:cs="Arial"/>
                <w:color w:val="auto"/>
                <w:sz w:val="24"/>
              </w:rPr>
              <w:t>two</w:t>
            </w:r>
            <w:r w:rsidRPr="006512BC">
              <w:rPr>
                <w:rFonts w:ascii="Arial" w:hAnsi="Arial" w:cs="Arial"/>
                <w:color w:val="auto"/>
                <w:sz w:val="24"/>
              </w:rPr>
              <w:t xml:space="preserve"> </w:t>
            </w:r>
            <w:r w:rsidR="009A3924" w:rsidRPr="006512BC">
              <w:rPr>
                <w:rFonts w:ascii="Arial" w:hAnsi="Arial" w:cs="Arial"/>
                <w:color w:val="auto"/>
                <w:sz w:val="24"/>
              </w:rPr>
              <w:t>c</w:t>
            </w:r>
            <w:r w:rsidRPr="006512BC">
              <w:rPr>
                <w:rFonts w:ascii="Arial" w:hAnsi="Arial" w:cs="Arial"/>
                <w:color w:val="auto"/>
                <w:sz w:val="24"/>
              </w:rPr>
              <w:t xml:space="preserve">lassifications recommended by the NHS </w:t>
            </w:r>
            <w:r w:rsidR="009A3924" w:rsidRPr="006512BC">
              <w:rPr>
                <w:rFonts w:ascii="Arial" w:hAnsi="Arial" w:cs="Arial"/>
                <w:color w:val="auto"/>
                <w:sz w:val="24"/>
              </w:rPr>
              <w:t>i</w:t>
            </w:r>
            <w:r w:rsidRPr="006512BC">
              <w:rPr>
                <w:rFonts w:ascii="Arial" w:hAnsi="Arial" w:cs="Arial"/>
                <w:color w:val="auto"/>
                <w:sz w:val="24"/>
              </w:rPr>
              <w:t xml:space="preserve">nformation </w:t>
            </w:r>
            <w:r w:rsidR="009A3924" w:rsidRPr="006512BC">
              <w:rPr>
                <w:rFonts w:ascii="Arial" w:hAnsi="Arial" w:cs="Arial"/>
                <w:color w:val="auto"/>
                <w:sz w:val="24"/>
              </w:rPr>
              <w:t>g</w:t>
            </w:r>
            <w:r w:rsidRPr="006512BC">
              <w:rPr>
                <w:rFonts w:ascii="Arial" w:hAnsi="Arial" w:cs="Arial"/>
                <w:color w:val="auto"/>
                <w:sz w:val="24"/>
              </w:rPr>
              <w:t>overnance programme.</w:t>
            </w:r>
          </w:p>
          <w:p w14:paraId="3FBF2277" w14:textId="77777777" w:rsidR="007D4C25" w:rsidRPr="006512BC" w:rsidRDefault="06C89343" w:rsidP="00245705">
            <w:pPr>
              <w:spacing w:after="0" w:line="240" w:lineRule="auto"/>
              <w:rPr>
                <w:rFonts w:ascii="Arial" w:hAnsi="Arial" w:cs="Arial"/>
                <w:b/>
                <w:bCs/>
                <w:color w:val="auto"/>
                <w:sz w:val="24"/>
              </w:rPr>
            </w:pPr>
            <w:r w:rsidRPr="006512BC">
              <w:rPr>
                <w:rFonts w:ascii="Arial" w:hAnsi="Arial" w:cs="Arial"/>
                <w:b/>
                <w:bCs/>
                <w:color w:val="auto"/>
                <w:sz w:val="24"/>
              </w:rPr>
              <w:t>NHS PROTECT</w:t>
            </w:r>
          </w:p>
          <w:p w14:paraId="2299FE6F" w14:textId="77777777" w:rsidR="007D4C25" w:rsidRPr="006512BC" w:rsidRDefault="06C89343" w:rsidP="00245705">
            <w:pPr>
              <w:spacing w:after="0" w:line="240" w:lineRule="auto"/>
              <w:rPr>
                <w:rFonts w:ascii="Arial" w:hAnsi="Arial" w:cs="Arial"/>
                <w:b/>
                <w:bCs/>
                <w:color w:val="auto"/>
                <w:sz w:val="24"/>
              </w:rPr>
            </w:pPr>
            <w:r w:rsidRPr="006512BC">
              <w:rPr>
                <w:rFonts w:ascii="Arial" w:hAnsi="Arial" w:cs="Arial"/>
                <w:b/>
                <w:bCs/>
                <w:color w:val="auto"/>
                <w:sz w:val="24"/>
              </w:rPr>
              <w:t>NHS CONFIDENTIAL</w:t>
            </w:r>
          </w:p>
          <w:p w14:paraId="08C29B94"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The use of UPPERCASE characters is to identify the term is being used in a protective marking context. </w:t>
            </w:r>
          </w:p>
          <w:p w14:paraId="2CD73989"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Any document or record not carrying a protective marking classification will be considered </w:t>
            </w:r>
            <w:r w:rsidR="009A3924" w:rsidRPr="006512BC">
              <w:rPr>
                <w:rFonts w:ascii="Arial" w:hAnsi="Arial" w:cs="Arial"/>
                <w:color w:val="auto"/>
                <w:sz w:val="24"/>
              </w:rPr>
              <w:t>u</w:t>
            </w:r>
            <w:r w:rsidRPr="006512BC">
              <w:rPr>
                <w:rFonts w:ascii="Arial" w:hAnsi="Arial" w:cs="Arial"/>
                <w:color w:val="auto"/>
                <w:sz w:val="24"/>
              </w:rPr>
              <w:t>nclassified.</w:t>
            </w:r>
          </w:p>
          <w:p w14:paraId="57C6FC28"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Where is it considered appropriate to positively identify and unclassified document the preferred term is NONE</w:t>
            </w:r>
            <w:r w:rsidR="009A3924" w:rsidRPr="006512BC">
              <w:rPr>
                <w:rFonts w:ascii="Arial" w:hAnsi="Arial" w:cs="Arial"/>
                <w:color w:val="auto"/>
                <w:sz w:val="24"/>
              </w:rPr>
              <w:t>.</w:t>
            </w:r>
            <w:r w:rsidRPr="006512BC">
              <w:rPr>
                <w:rFonts w:ascii="Arial" w:hAnsi="Arial" w:cs="Arial"/>
                <w:color w:val="auto"/>
                <w:sz w:val="24"/>
              </w:rPr>
              <w:t xml:space="preserve"> </w:t>
            </w:r>
          </w:p>
          <w:p w14:paraId="07C47E00"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There are two classifications above CONFIDENTIAL in the GPMS</w:t>
            </w:r>
          </w:p>
          <w:p w14:paraId="182275F5" w14:textId="77777777" w:rsidR="007D4C25" w:rsidRPr="006512BC" w:rsidRDefault="06C89343" w:rsidP="00245705">
            <w:pPr>
              <w:spacing w:after="0" w:line="240" w:lineRule="auto"/>
              <w:rPr>
                <w:rFonts w:ascii="Arial" w:hAnsi="Arial" w:cs="Arial"/>
                <w:b/>
                <w:bCs/>
                <w:color w:val="auto"/>
                <w:sz w:val="24"/>
              </w:rPr>
            </w:pPr>
            <w:r w:rsidRPr="006512BC">
              <w:rPr>
                <w:rFonts w:ascii="Arial" w:hAnsi="Arial" w:cs="Arial"/>
                <w:b/>
                <w:bCs/>
                <w:color w:val="auto"/>
                <w:sz w:val="24"/>
              </w:rPr>
              <w:t>SECRET</w:t>
            </w:r>
          </w:p>
          <w:p w14:paraId="7D13F511" w14:textId="77777777" w:rsidR="007D4C25" w:rsidRPr="006512BC" w:rsidRDefault="06C89343" w:rsidP="00245705">
            <w:pPr>
              <w:spacing w:after="0" w:line="240" w:lineRule="auto"/>
              <w:rPr>
                <w:rFonts w:ascii="Arial" w:hAnsi="Arial" w:cs="Arial"/>
                <w:b/>
                <w:bCs/>
                <w:color w:val="auto"/>
                <w:sz w:val="24"/>
              </w:rPr>
            </w:pPr>
            <w:r w:rsidRPr="006512BC">
              <w:rPr>
                <w:rFonts w:ascii="Arial" w:hAnsi="Arial" w:cs="Arial"/>
                <w:b/>
                <w:bCs/>
                <w:color w:val="auto"/>
                <w:sz w:val="24"/>
              </w:rPr>
              <w:t>TOP SECRET</w:t>
            </w:r>
          </w:p>
          <w:p w14:paraId="01AD8ECE" w14:textId="7777777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NHS staff are not routinely cleared to handle </w:t>
            </w:r>
            <w:r w:rsidRPr="006512BC">
              <w:rPr>
                <w:rFonts w:ascii="Arial" w:hAnsi="Arial" w:cs="Arial"/>
                <w:b/>
                <w:bCs/>
                <w:color w:val="auto"/>
                <w:sz w:val="24"/>
              </w:rPr>
              <w:t>SECRET</w:t>
            </w:r>
            <w:r w:rsidRPr="006512BC">
              <w:rPr>
                <w:rFonts w:ascii="Arial" w:hAnsi="Arial" w:cs="Arial"/>
                <w:color w:val="auto"/>
                <w:sz w:val="24"/>
              </w:rPr>
              <w:t xml:space="preserve"> or </w:t>
            </w:r>
            <w:r w:rsidRPr="006512BC">
              <w:rPr>
                <w:rFonts w:ascii="Arial" w:hAnsi="Arial" w:cs="Arial"/>
                <w:b/>
                <w:bCs/>
                <w:color w:val="auto"/>
                <w:sz w:val="24"/>
              </w:rPr>
              <w:t>TOP SECRET</w:t>
            </w:r>
            <w:r w:rsidRPr="006512BC">
              <w:rPr>
                <w:rFonts w:ascii="Arial" w:hAnsi="Arial" w:cs="Arial"/>
                <w:color w:val="auto"/>
                <w:sz w:val="24"/>
              </w:rPr>
              <w:t xml:space="preserve"> documents. Any member of staff whom receives material marked with these two classifications should immediately contact</w:t>
            </w:r>
            <w:r w:rsidR="009A3924" w:rsidRPr="006512BC">
              <w:rPr>
                <w:rFonts w:ascii="Arial" w:hAnsi="Arial" w:cs="Arial"/>
                <w:color w:val="auto"/>
                <w:sz w:val="24"/>
              </w:rPr>
              <w:t xml:space="preserve"> the</w:t>
            </w:r>
            <w:r w:rsidRPr="006512BC">
              <w:rPr>
                <w:rFonts w:ascii="Arial" w:hAnsi="Arial" w:cs="Arial"/>
                <w:color w:val="auto"/>
                <w:sz w:val="24"/>
              </w:rPr>
              <w:t xml:space="preserve"> </w:t>
            </w:r>
            <w:r w:rsidR="009A3924" w:rsidRPr="006512BC">
              <w:rPr>
                <w:rFonts w:ascii="Arial" w:hAnsi="Arial" w:cs="Arial"/>
                <w:color w:val="auto"/>
                <w:sz w:val="24"/>
              </w:rPr>
              <w:t>i</w:t>
            </w:r>
            <w:r w:rsidRPr="006512BC">
              <w:rPr>
                <w:rFonts w:ascii="Arial" w:hAnsi="Arial" w:cs="Arial"/>
                <w:color w:val="auto"/>
                <w:sz w:val="24"/>
              </w:rPr>
              <w:t xml:space="preserve">nformation </w:t>
            </w:r>
            <w:r w:rsidR="009A3924" w:rsidRPr="006512BC">
              <w:rPr>
                <w:rFonts w:ascii="Arial" w:hAnsi="Arial" w:cs="Arial"/>
                <w:color w:val="auto"/>
                <w:sz w:val="24"/>
              </w:rPr>
              <w:t>g</w:t>
            </w:r>
            <w:r w:rsidRPr="006512BC">
              <w:rPr>
                <w:rFonts w:ascii="Arial" w:hAnsi="Arial" w:cs="Arial"/>
                <w:color w:val="auto"/>
                <w:sz w:val="24"/>
              </w:rPr>
              <w:t>overnance</w:t>
            </w:r>
            <w:r w:rsidR="009A3924" w:rsidRPr="006512BC">
              <w:rPr>
                <w:rFonts w:ascii="Arial" w:hAnsi="Arial" w:cs="Arial"/>
                <w:color w:val="auto"/>
                <w:sz w:val="24"/>
              </w:rPr>
              <w:t xml:space="preserve"> team</w:t>
            </w:r>
            <w:r w:rsidRPr="006512BC">
              <w:rPr>
                <w:rFonts w:ascii="Arial" w:hAnsi="Arial" w:cs="Arial"/>
                <w:color w:val="auto"/>
                <w:sz w:val="24"/>
              </w:rPr>
              <w:t xml:space="preserve">: </w:t>
            </w:r>
            <w:hyperlink r:id="rId13">
              <w:r w:rsidRPr="006512BC">
                <w:rPr>
                  <w:rStyle w:val="Hyperlink"/>
                  <w:rFonts w:ascii="Arial" w:hAnsi="Arial" w:cs="Arial"/>
                  <w:color w:val="auto"/>
                  <w:sz w:val="24"/>
                </w:rPr>
                <w:t>NELCSU.information-governance@nhs.net</w:t>
              </w:r>
            </w:hyperlink>
            <w:r w:rsidRPr="006512BC">
              <w:rPr>
                <w:rFonts w:ascii="Arial" w:hAnsi="Arial" w:cs="Arial"/>
                <w:color w:val="auto"/>
                <w:sz w:val="24"/>
              </w:rPr>
              <w:t xml:space="preserve">   </w:t>
            </w:r>
          </w:p>
        </w:tc>
      </w:tr>
      <w:tr w:rsidR="00245705" w:rsidRPr="006512BC" w14:paraId="31592017" w14:textId="77777777" w:rsidTr="006F6195">
        <w:trPr>
          <w:trHeight w:val="508"/>
        </w:trPr>
        <w:tc>
          <w:tcPr>
            <w:tcW w:w="2802" w:type="dxa"/>
            <w:noWrap/>
          </w:tcPr>
          <w:p w14:paraId="5817C6B3"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Unclassified</w:t>
            </w:r>
          </w:p>
          <w:p w14:paraId="232EA535" w14:textId="77777777" w:rsidR="002A1C25" w:rsidRPr="006512BC" w:rsidRDefault="06C89343" w:rsidP="00245705">
            <w:pPr>
              <w:spacing w:after="0" w:line="240" w:lineRule="auto"/>
              <w:rPr>
                <w:rFonts w:ascii="Arial" w:hAnsi="Arial" w:cs="Arial"/>
                <w:b/>
                <w:bCs/>
                <w:color w:val="auto"/>
                <w:sz w:val="24"/>
              </w:rPr>
            </w:pPr>
            <w:r w:rsidRPr="006512BC">
              <w:rPr>
                <w:rFonts w:ascii="Arial" w:hAnsi="Arial" w:cs="Arial"/>
                <w:b/>
                <w:bCs/>
                <w:color w:val="auto"/>
                <w:sz w:val="24"/>
              </w:rPr>
              <w:t>NONE</w:t>
            </w:r>
          </w:p>
        </w:tc>
        <w:tc>
          <w:tcPr>
            <w:tcW w:w="6520" w:type="dxa"/>
            <w:noWrap/>
          </w:tcPr>
          <w:p w14:paraId="4F84B679" w14:textId="7777777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Information which is routinely placed in the public domain or general information which requires no access restrictions.</w:t>
            </w:r>
          </w:p>
        </w:tc>
      </w:tr>
      <w:tr w:rsidR="00245705" w:rsidRPr="006512BC" w14:paraId="51406D9E" w14:textId="77777777" w:rsidTr="006F6195">
        <w:trPr>
          <w:trHeight w:val="508"/>
        </w:trPr>
        <w:tc>
          <w:tcPr>
            <w:tcW w:w="2802" w:type="dxa"/>
            <w:noWrap/>
          </w:tcPr>
          <w:p w14:paraId="4330EDEB" w14:textId="77777777" w:rsidR="002A1C25" w:rsidRPr="006512BC" w:rsidRDefault="06C89343" w:rsidP="00245705">
            <w:pPr>
              <w:spacing w:after="0" w:line="240" w:lineRule="auto"/>
              <w:rPr>
                <w:rFonts w:ascii="Arial" w:hAnsi="Arial" w:cs="Arial"/>
                <w:b/>
                <w:bCs/>
                <w:color w:val="auto"/>
                <w:sz w:val="24"/>
              </w:rPr>
            </w:pPr>
            <w:r w:rsidRPr="006512BC">
              <w:rPr>
                <w:rFonts w:ascii="Arial" w:hAnsi="Arial" w:cs="Arial"/>
                <w:b/>
                <w:bCs/>
                <w:color w:val="auto"/>
                <w:sz w:val="24"/>
              </w:rPr>
              <w:t>NHS PROTECT</w:t>
            </w:r>
          </w:p>
        </w:tc>
        <w:tc>
          <w:tcPr>
            <w:tcW w:w="6520" w:type="dxa"/>
            <w:noWrap/>
          </w:tcPr>
          <w:p w14:paraId="472428DC" w14:textId="77777777" w:rsidR="002A1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Information which requires controls to be put in place in order to prevent unauthorised access or misuse.</w:t>
            </w:r>
          </w:p>
        </w:tc>
      </w:tr>
      <w:tr w:rsidR="00245705" w:rsidRPr="006512BC" w14:paraId="3C475A24" w14:textId="77777777" w:rsidTr="006F6195">
        <w:trPr>
          <w:trHeight w:val="508"/>
        </w:trPr>
        <w:tc>
          <w:tcPr>
            <w:tcW w:w="2802" w:type="dxa"/>
            <w:noWrap/>
          </w:tcPr>
          <w:p w14:paraId="2FBA1D3E" w14:textId="77777777" w:rsidR="007D4C25" w:rsidRPr="006512BC" w:rsidRDefault="06C89343" w:rsidP="00245705">
            <w:pPr>
              <w:spacing w:after="0" w:line="240" w:lineRule="auto"/>
              <w:rPr>
                <w:rFonts w:ascii="Arial" w:hAnsi="Arial" w:cs="Arial"/>
                <w:b/>
                <w:bCs/>
                <w:color w:val="auto"/>
                <w:sz w:val="24"/>
              </w:rPr>
            </w:pPr>
            <w:r w:rsidRPr="006512BC">
              <w:rPr>
                <w:rFonts w:ascii="Arial" w:hAnsi="Arial" w:cs="Arial"/>
                <w:b/>
                <w:bCs/>
                <w:color w:val="auto"/>
                <w:sz w:val="24"/>
              </w:rPr>
              <w:t>NHS CONFIDENTIAL</w:t>
            </w:r>
          </w:p>
        </w:tc>
        <w:tc>
          <w:tcPr>
            <w:tcW w:w="6520" w:type="dxa"/>
            <w:noWrap/>
          </w:tcPr>
          <w:p w14:paraId="12009B02"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Information which due to the sensitivity of its content or due to its condition requires to be handled in line with specially devised and tailored secure arrangements.</w:t>
            </w:r>
          </w:p>
        </w:tc>
      </w:tr>
      <w:tr w:rsidR="00245705" w:rsidRPr="006512BC" w14:paraId="52D42538" w14:textId="77777777" w:rsidTr="006F6195">
        <w:trPr>
          <w:trHeight w:val="508"/>
        </w:trPr>
        <w:tc>
          <w:tcPr>
            <w:tcW w:w="2802" w:type="dxa"/>
            <w:noWrap/>
          </w:tcPr>
          <w:p w14:paraId="1859FCAF"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Handling</w:t>
            </w:r>
          </w:p>
        </w:tc>
        <w:tc>
          <w:tcPr>
            <w:tcW w:w="6520" w:type="dxa"/>
            <w:noWrap/>
          </w:tcPr>
          <w:p w14:paraId="4F3F84BD"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Detailed handling arrangements for the </w:t>
            </w:r>
            <w:r w:rsidR="009A3924" w:rsidRPr="006512BC">
              <w:rPr>
                <w:rFonts w:ascii="Arial" w:hAnsi="Arial" w:cs="Arial"/>
                <w:color w:val="auto"/>
                <w:sz w:val="24"/>
              </w:rPr>
              <w:t>four</w:t>
            </w:r>
            <w:r w:rsidRPr="006512BC">
              <w:rPr>
                <w:rFonts w:ascii="Arial" w:hAnsi="Arial" w:cs="Arial"/>
                <w:color w:val="auto"/>
                <w:sz w:val="24"/>
              </w:rPr>
              <w:t xml:space="preserve"> </w:t>
            </w:r>
            <w:r w:rsidR="009A3924" w:rsidRPr="006512BC">
              <w:rPr>
                <w:rFonts w:ascii="Arial" w:hAnsi="Arial" w:cs="Arial"/>
                <w:color w:val="auto"/>
                <w:sz w:val="24"/>
              </w:rPr>
              <w:t>p</w:t>
            </w:r>
            <w:r w:rsidRPr="006512BC">
              <w:rPr>
                <w:rFonts w:ascii="Arial" w:hAnsi="Arial" w:cs="Arial"/>
                <w:color w:val="auto"/>
                <w:sz w:val="24"/>
              </w:rPr>
              <w:t xml:space="preserve">rotective </w:t>
            </w:r>
            <w:r w:rsidR="009A3924" w:rsidRPr="006512BC">
              <w:rPr>
                <w:rFonts w:ascii="Arial" w:hAnsi="Arial" w:cs="Arial"/>
                <w:color w:val="auto"/>
                <w:sz w:val="24"/>
              </w:rPr>
              <w:t>m</w:t>
            </w:r>
            <w:r w:rsidRPr="006512BC">
              <w:rPr>
                <w:rFonts w:ascii="Arial" w:hAnsi="Arial" w:cs="Arial"/>
                <w:color w:val="auto"/>
                <w:sz w:val="24"/>
              </w:rPr>
              <w:t xml:space="preserve">arking </w:t>
            </w:r>
            <w:r w:rsidR="009A3924" w:rsidRPr="006512BC">
              <w:rPr>
                <w:rFonts w:ascii="Arial" w:hAnsi="Arial" w:cs="Arial"/>
                <w:color w:val="auto"/>
                <w:sz w:val="24"/>
              </w:rPr>
              <w:t>c</w:t>
            </w:r>
            <w:r w:rsidRPr="006512BC">
              <w:rPr>
                <w:rFonts w:ascii="Arial" w:hAnsi="Arial" w:cs="Arial"/>
                <w:color w:val="auto"/>
                <w:sz w:val="24"/>
              </w:rPr>
              <w:t>lassifications in general use within the NHS are contained in the Annexes to this document.</w:t>
            </w:r>
          </w:p>
        </w:tc>
      </w:tr>
      <w:tr w:rsidR="00245705" w:rsidRPr="006512BC" w14:paraId="0A2B5773" w14:textId="77777777" w:rsidTr="006F6195">
        <w:trPr>
          <w:trHeight w:val="508"/>
        </w:trPr>
        <w:tc>
          <w:tcPr>
            <w:tcW w:w="2802" w:type="dxa"/>
            <w:noWrap/>
          </w:tcPr>
          <w:p w14:paraId="2FA4B807"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Review</w:t>
            </w:r>
          </w:p>
        </w:tc>
        <w:tc>
          <w:tcPr>
            <w:tcW w:w="6520" w:type="dxa"/>
            <w:noWrap/>
          </w:tcPr>
          <w:p w14:paraId="5D34A07C"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It is recognised that the classification for records is capable of changing over time and will be the subject of periodic review to ensure that the marking applied remains appropriate. </w:t>
            </w:r>
          </w:p>
          <w:p w14:paraId="46FD9AE0"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It is further recognised that within filing systems a collection of records may be marked </w:t>
            </w:r>
            <w:r w:rsidRPr="006512BC">
              <w:rPr>
                <w:rFonts w:ascii="Arial" w:hAnsi="Arial" w:cs="Arial"/>
                <w:b/>
                <w:bCs/>
                <w:color w:val="auto"/>
                <w:sz w:val="24"/>
              </w:rPr>
              <w:t>NHS CONFIDENTIAL</w:t>
            </w:r>
            <w:r w:rsidRPr="006512BC">
              <w:rPr>
                <w:rFonts w:ascii="Arial" w:hAnsi="Arial" w:cs="Arial"/>
                <w:color w:val="auto"/>
                <w:sz w:val="24"/>
              </w:rPr>
              <w:t xml:space="preserve"> (e.g. patient records) but the classification may not apply to the entire contents of the container or file cover.</w:t>
            </w:r>
          </w:p>
        </w:tc>
      </w:tr>
      <w:tr w:rsidR="00245705" w:rsidRPr="006512BC" w14:paraId="2724AD95" w14:textId="77777777" w:rsidTr="006F6195">
        <w:trPr>
          <w:trHeight w:val="508"/>
        </w:trPr>
        <w:tc>
          <w:tcPr>
            <w:tcW w:w="2802" w:type="dxa"/>
            <w:noWrap/>
          </w:tcPr>
          <w:p w14:paraId="3BC6829C"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Sensitive Personal Information</w:t>
            </w:r>
          </w:p>
        </w:tc>
        <w:tc>
          <w:tcPr>
            <w:tcW w:w="6520" w:type="dxa"/>
            <w:noWrap/>
          </w:tcPr>
          <w:p w14:paraId="498D7E7A" w14:textId="05A98B5B"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Until such time that </w:t>
            </w:r>
            <w:r w:rsidR="00F87004" w:rsidRPr="006512BC">
              <w:rPr>
                <w:rFonts w:ascii="Arial" w:hAnsi="Arial" w:cs="Arial"/>
                <w:color w:val="auto"/>
                <w:sz w:val="24"/>
              </w:rPr>
              <w:t>the</w:t>
            </w:r>
            <w:r w:rsidR="00363F7F" w:rsidRPr="006512BC">
              <w:rPr>
                <w:rFonts w:ascii="Arial" w:hAnsi="Arial" w:cs="Arial"/>
                <w:color w:val="auto"/>
                <w:sz w:val="24"/>
              </w:rPr>
              <w:t xml:space="preserve"> NCL</w:t>
            </w:r>
            <w:r w:rsidR="00F87004" w:rsidRPr="006512BC">
              <w:rPr>
                <w:rFonts w:ascii="Arial" w:hAnsi="Arial" w:cs="Arial"/>
                <w:color w:val="auto"/>
                <w:sz w:val="24"/>
              </w:rPr>
              <w:t xml:space="preserve"> </w:t>
            </w:r>
            <w:r w:rsidRPr="006512BC">
              <w:rPr>
                <w:rFonts w:ascii="Arial" w:hAnsi="Arial" w:cs="Arial"/>
                <w:color w:val="auto"/>
                <w:sz w:val="24"/>
              </w:rPr>
              <w:t>CCG</w:t>
            </w:r>
            <w:r w:rsidR="00363F7F" w:rsidRPr="006512BC">
              <w:rPr>
                <w:rFonts w:ascii="Arial" w:hAnsi="Arial" w:cs="Arial"/>
                <w:color w:val="auto"/>
                <w:sz w:val="24"/>
              </w:rPr>
              <w:t>s</w:t>
            </w:r>
            <w:r w:rsidRPr="006512BC">
              <w:rPr>
                <w:rFonts w:ascii="Arial" w:hAnsi="Arial" w:cs="Arial"/>
                <w:color w:val="auto"/>
                <w:sz w:val="24"/>
              </w:rPr>
              <w:t xml:space="preserve"> capture the protective marking classification of documents or records at creation any document or records that contains personal or sensitive information</w:t>
            </w:r>
            <w:r w:rsidR="00DD757C" w:rsidRPr="006512BC">
              <w:rPr>
                <w:rFonts w:ascii="Arial" w:hAnsi="Arial" w:cs="Arial"/>
                <w:color w:val="auto"/>
                <w:sz w:val="24"/>
              </w:rPr>
              <w:t>, the document</w:t>
            </w:r>
            <w:r w:rsidRPr="006512BC">
              <w:rPr>
                <w:rFonts w:ascii="Arial" w:hAnsi="Arial" w:cs="Arial"/>
                <w:color w:val="auto"/>
                <w:sz w:val="24"/>
              </w:rPr>
              <w:t xml:space="preserve"> should be considered </w:t>
            </w:r>
            <w:r w:rsidRPr="006512BC">
              <w:rPr>
                <w:rFonts w:ascii="Arial" w:hAnsi="Arial" w:cs="Arial"/>
                <w:color w:val="auto"/>
                <w:sz w:val="24"/>
              </w:rPr>
              <w:lastRenderedPageBreak/>
              <w:t>NHS CONFIDENTIAL and be handled and stored appropriately.</w:t>
            </w:r>
          </w:p>
          <w:p w14:paraId="5439E60F" w14:textId="6E5644F5"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 </w:t>
            </w:r>
            <w:r w:rsidR="00464ACF" w:rsidRPr="006512BC">
              <w:rPr>
                <w:rFonts w:ascii="Arial" w:hAnsi="Arial" w:cs="Arial"/>
                <w:color w:val="auto"/>
                <w:sz w:val="24"/>
              </w:rPr>
              <w:t>NCL CCG</w:t>
            </w:r>
            <w:r w:rsidRPr="006512BC">
              <w:rPr>
                <w:rFonts w:ascii="Arial" w:hAnsi="Arial" w:cs="Arial"/>
                <w:color w:val="auto"/>
                <w:sz w:val="24"/>
              </w:rPr>
              <w:t xml:space="preserve"> defines sensitive information as:</w:t>
            </w:r>
          </w:p>
          <w:p w14:paraId="4C3BC230" w14:textId="77777777" w:rsidR="007D4C25" w:rsidRPr="006512BC" w:rsidRDefault="06C89343" w:rsidP="00245705">
            <w:pPr>
              <w:spacing w:after="0" w:line="240" w:lineRule="auto"/>
              <w:rPr>
                <w:rFonts w:ascii="Arial" w:hAnsi="Arial" w:cs="Arial"/>
                <w:b/>
                <w:bCs/>
                <w:color w:val="auto"/>
                <w:sz w:val="24"/>
              </w:rPr>
            </w:pPr>
            <w:r w:rsidRPr="006512BC">
              <w:rPr>
                <w:rFonts w:ascii="Arial" w:hAnsi="Arial" w:cs="Arial"/>
                <w:b/>
                <w:bCs/>
                <w:color w:val="auto"/>
                <w:sz w:val="24"/>
              </w:rPr>
              <w:t>Information that must be protected because its unauthorised disclosure, alteration, loss or destruction will cause damage to someone or something.</w:t>
            </w:r>
          </w:p>
          <w:p w14:paraId="2B958521" w14:textId="7CBC2D9A" w:rsidR="007D4C25" w:rsidRPr="006512BC" w:rsidRDefault="00464ACF" w:rsidP="00245705">
            <w:pPr>
              <w:spacing w:after="0" w:line="240" w:lineRule="auto"/>
              <w:rPr>
                <w:rFonts w:ascii="Arial" w:hAnsi="Arial" w:cs="Arial"/>
                <w:color w:val="auto"/>
                <w:sz w:val="24"/>
              </w:rPr>
            </w:pPr>
            <w:r w:rsidRPr="006512BC">
              <w:rPr>
                <w:rFonts w:ascii="Arial" w:hAnsi="Arial" w:cs="Arial"/>
                <w:color w:val="auto"/>
                <w:sz w:val="24"/>
              </w:rPr>
              <w:t>NCL CCG</w:t>
            </w:r>
            <w:r w:rsidR="06C89343" w:rsidRPr="006512BC">
              <w:rPr>
                <w:rFonts w:ascii="Arial" w:hAnsi="Arial" w:cs="Arial"/>
                <w:color w:val="auto"/>
                <w:sz w:val="24"/>
              </w:rPr>
              <w:t xml:space="preserve"> defines personal information as: </w:t>
            </w:r>
          </w:p>
          <w:p w14:paraId="222106BA" w14:textId="77777777" w:rsidR="007D4C25" w:rsidRPr="006512BC" w:rsidRDefault="06C89343" w:rsidP="00245705">
            <w:pPr>
              <w:spacing w:after="0" w:line="240" w:lineRule="auto"/>
              <w:rPr>
                <w:rFonts w:ascii="Arial" w:hAnsi="Arial" w:cs="Arial"/>
                <w:b/>
                <w:bCs/>
                <w:color w:val="auto"/>
                <w:sz w:val="24"/>
              </w:rPr>
            </w:pPr>
            <w:r w:rsidRPr="006512BC">
              <w:rPr>
                <w:rFonts w:ascii="Arial" w:hAnsi="Arial" w:cs="Arial"/>
                <w:b/>
                <w:bCs/>
                <w:color w:val="auto"/>
                <w:sz w:val="24"/>
              </w:rPr>
              <w:t>Information about an individual whose identity is apparent or can be ascertained from his/her information.</w:t>
            </w:r>
          </w:p>
          <w:p w14:paraId="680BC8D6" w14:textId="493F760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It is recognised that the classification for non-clinical records is capable of changing over time and will be the subject of periodic review to ensure that the marking applied remains appropriate.</w:t>
            </w:r>
            <w:r w:rsidR="006512BC" w:rsidRPr="006512BC">
              <w:rPr>
                <w:rFonts w:ascii="Arial" w:hAnsi="Arial" w:cs="Arial"/>
                <w:color w:val="auto"/>
                <w:sz w:val="24"/>
              </w:rPr>
              <w:br/>
              <w:t xml:space="preserve"> </w:t>
            </w:r>
          </w:p>
        </w:tc>
      </w:tr>
    </w:tbl>
    <w:p w14:paraId="111DF5ED" w14:textId="7890430C" w:rsidR="00860317" w:rsidRPr="006512BC" w:rsidRDefault="06C89343" w:rsidP="00F24ADF">
      <w:pPr>
        <w:pStyle w:val="Sectionheading"/>
        <w:numPr>
          <w:ilvl w:val="0"/>
          <w:numId w:val="5"/>
        </w:numPr>
        <w:spacing w:after="0" w:line="240" w:lineRule="auto"/>
        <w:rPr>
          <w:rFonts w:ascii="Arial" w:hAnsi="Arial" w:cs="Arial"/>
          <w:b/>
          <w:color w:val="005EB8"/>
          <w:spacing w:val="-4"/>
          <w:sz w:val="32"/>
          <w:szCs w:val="32"/>
        </w:rPr>
      </w:pPr>
      <w:bookmarkStart w:id="30" w:name="_Toc29209178"/>
      <w:r w:rsidRPr="006512BC">
        <w:rPr>
          <w:rFonts w:ascii="Arial" w:hAnsi="Arial" w:cs="Arial"/>
          <w:b/>
          <w:color w:val="005EB8"/>
          <w:spacing w:val="-4"/>
          <w:sz w:val="32"/>
          <w:szCs w:val="32"/>
        </w:rPr>
        <w:lastRenderedPageBreak/>
        <w:t>Applying a Classification</w:t>
      </w:r>
      <w:bookmarkEnd w:id="30"/>
    </w:p>
    <w:p w14:paraId="45703BDF" w14:textId="6FAE610F" w:rsidR="007D4C25" w:rsidRPr="00245705" w:rsidRDefault="06C89343" w:rsidP="00245705">
      <w:pPr>
        <w:spacing w:after="0" w:line="240" w:lineRule="auto"/>
        <w:rPr>
          <w:rFonts w:ascii="Arial" w:hAnsi="Arial" w:cs="Arial"/>
          <w:color w:val="auto"/>
          <w:lang w:val="en" w:eastAsia="en-GB"/>
        </w:rPr>
      </w:pPr>
      <w:r w:rsidRPr="006512BC">
        <w:rPr>
          <w:rFonts w:ascii="Arial" w:hAnsi="Arial" w:cs="Arial"/>
          <w:color w:val="auto"/>
          <w:sz w:val="24"/>
          <w:lang w:val="en" w:eastAsia="en-GB"/>
        </w:rPr>
        <w:t xml:space="preserve">The following </w:t>
      </w:r>
      <w:r w:rsidR="00F87004" w:rsidRPr="006512BC">
        <w:rPr>
          <w:rFonts w:ascii="Arial" w:hAnsi="Arial" w:cs="Arial"/>
          <w:color w:val="auto"/>
          <w:sz w:val="24"/>
          <w:lang w:val="en" w:eastAsia="en-GB"/>
        </w:rPr>
        <w:t>t</w:t>
      </w:r>
      <w:r w:rsidRPr="006512BC">
        <w:rPr>
          <w:rFonts w:ascii="Arial" w:hAnsi="Arial" w:cs="Arial"/>
          <w:color w:val="auto"/>
          <w:sz w:val="24"/>
          <w:lang w:val="en" w:eastAsia="en-GB"/>
        </w:rPr>
        <w:t>ables have been created to provide</w:t>
      </w:r>
      <w:r w:rsidR="00762764" w:rsidRPr="006512BC">
        <w:rPr>
          <w:rFonts w:ascii="Arial" w:hAnsi="Arial" w:cs="Arial"/>
          <w:color w:val="auto"/>
          <w:sz w:val="24"/>
          <w:lang w:val="en" w:eastAsia="en-GB"/>
        </w:rPr>
        <w:t xml:space="preserve"> </w:t>
      </w:r>
      <w:r w:rsidR="00464ACF" w:rsidRPr="006512BC">
        <w:rPr>
          <w:rFonts w:ascii="Arial" w:hAnsi="Arial" w:cs="Arial"/>
          <w:color w:val="auto"/>
          <w:sz w:val="24"/>
          <w:lang w:val="en" w:eastAsia="en-GB"/>
        </w:rPr>
        <w:t>NCL CCG</w:t>
      </w:r>
      <w:r w:rsidRPr="006512BC">
        <w:rPr>
          <w:rFonts w:ascii="Arial" w:hAnsi="Arial" w:cs="Arial"/>
          <w:color w:val="auto"/>
          <w:sz w:val="24"/>
          <w:lang w:val="en" w:eastAsia="en-GB"/>
        </w:rPr>
        <w:t xml:space="preserve"> staff with a number of questions that they should ask and the appropriate protective marking based upon the response to the question and the assessed risk.</w:t>
      </w:r>
      <w:r w:rsidR="006512BC">
        <w:rPr>
          <w:rFonts w:ascii="Arial" w:hAnsi="Arial" w:cs="Arial"/>
          <w:color w:val="auto"/>
          <w:lang w:val="en" w:eastAsia="en-GB"/>
        </w:rPr>
        <w:br/>
      </w:r>
    </w:p>
    <w:tbl>
      <w:tblPr>
        <w:tblStyle w:val="TableGridLight"/>
        <w:tblW w:w="9464" w:type="dxa"/>
        <w:tblLook w:val="04A0" w:firstRow="1" w:lastRow="0" w:firstColumn="1" w:lastColumn="0" w:noHBand="0" w:noVBand="1"/>
      </w:tblPr>
      <w:tblGrid>
        <w:gridCol w:w="2660"/>
        <w:gridCol w:w="6804"/>
      </w:tblGrid>
      <w:tr w:rsidR="00245705" w:rsidRPr="006512BC" w14:paraId="3D7CB27B" w14:textId="77777777" w:rsidTr="006F6195">
        <w:trPr>
          <w:trHeight w:val="307"/>
        </w:trPr>
        <w:tc>
          <w:tcPr>
            <w:tcW w:w="9464" w:type="dxa"/>
            <w:gridSpan w:val="2"/>
            <w:noWrap/>
          </w:tcPr>
          <w:p w14:paraId="7DB5AB61"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Table 1 – Freedom of Information Act exemptions</w:t>
            </w:r>
          </w:p>
        </w:tc>
      </w:tr>
      <w:tr w:rsidR="00245705" w:rsidRPr="006512BC" w14:paraId="369032DF" w14:textId="77777777" w:rsidTr="006F6195">
        <w:trPr>
          <w:trHeight w:val="507"/>
        </w:trPr>
        <w:tc>
          <w:tcPr>
            <w:tcW w:w="2660" w:type="dxa"/>
            <w:noWrap/>
          </w:tcPr>
          <w:p w14:paraId="73D7F777"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NHS CONFIDENTIAL</w:t>
            </w:r>
          </w:p>
        </w:tc>
        <w:tc>
          <w:tcPr>
            <w:tcW w:w="6804" w:type="dxa"/>
            <w:noWrap/>
          </w:tcPr>
          <w:p w14:paraId="3F3D87D1"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S40 Personal Information (may be subject to public interest test)</w:t>
            </w:r>
          </w:p>
        </w:tc>
      </w:tr>
      <w:tr w:rsidR="00245705" w:rsidRPr="006512BC" w14:paraId="1CC4BBFD" w14:textId="77777777" w:rsidTr="006F6195">
        <w:trPr>
          <w:trHeight w:val="490"/>
        </w:trPr>
        <w:tc>
          <w:tcPr>
            <w:tcW w:w="2660" w:type="dxa"/>
            <w:noWrap/>
          </w:tcPr>
          <w:p w14:paraId="54FC5599"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NHS PROTECT</w:t>
            </w:r>
          </w:p>
        </w:tc>
        <w:tc>
          <w:tcPr>
            <w:tcW w:w="6804" w:type="dxa"/>
            <w:noWrap/>
          </w:tcPr>
          <w:p w14:paraId="6F6CBE73"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S22 </w:t>
            </w:r>
            <w:r w:rsidR="00F87004" w:rsidRPr="006512BC">
              <w:rPr>
                <w:rFonts w:ascii="Arial" w:hAnsi="Arial" w:cs="Arial"/>
                <w:color w:val="auto"/>
                <w:sz w:val="24"/>
              </w:rPr>
              <w:t>Intended f</w:t>
            </w:r>
            <w:r w:rsidRPr="006512BC">
              <w:rPr>
                <w:rFonts w:ascii="Arial" w:hAnsi="Arial" w:cs="Arial"/>
                <w:color w:val="auto"/>
                <w:sz w:val="24"/>
              </w:rPr>
              <w:t>or future publication (including drafts)</w:t>
            </w:r>
          </w:p>
          <w:p w14:paraId="39D322E3"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S30 Investigations and proceedings</w:t>
            </w:r>
          </w:p>
          <w:p w14:paraId="73EE2186"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S31 Law enforcement</w:t>
            </w:r>
          </w:p>
          <w:p w14:paraId="11890153"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S38 Endanger health and safety (public interest test)</w:t>
            </w:r>
          </w:p>
          <w:p w14:paraId="50049981"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S43 Commercial Interest (public interest test)</w:t>
            </w:r>
          </w:p>
          <w:p w14:paraId="5B81C739"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S44 Legal Prohibitions on disclosure</w:t>
            </w:r>
          </w:p>
        </w:tc>
      </w:tr>
    </w:tbl>
    <w:p w14:paraId="426C8A10" w14:textId="77777777" w:rsidR="007D4C25" w:rsidRPr="006512BC" w:rsidRDefault="007D4C25" w:rsidP="00245705">
      <w:pPr>
        <w:spacing w:after="0" w:line="240" w:lineRule="auto"/>
        <w:rPr>
          <w:rFonts w:ascii="Arial" w:hAnsi="Arial" w:cs="Arial"/>
          <w:color w:val="auto"/>
          <w:sz w:val="24"/>
          <w:lang w:val="en" w:eastAsia="en-GB"/>
        </w:rPr>
      </w:pPr>
    </w:p>
    <w:tbl>
      <w:tblPr>
        <w:tblStyle w:val="TableGridLight"/>
        <w:tblW w:w="9464" w:type="dxa"/>
        <w:tblLook w:val="04A0" w:firstRow="1" w:lastRow="0" w:firstColumn="1" w:lastColumn="0" w:noHBand="0" w:noVBand="1"/>
      </w:tblPr>
      <w:tblGrid>
        <w:gridCol w:w="2943"/>
        <w:gridCol w:w="3402"/>
        <w:gridCol w:w="3119"/>
      </w:tblGrid>
      <w:tr w:rsidR="00245705" w:rsidRPr="006512BC" w14:paraId="730A0AFE" w14:textId="77777777" w:rsidTr="006F6195">
        <w:trPr>
          <w:trHeight w:val="307"/>
        </w:trPr>
        <w:tc>
          <w:tcPr>
            <w:tcW w:w="9464" w:type="dxa"/>
            <w:gridSpan w:val="3"/>
            <w:noWrap/>
          </w:tcPr>
          <w:p w14:paraId="58F967A5"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Table 1 – Risk Assessment of security breach involving a document or records</w:t>
            </w:r>
          </w:p>
        </w:tc>
      </w:tr>
      <w:tr w:rsidR="00245705" w:rsidRPr="006512BC" w14:paraId="34AF5304" w14:textId="77777777" w:rsidTr="006F6195">
        <w:trPr>
          <w:trHeight w:val="507"/>
        </w:trPr>
        <w:tc>
          <w:tcPr>
            <w:tcW w:w="2943" w:type="dxa"/>
            <w:noWrap/>
          </w:tcPr>
          <w:p w14:paraId="63549B3F" w14:textId="77777777" w:rsidR="007D4C25" w:rsidRPr="006512BC" w:rsidRDefault="06C89343" w:rsidP="00245705">
            <w:pPr>
              <w:spacing w:after="0" w:line="240" w:lineRule="auto"/>
              <w:rPr>
                <w:rFonts w:ascii="Arial" w:hAnsi="Arial" w:cs="Arial"/>
                <w:b/>
                <w:color w:val="auto"/>
                <w:sz w:val="24"/>
              </w:rPr>
            </w:pPr>
            <w:r w:rsidRPr="006512BC">
              <w:rPr>
                <w:rFonts w:ascii="Arial" w:hAnsi="Arial" w:cs="Arial"/>
                <w:b/>
                <w:color w:val="auto"/>
                <w:sz w:val="24"/>
              </w:rPr>
              <w:t xml:space="preserve">Question </w:t>
            </w:r>
          </w:p>
        </w:tc>
        <w:tc>
          <w:tcPr>
            <w:tcW w:w="3402" w:type="dxa"/>
            <w:noWrap/>
          </w:tcPr>
          <w:p w14:paraId="3FD4AC29" w14:textId="77777777" w:rsidR="007D4C25" w:rsidRPr="006512BC" w:rsidRDefault="06C89343" w:rsidP="00245705">
            <w:pPr>
              <w:spacing w:after="0" w:line="240" w:lineRule="auto"/>
              <w:rPr>
                <w:rFonts w:ascii="Arial" w:hAnsi="Arial" w:cs="Arial"/>
                <w:b/>
                <w:bCs/>
                <w:color w:val="auto"/>
                <w:sz w:val="24"/>
              </w:rPr>
            </w:pPr>
            <w:r w:rsidRPr="006512BC">
              <w:rPr>
                <w:rFonts w:ascii="Arial" w:hAnsi="Arial" w:cs="Arial"/>
                <w:b/>
                <w:bCs/>
                <w:color w:val="auto"/>
                <w:sz w:val="24"/>
              </w:rPr>
              <w:t>NHS PROTECT</w:t>
            </w:r>
          </w:p>
        </w:tc>
        <w:tc>
          <w:tcPr>
            <w:tcW w:w="3119" w:type="dxa"/>
            <w:noWrap/>
          </w:tcPr>
          <w:p w14:paraId="5CDD666D" w14:textId="77777777" w:rsidR="007D4C25" w:rsidRPr="006512BC" w:rsidRDefault="06C89343" w:rsidP="00245705">
            <w:pPr>
              <w:spacing w:after="0" w:line="240" w:lineRule="auto"/>
              <w:rPr>
                <w:rFonts w:ascii="Arial" w:hAnsi="Arial" w:cs="Arial"/>
                <w:b/>
                <w:bCs/>
                <w:color w:val="auto"/>
                <w:sz w:val="24"/>
              </w:rPr>
            </w:pPr>
            <w:r w:rsidRPr="006512BC">
              <w:rPr>
                <w:rFonts w:ascii="Arial" w:hAnsi="Arial" w:cs="Arial"/>
                <w:b/>
                <w:bCs/>
                <w:color w:val="auto"/>
                <w:sz w:val="24"/>
              </w:rPr>
              <w:t>NHS CONFIDENTIAL</w:t>
            </w:r>
          </w:p>
        </w:tc>
      </w:tr>
      <w:tr w:rsidR="00245705" w:rsidRPr="006512BC" w14:paraId="000FD169" w14:textId="77777777" w:rsidTr="006F6195">
        <w:trPr>
          <w:trHeight w:val="490"/>
        </w:trPr>
        <w:tc>
          <w:tcPr>
            <w:tcW w:w="2943" w:type="dxa"/>
            <w:noWrap/>
          </w:tcPr>
          <w:p w14:paraId="45109E1D"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Will it affect any member of the public?</w:t>
            </w:r>
          </w:p>
        </w:tc>
        <w:tc>
          <w:tcPr>
            <w:tcW w:w="3402" w:type="dxa"/>
            <w:noWrap/>
          </w:tcPr>
          <w:p w14:paraId="298E9A53"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Single person up to 50</w:t>
            </w:r>
          </w:p>
        </w:tc>
        <w:tc>
          <w:tcPr>
            <w:tcW w:w="3119" w:type="dxa"/>
            <w:noWrap/>
          </w:tcPr>
          <w:p w14:paraId="5EC3292F"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Over 50</w:t>
            </w:r>
          </w:p>
        </w:tc>
      </w:tr>
      <w:tr w:rsidR="00245705" w:rsidRPr="006512BC" w14:paraId="429775F8" w14:textId="77777777" w:rsidTr="006F6195">
        <w:trPr>
          <w:trHeight w:val="316"/>
        </w:trPr>
        <w:tc>
          <w:tcPr>
            <w:tcW w:w="2943" w:type="dxa"/>
            <w:noWrap/>
          </w:tcPr>
          <w:p w14:paraId="79E15ABE"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Will a breach cause embarrassment or distress to a member of the public?</w:t>
            </w:r>
          </w:p>
        </w:tc>
        <w:tc>
          <w:tcPr>
            <w:tcW w:w="3402" w:type="dxa"/>
            <w:noWrap/>
          </w:tcPr>
          <w:p w14:paraId="556334AB"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Distress for an individual</w:t>
            </w:r>
          </w:p>
        </w:tc>
        <w:tc>
          <w:tcPr>
            <w:tcW w:w="3119" w:type="dxa"/>
            <w:noWrap/>
          </w:tcPr>
          <w:p w14:paraId="59E85F28"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Prolonged distress for a number of citizens</w:t>
            </w:r>
          </w:p>
        </w:tc>
      </w:tr>
      <w:tr w:rsidR="00245705" w:rsidRPr="006512BC" w14:paraId="1813C841" w14:textId="77777777" w:rsidTr="006F6195">
        <w:trPr>
          <w:trHeight w:val="508"/>
        </w:trPr>
        <w:tc>
          <w:tcPr>
            <w:tcW w:w="2943" w:type="dxa"/>
            <w:noWrap/>
          </w:tcPr>
          <w:p w14:paraId="47958F46"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Will someone suffer financial loss?</w:t>
            </w:r>
          </w:p>
        </w:tc>
        <w:tc>
          <w:tcPr>
            <w:tcW w:w="3402" w:type="dxa"/>
            <w:noWrap/>
          </w:tcPr>
          <w:p w14:paraId="4FA644A6"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Up to £10,000</w:t>
            </w:r>
          </w:p>
        </w:tc>
        <w:tc>
          <w:tcPr>
            <w:tcW w:w="3119" w:type="dxa"/>
            <w:noWrap/>
          </w:tcPr>
          <w:p w14:paraId="38A47470" w14:textId="77777777" w:rsidR="007D4C25"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Over £10,000</w:t>
            </w:r>
          </w:p>
        </w:tc>
      </w:tr>
      <w:tr w:rsidR="00245705" w:rsidRPr="006512BC" w14:paraId="122D0D67" w14:textId="77777777" w:rsidTr="006F6195">
        <w:trPr>
          <w:trHeight w:val="508"/>
        </w:trPr>
        <w:tc>
          <w:tcPr>
            <w:tcW w:w="2943" w:type="dxa"/>
            <w:noWrap/>
          </w:tcPr>
          <w:p w14:paraId="49F617BD"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Will it impact upon the utilisation or provision of a public service?</w:t>
            </w:r>
          </w:p>
        </w:tc>
        <w:tc>
          <w:tcPr>
            <w:tcW w:w="3402" w:type="dxa"/>
            <w:noWrap/>
          </w:tcPr>
          <w:p w14:paraId="00F99B5C"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Disruption to Service</w:t>
            </w:r>
          </w:p>
        </w:tc>
        <w:tc>
          <w:tcPr>
            <w:tcW w:w="3119" w:type="dxa"/>
            <w:noWrap/>
          </w:tcPr>
          <w:p w14:paraId="02C9C8E8"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Service Failure</w:t>
            </w:r>
          </w:p>
        </w:tc>
      </w:tr>
      <w:tr w:rsidR="00245705" w:rsidRPr="006512BC" w14:paraId="4C16B74D" w14:textId="77777777" w:rsidTr="006F6195">
        <w:trPr>
          <w:trHeight w:val="508"/>
        </w:trPr>
        <w:tc>
          <w:tcPr>
            <w:tcW w:w="2943" w:type="dxa"/>
            <w:noWrap/>
          </w:tcPr>
          <w:p w14:paraId="6567F255"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lastRenderedPageBreak/>
              <w:t>Will it impact upon judicial proceedings?</w:t>
            </w:r>
          </w:p>
        </w:tc>
        <w:tc>
          <w:tcPr>
            <w:tcW w:w="3402" w:type="dxa"/>
            <w:noWrap/>
          </w:tcPr>
          <w:p w14:paraId="5FC88420"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Low level criminal proceedings</w:t>
            </w:r>
          </w:p>
        </w:tc>
        <w:tc>
          <w:tcPr>
            <w:tcW w:w="3119" w:type="dxa"/>
            <w:noWrap/>
          </w:tcPr>
          <w:p w14:paraId="2A81AEAC"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Serious Crime</w:t>
            </w:r>
          </w:p>
        </w:tc>
      </w:tr>
      <w:tr w:rsidR="00245705" w:rsidRPr="006512BC" w14:paraId="72F862B1" w14:textId="77777777" w:rsidTr="006F6195">
        <w:trPr>
          <w:trHeight w:val="508"/>
        </w:trPr>
        <w:tc>
          <w:tcPr>
            <w:tcW w:w="2943" w:type="dxa"/>
            <w:noWrap/>
          </w:tcPr>
          <w:p w14:paraId="1E82F55E"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Is there a risk to personal safety?</w:t>
            </w:r>
          </w:p>
        </w:tc>
        <w:tc>
          <w:tcPr>
            <w:tcW w:w="3402" w:type="dxa"/>
            <w:noWrap/>
          </w:tcPr>
          <w:p w14:paraId="210BDC4F"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Low to Medium</w:t>
            </w:r>
          </w:p>
        </w:tc>
        <w:tc>
          <w:tcPr>
            <w:tcW w:w="3119" w:type="dxa"/>
            <w:noWrap/>
          </w:tcPr>
          <w:p w14:paraId="5F0F8F46"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High</w:t>
            </w:r>
          </w:p>
        </w:tc>
      </w:tr>
      <w:tr w:rsidR="00245705" w:rsidRPr="006512BC" w14:paraId="36DCF653" w14:textId="77777777" w:rsidTr="006F6195">
        <w:trPr>
          <w:trHeight w:val="508"/>
        </w:trPr>
        <w:tc>
          <w:tcPr>
            <w:tcW w:w="2943" w:type="dxa"/>
            <w:noWrap/>
          </w:tcPr>
          <w:p w14:paraId="3DEF2094"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Is there a reputational risk to the organisation</w:t>
            </w:r>
          </w:p>
        </w:tc>
        <w:tc>
          <w:tcPr>
            <w:tcW w:w="3402" w:type="dxa"/>
            <w:noWrap/>
          </w:tcPr>
          <w:p w14:paraId="19C1A669"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Low to Medium</w:t>
            </w:r>
          </w:p>
        </w:tc>
        <w:tc>
          <w:tcPr>
            <w:tcW w:w="3119" w:type="dxa"/>
            <w:noWrap/>
          </w:tcPr>
          <w:p w14:paraId="3519B90D"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High</w:t>
            </w:r>
          </w:p>
        </w:tc>
      </w:tr>
    </w:tbl>
    <w:p w14:paraId="55E29662" w14:textId="77777777" w:rsidR="007D4C25" w:rsidRPr="006512BC" w:rsidRDefault="007D4C25" w:rsidP="00245705">
      <w:pPr>
        <w:spacing w:after="0" w:line="240" w:lineRule="auto"/>
        <w:rPr>
          <w:rFonts w:ascii="Arial" w:hAnsi="Arial" w:cs="Arial"/>
          <w:color w:val="auto"/>
          <w:sz w:val="24"/>
          <w:lang w:val="en" w:eastAsia="en-GB"/>
        </w:rPr>
      </w:pPr>
    </w:p>
    <w:p w14:paraId="70B00B56" w14:textId="2109D35E" w:rsidR="00860317" w:rsidRPr="006512BC" w:rsidRDefault="06C89343" w:rsidP="00245705">
      <w:pPr>
        <w:spacing w:after="0" w:line="240" w:lineRule="auto"/>
        <w:rPr>
          <w:rFonts w:ascii="Arial" w:eastAsia="Arial,Times New Roman" w:hAnsi="Arial" w:cs="Arial"/>
          <w:color w:val="auto"/>
          <w:sz w:val="24"/>
          <w:lang w:eastAsia="en-GB"/>
        </w:rPr>
      </w:pPr>
      <w:r w:rsidRPr="006512BC">
        <w:rPr>
          <w:rFonts w:ascii="Arial" w:hAnsi="Arial" w:cs="Arial"/>
          <w:color w:val="auto"/>
          <w:sz w:val="24"/>
          <w:lang w:eastAsia="en-GB"/>
        </w:rPr>
        <w:t>The level of protective marking applied to a document or a record will be the highest level achieved in response to the 7 questions above.</w:t>
      </w:r>
      <w:r w:rsidR="006512BC">
        <w:rPr>
          <w:rFonts w:ascii="Arial" w:hAnsi="Arial" w:cs="Arial"/>
          <w:color w:val="auto"/>
          <w:sz w:val="24"/>
          <w:lang w:eastAsia="en-GB"/>
        </w:rPr>
        <w:br/>
      </w:r>
    </w:p>
    <w:tbl>
      <w:tblPr>
        <w:tblStyle w:val="TableGridLight"/>
        <w:tblW w:w="9381" w:type="dxa"/>
        <w:tblLook w:val="04A0" w:firstRow="1" w:lastRow="0" w:firstColumn="1" w:lastColumn="0" w:noHBand="0" w:noVBand="1"/>
      </w:tblPr>
      <w:tblGrid>
        <w:gridCol w:w="1980"/>
        <w:gridCol w:w="2097"/>
        <w:gridCol w:w="1363"/>
        <w:gridCol w:w="3941"/>
      </w:tblGrid>
      <w:tr w:rsidR="00245705" w:rsidRPr="006512BC" w14:paraId="6E25540F" w14:textId="77777777" w:rsidTr="006F6195">
        <w:trPr>
          <w:trHeight w:val="307"/>
        </w:trPr>
        <w:tc>
          <w:tcPr>
            <w:tcW w:w="9381" w:type="dxa"/>
            <w:gridSpan w:val="4"/>
            <w:noWrap/>
          </w:tcPr>
          <w:p w14:paraId="2CAFC500"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Protective Marking – Handling Matrix</w:t>
            </w:r>
          </w:p>
        </w:tc>
      </w:tr>
      <w:tr w:rsidR="00245705" w:rsidRPr="006512BC" w14:paraId="70FBCBE6" w14:textId="77777777" w:rsidTr="006F6195">
        <w:trPr>
          <w:trHeight w:val="507"/>
        </w:trPr>
        <w:tc>
          <w:tcPr>
            <w:tcW w:w="1980" w:type="dxa"/>
            <w:noWrap/>
          </w:tcPr>
          <w:p w14:paraId="2916B318" w14:textId="77777777" w:rsidR="000E4C71" w:rsidRPr="006512BC" w:rsidRDefault="000E4C71" w:rsidP="00245705">
            <w:pPr>
              <w:spacing w:after="0" w:line="240" w:lineRule="auto"/>
              <w:rPr>
                <w:rFonts w:ascii="Arial" w:hAnsi="Arial" w:cs="Arial"/>
                <w:color w:val="auto"/>
                <w:sz w:val="24"/>
              </w:rPr>
            </w:pPr>
          </w:p>
        </w:tc>
        <w:tc>
          <w:tcPr>
            <w:tcW w:w="7401" w:type="dxa"/>
            <w:gridSpan w:val="3"/>
            <w:noWrap/>
          </w:tcPr>
          <w:p w14:paraId="66E16C12"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Classification</w:t>
            </w:r>
          </w:p>
        </w:tc>
      </w:tr>
      <w:tr w:rsidR="00245705" w:rsidRPr="006512BC" w14:paraId="7E9C4B9B" w14:textId="77777777" w:rsidTr="006F6195">
        <w:trPr>
          <w:trHeight w:val="490"/>
        </w:trPr>
        <w:tc>
          <w:tcPr>
            <w:tcW w:w="1980" w:type="dxa"/>
            <w:noWrap/>
          </w:tcPr>
          <w:p w14:paraId="06CA1CD6"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Activity</w:t>
            </w:r>
          </w:p>
        </w:tc>
        <w:tc>
          <w:tcPr>
            <w:tcW w:w="2097" w:type="dxa"/>
            <w:noWrap/>
          </w:tcPr>
          <w:p w14:paraId="12C0EEF9"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UNCLASSIFIED</w:t>
            </w:r>
          </w:p>
        </w:tc>
        <w:tc>
          <w:tcPr>
            <w:tcW w:w="0" w:type="dxa"/>
            <w:noWrap/>
          </w:tcPr>
          <w:p w14:paraId="0E9C86E6"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NHS PROTECT</w:t>
            </w:r>
          </w:p>
        </w:tc>
        <w:tc>
          <w:tcPr>
            <w:tcW w:w="0" w:type="dxa"/>
            <w:noWrap/>
          </w:tcPr>
          <w:p w14:paraId="25EFE120"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CONFIDENTIAL</w:t>
            </w:r>
          </w:p>
        </w:tc>
      </w:tr>
      <w:tr w:rsidR="00245705" w:rsidRPr="006512BC" w14:paraId="24A46533" w14:textId="77777777" w:rsidTr="006F6195">
        <w:trPr>
          <w:trHeight w:val="316"/>
        </w:trPr>
        <w:tc>
          <w:tcPr>
            <w:tcW w:w="1980" w:type="dxa"/>
            <w:noWrap/>
          </w:tcPr>
          <w:p w14:paraId="4D0D8859"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Document marking    </w:t>
            </w:r>
          </w:p>
          <w:p w14:paraId="1B348EBC"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(at creation)</w:t>
            </w:r>
          </w:p>
        </w:tc>
        <w:tc>
          <w:tcPr>
            <w:tcW w:w="7401" w:type="dxa"/>
            <w:gridSpan w:val="3"/>
            <w:noWrap/>
          </w:tcPr>
          <w:p w14:paraId="4A5471F3"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Protective marking classification to be </w:t>
            </w:r>
            <w:r w:rsidRPr="006512BC">
              <w:rPr>
                <w:rFonts w:ascii="Arial" w:hAnsi="Arial" w:cs="Arial"/>
                <w:b/>
                <w:bCs/>
                <w:color w:val="auto"/>
                <w:sz w:val="24"/>
              </w:rPr>
              <w:t>bold</w:t>
            </w:r>
            <w:r w:rsidRPr="006512BC">
              <w:rPr>
                <w:rFonts w:ascii="Arial" w:hAnsi="Arial" w:cs="Arial"/>
                <w:color w:val="auto"/>
                <w:sz w:val="24"/>
              </w:rPr>
              <w:t xml:space="preserve"> and in </w:t>
            </w:r>
            <w:r w:rsidRPr="006512BC">
              <w:rPr>
                <w:rFonts w:ascii="Arial" w:hAnsi="Arial" w:cs="Arial"/>
                <w:b/>
                <w:bCs/>
                <w:color w:val="auto"/>
                <w:sz w:val="24"/>
              </w:rPr>
              <w:t>BLOCK CAPITALS</w:t>
            </w:r>
            <w:r w:rsidRPr="006512BC">
              <w:rPr>
                <w:rFonts w:ascii="Arial" w:hAnsi="Arial" w:cs="Arial"/>
                <w:color w:val="auto"/>
                <w:sz w:val="24"/>
              </w:rPr>
              <w:t xml:space="preserve"> within the footer of a document or record.</w:t>
            </w:r>
          </w:p>
        </w:tc>
      </w:tr>
      <w:tr w:rsidR="00245705" w:rsidRPr="006512BC" w14:paraId="01DC1E44" w14:textId="77777777" w:rsidTr="006F6195">
        <w:trPr>
          <w:trHeight w:val="508"/>
        </w:trPr>
        <w:tc>
          <w:tcPr>
            <w:tcW w:w="1980" w:type="dxa"/>
            <w:noWrap/>
          </w:tcPr>
          <w:p w14:paraId="51CB1AE9"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Hard Copy Storage</w:t>
            </w:r>
          </w:p>
        </w:tc>
        <w:tc>
          <w:tcPr>
            <w:tcW w:w="2097" w:type="dxa"/>
            <w:noWrap/>
          </w:tcPr>
          <w:p w14:paraId="77D43E20"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General storage no specific barriers required</w:t>
            </w:r>
          </w:p>
        </w:tc>
        <w:tc>
          <w:tcPr>
            <w:tcW w:w="0" w:type="dxa"/>
            <w:noWrap/>
          </w:tcPr>
          <w:p w14:paraId="24603788"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One barrier in place  </w:t>
            </w:r>
          </w:p>
          <w:p w14:paraId="1A3F1115"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e.g. stored in locked cabinet</w:t>
            </w:r>
          </w:p>
        </w:tc>
        <w:tc>
          <w:tcPr>
            <w:tcW w:w="0" w:type="dxa"/>
            <w:noWrap/>
          </w:tcPr>
          <w:p w14:paraId="007F20B5"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Two barriers in place  </w:t>
            </w:r>
          </w:p>
          <w:p w14:paraId="28167D92" w14:textId="77777777" w:rsidR="000E4C71"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e.g. stored in locked cabinet in locked room</w:t>
            </w:r>
          </w:p>
        </w:tc>
      </w:tr>
      <w:tr w:rsidR="00245705" w:rsidRPr="006512BC" w14:paraId="08B6E6F2" w14:textId="77777777" w:rsidTr="006F6195">
        <w:trPr>
          <w:trHeight w:val="508"/>
        </w:trPr>
        <w:tc>
          <w:tcPr>
            <w:tcW w:w="1980" w:type="dxa"/>
            <w:noWrap/>
          </w:tcPr>
          <w:p w14:paraId="7481B59C"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Clear Desk Policy</w:t>
            </w:r>
          </w:p>
        </w:tc>
        <w:tc>
          <w:tcPr>
            <w:tcW w:w="2097" w:type="dxa"/>
            <w:noWrap/>
          </w:tcPr>
          <w:p w14:paraId="2F210BE3"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Documents can remain on desk in in-trays etc.</w:t>
            </w:r>
          </w:p>
        </w:tc>
        <w:tc>
          <w:tcPr>
            <w:tcW w:w="0" w:type="dxa"/>
            <w:gridSpan w:val="2"/>
            <w:noWrap/>
          </w:tcPr>
          <w:p w14:paraId="21D1CD1F"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All documents to be locked out of sight when desk is not attended</w:t>
            </w:r>
          </w:p>
        </w:tc>
      </w:tr>
      <w:tr w:rsidR="00245705" w:rsidRPr="006512BC" w14:paraId="197FBE05" w14:textId="77777777" w:rsidTr="006F6195">
        <w:trPr>
          <w:trHeight w:val="508"/>
        </w:trPr>
        <w:tc>
          <w:tcPr>
            <w:tcW w:w="1980" w:type="dxa"/>
            <w:noWrap/>
          </w:tcPr>
          <w:p w14:paraId="6BC68CBB"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Internal Distribution Services</w:t>
            </w:r>
          </w:p>
        </w:tc>
        <w:tc>
          <w:tcPr>
            <w:tcW w:w="2097" w:type="dxa"/>
            <w:noWrap/>
          </w:tcPr>
          <w:p w14:paraId="3B11D254"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Transit envelopes</w:t>
            </w:r>
          </w:p>
        </w:tc>
        <w:tc>
          <w:tcPr>
            <w:tcW w:w="0" w:type="dxa"/>
            <w:noWrap/>
          </w:tcPr>
          <w:p w14:paraId="35BEA5AD"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Sealed envelope showing </w:t>
            </w:r>
          </w:p>
          <w:p w14:paraId="6DE6AA6C"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NHS PROTECT</w:t>
            </w:r>
          </w:p>
        </w:tc>
        <w:tc>
          <w:tcPr>
            <w:tcW w:w="0" w:type="dxa"/>
          </w:tcPr>
          <w:p w14:paraId="4524E380"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Sealed envelope showing </w:t>
            </w:r>
          </w:p>
          <w:p w14:paraId="33387F7D"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NHS CONFIDENTIAL</w:t>
            </w:r>
          </w:p>
        </w:tc>
      </w:tr>
      <w:tr w:rsidR="00245705" w:rsidRPr="006512BC" w14:paraId="062AA80E" w14:textId="77777777" w:rsidTr="006F6195">
        <w:trPr>
          <w:trHeight w:val="508"/>
        </w:trPr>
        <w:tc>
          <w:tcPr>
            <w:tcW w:w="1980" w:type="dxa"/>
            <w:noWrap/>
          </w:tcPr>
          <w:p w14:paraId="54A996F6"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External Postal Services and Couriers</w:t>
            </w:r>
          </w:p>
        </w:tc>
        <w:tc>
          <w:tcPr>
            <w:tcW w:w="2097" w:type="dxa"/>
            <w:noWrap/>
          </w:tcPr>
          <w:p w14:paraId="091150B5"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Sealed envelope</w:t>
            </w:r>
          </w:p>
        </w:tc>
        <w:tc>
          <w:tcPr>
            <w:tcW w:w="0" w:type="dxa"/>
            <w:noWrap/>
          </w:tcPr>
          <w:p w14:paraId="7851F476"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Sealed envelope: Seal can be initialled</w:t>
            </w:r>
          </w:p>
        </w:tc>
        <w:tc>
          <w:tcPr>
            <w:tcW w:w="0" w:type="dxa"/>
          </w:tcPr>
          <w:p w14:paraId="7B1C425B"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Double envelope both fully addressed. CONFIDENTIAL and return address on inside envelope only</w:t>
            </w:r>
          </w:p>
        </w:tc>
      </w:tr>
      <w:tr w:rsidR="00245705" w:rsidRPr="006512BC" w14:paraId="04FD39EF" w14:textId="77777777" w:rsidTr="006F6195">
        <w:trPr>
          <w:trHeight w:val="508"/>
        </w:trPr>
        <w:tc>
          <w:tcPr>
            <w:tcW w:w="1980" w:type="dxa"/>
            <w:noWrap/>
          </w:tcPr>
          <w:p w14:paraId="2D7DD277"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Email</w:t>
            </w:r>
          </w:p>
        </w:tc>
        <w:tc>
          <w:tcPr>
            <w:tcW w:w="2097" w:type="dxa"/>
            <w:noWrap/>
          </w:tcPr>
          <w:p w14:paraId="4EFFED9B"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No restriction</w:t>
            </w:r>
          </w:p>
        </w:tc>
        <w:tc>
          <w:tcPr>
            <w:tcW w:w="0" w:type="dxa"/>
            <w:noWrap/>
          </w:tcPr>
          <w:p w14:paraId="4B4B2CFF"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Can be used subject to the usual security checks or encryption is used</w:t>
            </w:r>
          </w:p>
        </w:tc>
        <w:tc>
          <w:tcPr>
            <w:tcW w:w="0" w:type="dxa"/>
          </w:tcPr>
          <w:p w14:paraId="1E0A1CBD"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Not to be sent</w:t>
            </w:r>
          </w:p>
        </w:tc>
      </w:tr>
      <w:tr w:rsidR="00245705" w:rsidRPr="006512BC" w14:paraId="4EA37DD3" w14:textId="77777777" w:rsidTr="006F6195">
        <w:trPr>
          <w:trHeight w:val="508"/>
        </w:trPr>
        <w:tc>
          <w:tcPr>
            <w:tcW w:w="1980" w:type="dxa"/>
            <w:noWrap/>
          </w:tcPr>
          <w:p w14:paraId="01A42CF1"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Email </w:t>
            </w:r>
            <w:r w:rsidR="00B25E76" w:rsidRPr="006512BC">
              <w:rPr>
                <w:rFonts w:ascii="Arial" w:hAnsi="Arial" w:cs="Arial"/>
                <w:color w:val="auto"/>
                <w:sz w:val="24"/>
              </w:rPr>
              <w:t>-</w:t>
            </w:r>
            <w:r w:rsidRPr="006512BC">
              <w:rPr>
                <w:rFonts w:ascii="Arial" w:hAnsi="Arial" w:cs="Arial"/>
                <w:color w:val="auto"/>
                <w:sz w:val="24"/>
              </w:rPr>
              <w:t xml:space="preserve"> NHS Net</w:t>
            </w:r>
          </w:p>
        </w:tc>
        <w:tc>
          <w:tcPr>
            <w:tcW w:w="2097" w:type="dxa"/>
            <w:noWrap/>
          </w:tcPr>
          <w:p w14:paraId="125CC5FD"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No restriction</w:t>
            </w:r>
          </w:p>
        </w:tc>
        <w:tc>
          <w:tcPr>
            <w:tcW w:w="0" w:type="dxa"/>
            <w:noWrap/>
          </w:tcPr>
          <w:p w14:paraId="0C242360"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 xml:space="preserve">Can be used </w:t>
            </w:r>
            <w:r w:rsidRPr="006512BC">
              <w:rPr>
                <w:rFonts w:ascii="Arial" w:hAnsi="Arial" w:cs="Arial"/>
                <w:color w:val="auto"/>
                <w:sz w:val="24"/>
              </w:rPr>
              <w:lastRenderedPageBreak/>
              <w:t>subject to the usual security checks</w:t>
            </w:r>
          </w:p>
        </w:tc>
        <w:tc>
          <w:tcPr>
            <w:tcW w:w="0" w:type="dxa"/>
          </w:tcPr>
          <w:p w14:paraId="616DDC26"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lastRenderedPageBreak/>
              <w:t>Can be sent if with encryption</w:t>
            </w:r>
          </w:p>
        </w:tc>
      </w:tr>
      <w:tr w:rsidR="00245705" w:rsidRPr="006512BC" w14:paraId="2D9F72BF" w14:textId="77777777" w:rsidTr="006F6195">
        <w:trPr>
          <w:trHeight w:val="508"/>
        </w:trPr>
        <w:tc>
          <w:tcPr>
            <w:tcW w:w="1980" w:type="dxa"/>
            <w:noWrap/>
          </w:tcPr>
          <w:p w14:paraId="711EEBE7"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Telephone - Landline</w:t>
            </w:r>
          </w:p>
        </w:tc>
        <w:tc>
          <w:tcPr>
            <w:tcW w:w="2097" w:type="dxa"/>
            <w:noWrap/>
          </w:tcPr>
          <w:p w14:paraId="4A4CFE78"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No restriction</w:t>
            </w:r>
          </w:p>
        </w:tc>
        <w:tc>
          <w:tcPr>
            <w:tcW w:w="0" w:type="dxa"/>
            <w:noWrap/>
          </w:tcPr>
          <w:p w14:paraId="06CB1DAF"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Can be used subject to the usual security checks</w:t>
            </w:r>
          </w:p>
        </w:tc>
        <w:tc>
          <w:tcPr>
            <w:tcW w:w="0" w:type="dxa"/>
          </w:tcPr>
          <w:p w14:paraId="393E7F1E"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Not to be used</w:t>
            </w:r>
          </w:p>
        </w:tc>
      </w:tr>
      <w:tr w:rsidR="00245705" w:rsidRPr="006512BC" w14:paraId="1FF7B5F6" w14:textId="77777777" w:rsidTr="006F6195">
        <w:trPr>
          <w:trHeight w:val="508"/>
        </w:trPr>
        <w:tc>
          <w:tcPr>
            <w:tcW w:w="1980" w:type="dxa"/>
            <w:noWrap/>
          </w:tcPr>
          <w:p w14:paraId="5901E2DA" w14:textId="77777777"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Disposal of Protectively Marked Material</w:t>
            </w:r>
          </w:p>
        </w:tc>
        <w:tc>
          <w:tcPr>
            <w:tcW w:w="7401" w:type="dxa"/>
            <w:gridSpan w:val="3"/>
            <w:noWrap/>
          </w:tcPr>
          <w:p w14:paraId="38689A64" w14:textId="7797FA4A" w:rsidR="008C1057" w:rsidRPr="006512BC" w:rsidRDefault="06C89343" w:rsidP="00245705">
            <w:pPr>
              <w:spacing w:after="0" w:line="240" w:lineRule="auto"/>
              <w:rPr>
                <w:rFonts w:ascii="Arial" w:hAnsi="Arial" w:cs="Arial"/>
                <w:color w:val="auto"/>
                <w:sz w:val="24"/>
              </w:rPr>
            </w:pPr>
            <w:r w:rsidRPr="006512BC">
              <w:rPr>
                <w:rFonts w:ascii="Arial" w:hAnsi="Arial" w:cs="Arial"/>
                <w:color w:val="auto"/>
                <w:sz w:val="24"/>
              </w:rPr>
              <w:t>Refer to the Department of Health and NHS Retention and Destruction Schedule</w:t>
            </w:r>
            <w:r w:rsidR="004A2D58" w:rsidRPr="006512BC">
              <w:rPr>
                <w:rFonts w:ascii="Arial" w:hAnsi="Arial" w:cs="Arial"/>
                <w:color w:val="auto"/>
                <w:sz w:val="24"/>
              </w:rPr>
              <w:t xml:space="preserve"> 2016</w:t>
            </w:r>
          </w:p>
        </w:tc>
      </w:tr>
    </w:tbl>
    <w:p w14:paraId="7D0C6AB7" w14:textId="77777777" w:rsidR="00A8520C" w:rsidRPr="006512BC" w:rsidRDefault="00A8520C" w:rsidP="00245705">
      <w:pPr>
        <w:spacing w:after="0" w:line="240" w:lineRule="auto"/>
        <w:rPr>
          <w:rFonts w:ascii="Arial" w:hAnsi="Arial" w:cs="Arial"/>
          <w:color w:val="auto"/>
          <w:sz w:val="24"/>
        </w:rPr>
      </w:pPr>
    </w:p>
    <w:sectPr w:rsidR="00A8520C" w:rsidRPr="006512BC" w:rsidSect="003912C7">
      <w:headerReference w:type="even" r:id="rId14"/>
      <w:headerReference w:type="default" r:id="rId15"/>
      <w:footerReference w:type="even" r:id="rId16"/>
      <w:footerReference w:type="default" r:id="rId17"/>
      <w:headerReference w:type="first" r:id="rId18"/>
      <w:footerReference w:type="first" r:id="rId19"/>
      <w:pgSz w:w="11900" w:h="16840"/>
      <w:pgMar w:top="1843" w:right="1247" w:bottom="1701" w:left="124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5C3CF" w16cid:durableId="228CAF06"/>
  <w16cid:commentId w16cid:paraId="3D7A0D9A" w16cid:durableId="228CB0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667A9" w14:textId="77777777" w:rsidR="00F94F55" w:rsidRDefault="00F94F55" w:rsidP="006F450A">
      <w:r>
        <w:separator/>
      </w:r>
    </w:p>
  </w:endnote>
  <w:endnote w:type="continuationSeparator" w:id="0">
    <w:p w14:paraId="5C361E57" w14:textId="77777777" w:rsidR="00F94F55" w:rsidRDefault="00F94F55" w:rsidP="006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LT-Light">
    <w:altName w:val="Calibri"/>
    <w:charset w:val="00"/>
    <w:family w:val="swiss"/>
    <w:pitch w:val="variable"/>
    <w:sig w:usb0="80000027" w:usb1="00000000" w:usb2="00000000" w:usb3="00000000" w:csb0="00000001"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7203831"/>
      <w:docPartObj>
        <w:docPartGallery w:val="Page Numbers (Bottom of Page)"/>
        <w:docPartUnique/>
      </w:docPartObj>
    </w:sdtPr>
    <w:sdtEndPr>
      <w:rPr>
        <w:rStyle w:val="PageNumber"/>
      </w:rPr>
    </w:sdtEndPr>
    <w:sdtContent>
      <w:p w14:paraId="39CCF8A8" w14:textId="77777777" w:rsidR="00245705" w:rsidRDefault="00245705" w:rsidP="008C10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6C2744" w14:textId="77777777" w:rsidR="00245705" w:rsidRDefault="00245705" w:rsidP="00C35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0583"/>
      <w:docPartObj>
        <w:docPartGallery w:val="Page Numbers (Bottom of Page)"/>
        <w:docPartUnique/>
      </w:docPartObj>
    </w:sdtPr>
    <w:sdtEndPr>
      <w:rPr>
        <w:rFonts w:ascii="Arial" w:hAnsi="Arial" w:cs="Arial"/>
        <w:noProof/>
      </w:rPr>
    </w:sdtEndPr>
    <w:sdtContent>
      <w:bookmarkStart w:id="31" w:name="_GoBack" w:displacedByCustomXml="prev"/>
      <w:p w14:paraId="372E8F7A" w14:textId="7B0559FA" w:rsidR="00245705" w:rsidRPr="006F6195" w:rsidRDefault="00245705">
        <w:pPr>
          <w:pStyle w:val="Footer"/>
          <w:jc w:val="center"/>
          <w:rPr>
            <w:rFonts w:ascii="Arial" w:hAnsi="Arial" w:cs="Arial"/>
          </w:rPr>
        </w:pPr>
        <w:r w:rsidRPr="006F6195">
          <w:rPr>
            <w:rFonts w:ascii="Arial" w:hAnsi="Arial" w:cs="Arial"/>
          </w:rPr>
          <w:fldChar w:fldCharType="begin"/>
        </w:r>
        <w:r w:rsidRPr="006F6195">
          <w:rPr>
            <w:rFonts w:ascii="Arial" w:hAnsi="Arial" w:cs="Arial"/>
          </w:rPr>
          <w:instrText xml:space="preserve"> PAGE   \* MERGEFORMAT </w:instrText>
        </w:r>
        <w:r w:rsidRPr="006F6195">
          <w:rPr>
            <w:rFonts w:ascii="Arial" w:hAnsi="Arial" w:cs="Arial"/>
          </w:rPr>
          <w:fldChar w:fldCharType="separate"/>
        </w:r>
        <w:r w:rsidR="006F6195">
          <w:rPr>
            <w:rFonts w:ascii="Arial" w:hAnsi="Arial" w:cs="Arial"/>
            <w:noProof/>
          </w:rPr>
          <w:t>18</w:t>
        </w:r>
        <w:r w:rsidRPr="006F6195">
          <w:rPr>
            <w:rFonts w:ascii="Arial" w:hAnsi="Arial" w:cs="Arial"/>
            <w:noProof/>
          </w:rPr>
          <w:fldChar w:fldCharType="end"/>
        </w:r>
      </w:p>
    </w:sdtContent>
  </w:sdt>
  <w:bookmarkEnd w:id="31"/>
  <w:p w14:paraId="4A9824AA" w14:textId="65D6F9DE" w:rsidR="00245705" w:rsidRDefault="00245705" w:rsidP="00C353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35"/>
      <w:gridCol w:w="3135"/>
      <w:gridCol w:w="3135"/>
    </w:tblGrid>
    <w:tr w:rsidR="00245705" w14:paraId="6D2891FD" w14:textId="77777777" w:rsidTr="24140DD7">
      <w:tc>
        <w:tcPr>
          <w:tcW w:w="3135" w:type="dxa"/>
        </w:tcPr>
        <w:p w14:paraId="50B12E16" w14:textId="77777777" w:rsidR="00245705" w:rsidRDefault="00245705" w:rsidP="24140DD7">
          <w:pPr>
            <w:pStyle w:val="Header"/>
            <w:ind w:left="-115"/>
          </w:pPr>
        </w:p>
      </w:tc>
      <w:tc>
        <w:tcPr>
          <w:tcW w:w="3135" w:type="dxa"/>
        </w:tcPr>
        <w:p w14:paraId="3841E007" w14:textId="77777777" w:rsidR="00245705" w:rsidRDefault="00245705" w:rsidP="24140DD7">
          <w:pPr>
            <w:pStyle w:val="Header"/>
            <w:jc w:val="center"/>
          </w:pPr>
        </w:p>
      </w:tc>
      <w:tc>
        <w:tcPr>
          <w:tcW w:w="3135" w:type="dxa"/>
        </w:tcPr>
        <w:p w14:paraId="523C44CF" w14:textId="77777777" w:rsidR="00245705" w:rsidRDefault="00245705" w:rsidP="24140DD7">
          <w:pPr>
            <w:pStyle w:val="Header"/>
            <w:ind w:right="-115"/>
            <w:jc w:val="right"/>
          </w:pPr>
        </w:p>
      </w:tc>
    </w:tr>
  </w:tbl>
  <w:p w14:paraId="48757A1D" w14:textId="77777777" w:rsidR="00245705" w:rsidRDefault="00245705" w:rsidP="24140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D5F5A" w14:textId="77777777" w:rsidR="00F94F55" w:rsidRDefault="00F94F55" w:rsidP="006F450A">
      <w:r>
        <w:separator/>
      </w:r>
    </w:p>
  </w:footnote>
  <w:footnote w:type="continuationSeparator" w:id="0">
    <w:p w14:paraId="198C1477" w14:textId="77777777" w:rsidR="00F94F55" w:rsidRDefault="00F94F55" w:rsidP="006F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0F23" w14:textId="77777777" w:rsidR="006F6195" w:rsidRDefault="006F6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DBDA" w14:textId="25E90D40" w:rsidR="00245705" w:rsidRPr="006F6195" w:rsidRDefault="00245705" w:rsidP="06C89343">
    <w:pPr>
      <w:pStyle w:val="Heading2"/>
      <w:jc w:val="right"/>
      <w:rPr>
        <w:rFonts w:ascii="Arial" w:hAnsi="Arial" w:cs="Arial"/>
        <w:b w:val="0"/>
        <w:i/>
        <w:color w:val="auto"/>
        <w:sz w:val="22"/>
        <w:szCs w:val="22"/>
      </w:rPr>
    </w:pPr>
    <w:r w:rsidRPr="006F6195">
      <w:rPr>
        <w:rFonts w:ascii="Arial" w:hAnsi="Arial" w:cs="Arial"/>
        <w:b w:val="0"/>
        <w:i/>
        <w:color w:val="auto"/>
        <w:sz w:val="22"/>
        <w:szCs w:val="22"/>
      </w:rPr>
      <w:t xml:space="preserve">NCL CCG Information Management Policy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92F9" w14:textId="03A89BBA" w:rsidR="00245705" w:rsidRPr="00C2251B" w:rsidRDefault="00245705" w:rsidP="003D40F2">
    <w:pPr>
      <w:pStyle w:val="Header"/>
      <w:tabs>
        <w:tab w:val="clear" w:pos="9026"/>
        <w:tab w:val="right" w:pos="9356"/>
      </w:tabs>
      <w:jc w:val="right"/>
    </w:pPr>
    <w:r>
      <w:tab/>
    </w:r>
    <w:r>
      <w:tab/>
    </w:r>
    <w:r>
      <w:rPr>
        <w:noProof/>
        <w:lang w:eastAsia="en-GB"/>
      </w:rPr>
      <w:drawing>
        <wp:inline distT="0" distB="0" distL="0" distR="0" wp14:anchorId="175EDAEC" wp14:editId="2D01593E">
          <wp:extent cx="2315210" cy="87035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NCL CCG Logo CMYK Blue_RIGHT ALIGNED_cropped_x1.jpg"/>
                  <pic:cNvPicPr/>
                </pic:nvPicPr>
                <pic:blipFill>
                  <a:blip r:embed="rId1">
                    <a:extLst>
                      <a:ext uri="{28A0092B-C50C-407E-A947-70E740481C1C}">
                        <a14:useLocalDpi xmlns:a14="http://schemas.microsoft.com/office/drawing/2010/main" val="0"/>
                      </a:ext>
                    </a:extLst>
                  </a:blip>
                  <a:stretch>
                    <a:fillRect/>
                  </a:stretch>
                </pic:blipFill>
                <pic:spPr>
                  <a:xfrm>
                    <a:off x="0" y="0"/>
                    <a:ext cx="2376367" cy="89334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EB0"/>
    <w:multiLevelType w:val="hybridMultilevel"/>
    <w:tmpl w:val="0220C870"/>
    <w:lvl w:ilvl="0" w:tplc="63B6CE4E">
      <w:start w:val="15"/>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1C1D2D"/>
    <w:multiLevelType w:val="hybridMultilevel"/>
    <w:tmpl w:val="670CD3AA"/>
    <w:lvl w:ilvl="0" w:tplc="7DE42656">
      <w:start w:val="1"/>
      <w:numFmt w:val="bullet"/>
      <w:pStyle w:val="Bulletlist1"/>
      <w:lvlText w:val=""/>
      <w:lvlJc w:val="left"/>
      <w:pPr>
        <w:ind w:left="1440" w:hanging="360"/>
      </w:pPr>
      <w:rPr>
        <w:rFonts w:ascii="Symbol" w:hAnsi="Symbol" w:hint="default"/>
        <w:b w:val="0"/>
        <w:i w:val="0"/>
        <w:sz w:val="24"/>
      </w:rPr>
    </w:lvl>
    <w:lvl w:ilvl="1" w:tplc="D92AC66C">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36DD6"/>
    <w:multiLevelType w:val="hybridMultilevel"/>
    <w:tmpl w:val="D9482F90"/>
    <w:lvl w:ilvl="0" w:tplc="219E0A9E">
      <w:start w:val="1"/>
      <w:numFmt w:val="decimal"/>
      <w:pStyle w:val="Caption"/>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F25F28"/>
    <w:multiLevelType w:val="hybridMultilevel"/>
    <w:tmpl w:val="9404D776"/>
    <w:lvl w:ilvl="0" w:tplc="61428308">
      <w:start w:val="1"/>
      <w:numFmt w:val="bullet"/>
      <w:pStyle w:val="ListParagraph"/>
      <w:lvlText w:val=""/>
      <w:lvlJc w:val="left"/>
      <w:pPr>
        <w:ind w:left="73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B0DFF"/>
    <w:multiLevelType w:val="multilevel"/>
    <w:tmpl w:val="6E7E6162"/>
    <w:lvl w:ilvl="0">
      <w:start w:val="1"/>
      <w:numFmt w:val="decimal"/>
      <w:pStyle w:val="Sectionheading"/>
      <w:lvlText w:val="%1.0"/>
      <w:lvlJc w:val="left"/>
      <w:pPr>
        <w:ind w:left="360" w:hanging="360"/>
      </w:pPr>
      <w:rPr>
        <w:rFonts w:hint="default"/>
        <w:color w:val="005EB8"/>
      </w:rPr>
    </w:lvl>
    <w:lvl w:ilvl="1">
      <w:numFmt w:val="decimal"/>
      <w:pStyle w:val="Sub-heading"/>
      <w:isLgl/>
      <w:lvlText w:val="%1.%2"/>
      <w:lvlJc w:val="left"/>
      <w:pPr>
        <w:ind w:left="720" w:hanging="720"/>
      </w:pPr>
      <w:rPr>
        <w:b/>
        <w:bCs w:val="0"/>
        <w:i w:val="0"/>
        <w:iCs w:val="0"/>
        <w:caps w:val="0"/>
        <w:smallCaps w:val="0"/>
        <w:strike w:val="0"/>
        <w:dstrike w:val="0"/>
        <w:noProof w:val="0"/>
        <w:vanish w:val="0"/>
        <w:color w:val="5FB4A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abstractNumId w:val="3"/>
  </w:num>
  <w:num w:numId="2">
    <w:abstractNumId w:val="1"/>
  </w:num>
  <w:num w:numId="3">
    <w:abstractNumId w:val="2"/>
  </w:num>
  <w:num w:numId="4">
    <w:abstractNumId w:val="4"/>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Vertica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xNzIyNzEwMbUwNDRR0lEKTi0uzszPAykwqgUA+5qsWSwAAAA="/>
  </w:docVars>
  <w:rsids>
    <w:rsidRoot w:val="00527DFC"/>
    <w:rsid w:val="00001482"/>
    <w:rsid w:val="000142A1"/>
    <w:rsid w:val="00035E98"/>
    <w:rsid w:val="00084FBB"/>
    <w:rsid w:val="000A28AD"/>
    <w:rsid w:val="000C0B70"/>
    <w:rsid w:val="000D68B1"/>
    <w:rsid w:val="000E3064"/>
    <w:rsid w:val="000E4C71"/>
    <w:rsid w:val="000F3F91"/>
    <w:rsid w:val="000F6785"/>
    <w:rsid w:val="001350F8"/>
    <w:rsid w:val="00136332"/>
    <w:rsid w:val="001736DF"/>
    <w:rsid w:val="001A59DB"/>
    <w:rsid w:val="001B0003"/>
    <w:rsid w:val="001C62AF"/>
    <w:rsid w:val="001C6A0F"/>
    <w:rsid w:val="001D0A10"/>
    <w:rsid w:val="001D6789"/>
    <w:rsid w:val="001E55AD"/>
    <w:rsid w:val="00205037"/>
    <w:rsid w:val="002101DF"/>
    <w:rsid w:val="00216053"/>
    <w:rsid w:val="00231F46"/>
    <w:rsid w:val="00245705"/>
    <w:rsid w:val="00262E7E"/>
    <w:rsid w:val="002655A5"/>
    <w:rsid w:val="0027134D"/>
    <w:rsid w:val="0027368E"/>
    <w:rsid w:val="00283716"/>
    <w:rsid w:val="00295E33"/>
    <w:rsid w:val="00297C76"/>
    <w:rsid w:val="002A1C25"/>
    <w:rsid w:val="002A3730"/>
    <w:rsid w:val="002B3E38"/>
    <w:rsid w:val="002C244A"/>
    <w:rsid w:val="002C2C1E"/>
    <w:rsid w:val="002D460E"/>
    <w:rsid w:val="002E6A22"/>
    <w:rsid w:val="002F06F4"/>
    <w:rsid w:val="002F2069"/>
    <w:rsid w:val="002F50A4"/>
    <w:rsid w:val="003227F1"/>
    <w:rsid w:val="003301EE"/>
    <w:rsid w:val="00332BE7"/>
    <w:rsid w:val="00345BE3"/>
    <w:rsid w:val="00354735"/>
    <w:rsid w:val="00363F7F"/>
    <w:rsid w:val="003912C7"/>
    <w:rsid w:val="00396989"/>
    <w:rsid w:val="003A6BF4"/>
    <w:rsid w:val="003B154E"/>
    <w:rsid w:val="003C2269"/>
    <w:rsid w:val="003D40F2"/>
    <w:rsid w:val="003E07E7"/>
    <w:rsid w:val="003F313F"/>
    <w:rsid w:val="00405958"/>
    <w:rsid w:val="00412E2A"/>
    <w:rsid w:val="00412F87"/>
    <w:rsid w:val="00417412"/>
    <w:rsid w:val="0043052B"/>
    <w:rsid w:val="00432C1D"/>
    <w:rsid w:val="00464ACF"/>
    <w:rsid w:val="00474C99"/>
    <w:rsid w:val="004840C0"/>
    <w:rsid w:val="00495C2F"/>
    <w:rsid w:val="00497774"/>
    <w:rsid w:val="004A2D58"/>
    <w:rsid w:val="004A7101"/>
    <w:rsid w:val="004C2AEC"/>
    <w:rsid w:val="004C689E"/>
    <w:rsid w:val="004C774C"/>
    <w:rsid w:val="004D0B8D"/>
    <w:rsid w:val="004D188C"/>
    <w:rsid w:val="004E2FCA"/>
    <w:rsid w:val="004E7931"/>
    <w:rsid w:val="004F7FAD"/>
    <w:rsid w:val="005107D2"/>
    <w:rsid w:val="005251E5"/>
    <w:rsid w:val="0052748C"/>
    <w:rsid w:val="0052749F"/>
    <w:rsid w:val="00527DFC"/>
    <w:rsid w:val="00535256"/>
    <w:rsid w:val="00584A39"/>
    <w:rsid w:val="00590636"/>
    <w:rsid w:val="00592278"/>
    <w:rsid w:val="0059227C"/>
    <w:rsid w:val="005D6A88"/>
    <w:rsid w:val="005F16FE"/>
    <w:rsid w:val="00605DCF"/>
    <w:rsid w:val="006370B1"/>
    <w:rsid w:val="006425E8"/>
    <w:rsid w:val="006512BC"/>
    <w:rsid w:val="006610A4"/>
    <w:rsid w:val="0067269D"/>
    <w:rsid w:val="00675F15"/>
    <w:rsid w:val="00690031"/>
    <w:rsid w:val="006B23F2"/>
    <w:rsid w:val="006B2D38"/>
    <w:rsid w:val="006C2B2C"/>
    <w:rsid w:val="006C7EDC"/>
    <w:rsid w:val="006E134D"/>
    <w:rsid w:val="006E21F3"/>
    <w:rsid w:val="006E5781"/>
    <w:rsid w:val="006E7C9F"/>
    <w:rsid w:val="006F450A"/>
    <w:rsid w:val="006F6195"/>
    <w:rsid w:val="006F73FA"/>
    <w:rsid w:val="0072275B"/>
    <w:rsid w:val="0072741D"/>
    <w:rsid w:val="00735909"/>
    <w:rsid w:val="00740C8E"/>
    <w:rsid w:val="00760DFF"/>
    <w:rsid w:val="00762764"/>
    <w:rsid w:val="007755BC"/>
    <w:rsid w:val="0079165B"/>
    <w:rsid w:val="00793119"/>
    <w:rsid w:val="00794196"/>
    <w:rsid w:val="007B4F28"/>
    <w:rsid w:val="007D20B3"/>
    <w:rsid w:val="007D2638"/>
    <w:rsid w:val="007D4C25"/>
    <w:rsid w:val="00802EF2"/>
    <w:rsid w:val="00804953"/>
    <w:rsid w:val="00813A21"/>
    <w:rsid w:val="008204D0"/>
    <w:rsid w:val="0082178B"/>
    <w:rsid w:val="00854D1D"/>
    <w:rsid w:val="008563D0"/>
    <w:rsid w:val="0085738E"/>
    <w:rsid w:val="00860317"/>
    <w:rsid w:val="008902C5"/>
    <w:rsid w:val="008B0457"/>
    <w:rsid w:val="008C1057"/>
    <w:rsid w:val="008C1FDD"/>
    <w:rsid w:val="008C280D"/>
    <w:rsid w:val="008D506D"/>
    <w:rsid w:val="008D5520"/>
    <w:rsid w:val="008E6375"/>
    <w:rsid w:val="008F1831"/>
    <w:rsid w:val="008F2672"/>
    <w:rsid w:val="008F2A12"/>
    <w:rsid w:val="008F6603"/>
    <w:rsid w:val="008F7578"/>
    <w:rsid w:val="00913946"/>
    <w:rsid w:val="00927ABB"/>
    <w:rsid w:val="00927B95"/>
    <w:rsid w:val="0093442E"/>
    <w:rsid w:val="00946271"/>
    <w:rsid w:val="00971A4F"/>
    <w:rsid w:val="009762A0"/>
    <w:rsid w:val="00995BCE"/>
    <w:rsid w:val="009A3924"/>
    <w:rsid w:val="009C3096"/>
    <w:rsid w:val="009C456F"/>
    <w:rsid w:val="009D2400"/>
    <w:rsid w:val="009D2B35"/>
    <w:rsid w:val="009D5FF0"/>
    <w:rsid w:val="009E2331"/>
    <w:rsid w:val="009E3C04"/>
    <w:rsid w:val="00A058D6"/>
    <w:rsid w:val="00A069F0"/>
    <w:rsid w:val="00A07ACD"/>
    <w:rsid w:val="00A21A96"/>
    <w:rsid w:val="00A35455"/>
    <w:rsid w:val="00A5519C"/>
    <w:rsid w:val="00A6181B"/>
    <w:rsid w:val="00A66A14"/>
    <w:rsid w:val="00A7084A"/>
    <w:rsid w:val="00A718FC"/>
    <w:rsid w:val="00A83A68"/>
    <w:rsid w:val="00A8520C"/>
    <w:rsid w:val="00A97B0C"/>
    <w:rsid w:val="00AA28C5"/>
    <w:rsid w:val="00AB2138"/>
    <w:rsid w:val="00AB2741"/>
    <w:rsid w:val="00AC18E5"/>
    <w:rsid w:val="00AF4A7B"/>
    <w:rsid w:val="00B14BB7"/>
    <w:rsid w:val="00B22064"/>
    <w:rsid w:val="00B25E76"/>
    <w:rsid w:val="00B56197"/>
    <w:rsid w:val="00B56F97"/>
    <w:rsid w:val="00B666BB"/>
    <w:rsid w:val="00B6789F"/>
    <w:rsid w:val="00B7159D"/>
    <w:rsid w:val="00B721CD"/>
    <w:rsid w:val="00B74F1C"/>
    <w:rsid w:val="00B76ECB"/>
    <w:rsid w:val="00BA1806"/>
    <w:rsid w:val="00BA45B8"/>
    <w:rsid w:val="00BC0E95"/>
    <w:rsid w:val="00BE243C"/>
    <w:rsid w:val="00BF4153"/>
    <w:rsid w:val="00BF50BF"/>
    <w:rsid w:val="00BF722C"/>
    <w:rsid w:val="00BF7F9B"/>
    <w:rsid w:val="00C04CC1"/>
    <w:rsid w:val="00C06AD7"/>
    <w:rsid w:val="00C158A8"/>
    <w:rsid w:val="00C2251B"/>
    <w:rsid w:val="00C3290B"/>
    <w:rsid w:val="00C35393"/>
    <w:rsid w:val="00C44ABB"/>
    <w:rsid w:val="00C456D0"/>
    <w:rsid w:val="00C52038"/>
    <w:rsid w:val="00C52206"/>
    <w:rsid w:val="00C52E3C"/>
    <w:rsid w:val="00C64AC8"/>
    <w:rsid w:val="00C66EBA"/>
    <w:rsid w:val="00C71662"/>
    <w:rsid w:val="00C74224"/>
    <w:rsid w:val="00C81D2D"/>
    <w:rsid w:val="00C834AF"/>
    <w:rsid w:val="00CA5BFF"/>
    <w:rsid w:val="00CA6E9B"/>
    <w:rsid w:val="00CD6309"/>
    <w:rsid w:val="00CD651A"/>
    <w:rsid w:val="00CD687E"/>
    <w:rsid w:val="00CE4F9D"/>
    <w:rsid w:val="00D32109"/>
    <w:rsid w:val="00D345B8"/>
    <w:rsid w:val="00D51BB2"/>
    <w:rsid w:val="00D70927"/>
    <w:rsid w:val="00D751CE"/>
    <w:rsid w:val="00D77526"/>
    <w:rsid w:val="00D81AFC"/>
    <w:rsid w:val="00D9093D"/>
    <w:rsid w:val="00D94CE2"/>
    <w:rsid w:val="00DB2CE7"/>
    <w:rsid w:val="00DD16F3"/>
    <w:rsid w:val="00DD757C"/>
    <w:rsid w:val="00DF4680"/>
    <w:rsid w:val="00E032BE"/>
    <w:rsid w:val="00E04596"/>
    <w:rsid w:val="00E04D2D"/>
    <w:rsid w:val="00E13B0C"/>
    <w:rsid w:val="00E317E3"/>
    <w:rsid w:val="00E47851"/>
    <w:rsid w:val="00E6337B"/>
    <w:rsid w:val="00E7050A"/>
    <w:rsid w:val="00E71416"/>
    <w:rsid w:val="00E7461F"/>
    <w:rsid w:val="00E97C2F"/>
    <w:rsid w:val="00EB7C94"/>
    <w:rsid w:val="00ED254F"/>
    <w:rsid w:val="00ED36FE"/>
    <w:rsid w:val="00ED375F"/>
    <w:rsid w:val="00EE50F2"/>
    <w:rsid w:val="00EE7564"/>
    <w:rsid w:val="00F13E5A"/>
    <w:rsid w:val="00F24ADF"/>
    <w:rsid w:val="00F32E0B"/>
    <w:rsid w:val="00F34473"/>
    <w:rsid w:val="00F35D10"/>
    <w:rsid w:val="00F503F7"/>
    <w:rsid w:val="00F532A9"/>
    <w:rsid w:val="00F64FDD"/>
    <w:rsid w:val="00F87004"/>
    <w:rsid w:val="00F94F55"/>
    <w:rsid w:val="00F97EFD"/>
    <w:rsid w:val="00FA2A8C"/>
    <w:rsid w:val="00FC56AE"/>
    <w:rsid w:val="00FD57F6"/>
    <w:rsid w:val="00FE45A1"/>
    <w:rsid w:val="00FF3923"/>
    <w:rsid w:val="00FF70ED"/>
    <w:rsid w:val="06C89343"/>
    <w:rsid w:val="24140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00B9E"/>
  <w15:docId w15:val="{201356D4-9A2D-4AD5-A1BF-5E9FAECB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7E"/>
    <w:pPr>
      <w:suppressAutoHyphens/>
      <w:spacing w:after="120" w:line="360" w:lineRule="auto"/>
    </w:pPr>
    <w:rPr>
      <w:color w:val="425563"/>
      <w:sz w:val="22"/>
    </w:rPr>
  </w:style>
  <w:style w:type="paragraph" w:styleId="Heading1">
    <w:name w:val="heading 1"/>
    <w:basedOn w:val="Normal"/>
    <w:next w:val="Normal"/>
    <w:link w:val="Heading1Char"/>
    <w:uiPriority w:val="9"/>
    <w:qFormat/>
    <w:rsid w:val="00262E7E"/>
    <w:pPr>
      <w:keepNext/>
      <w:keepLines/>
      <w:spacing w:before="240" w:after="360"/>
      <w:outlineLvl w:val="0"/>
    </w:pPr>
    <w:rPr>
      <w:rFonts w:eastAsiaTheme="majorEastAsia" w:cstheme="majorBidi"/>
      <w:b/>
      <w:color w:val="00A499"/>
      <w:sz w:val="44"/>
      <w:szCs w:val="32"/>
    </w:rPr>
  </w:style>
  <w:style w:type="paragraph" w:styleId="Heading2">
    <w:name w:val="heading 2"/>
    <w:basedOn w:val="Normal"/>
    <w:next w:val="Normal"/>
    <w:link w:val="Heading2Char"/>
    <w:uiPriority w:val="9"/>
    <w:unhideWhenUsed/>
    <w:qFormat/>
    <w:rsid w:val="00332BE7"/>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62E7E"/>
    <w:pPr>
      <w:keepNext/>
      <w:keepLines/>
      <w:spacing w:before="360" w:after="40"/>
      <w:outlineLvl w:val="2"/>
    </w:pPr>
    <w:rPr>
      <w:rFonts w:eastAsiaTheme="majorEastAsia" w:cstheme="majorBidi"/>
      <w:color w:val="00A4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0A"/>
    <w:pPr>
      <w:tabs>
        <w:tab w:val="center" w:pos="4513"/>
        <w:tab w:val="right" w:pos="9026"/>
      </w:tabs>
    </w:pPr>
  </w:style>
  <w:style w:type="character" w:customStyle="1" w:styleId="HeaderChar">
    <w:name w:val="Header Char"/>
    <w:basedOn w:val="DefaultParagraphFont"/>
    <w:link w:val="Header"/>
    <w:uiPriority w:val="99"/>
    <w:rsid w:val="006F450A"/>
  </w:style>
  <w:style w:type="paragraph" w:styleId="Footer">
    <w:name w:val="footer"/>
    <w:basedOn w:val="Normal"/>
    <w:link w:val="FooterChar"/>
    <w:uiPriority w:val="99"/>
    <w:unhideWhenUsed/>
    <w:rsid w:val="006F450A"/>
    <w:pPr>
      <w:tabs>
        <w:tab w:val="center" w:pos="4513"/>
        <w:tab w:val="right" w:pos="9026"/>
      </w:tabs>
    </w:pPr>
  </w:style>
  <w:style w:type="character" w:customStyle="1" w:styleId="FooterChar">
    <w:name w:val="Footer Char"/>
    <w:basedOn w:val="DefaultParagraphFont"/>
    <w:link w:val="Footer"/>
    <w:uiPriority w:val="99"/>
    <w:rsid w:val="006F450A"/>
  </w:style>
  <w:style w:type="paragraph" w:styleId="ListParagraph">
    <w:name w:val="List Paragraph"/>
    <w:basedOn w:val="Normal"/>
    <w:uiPriority w:val="34"/>
    <w:qFormat/>
    <w:rsid w:val="006E21F3"/>
    <w:pPr>
      <w:numPr>
        <w:numId w:val="1"/>
      </w:numPr>
      <w:spacing w:before="120" w:after="240"/>
      <w:contextualSpacing/>
    </w:pPr>
  </w:style>
  <w:style w:type="paragraph" w:customStyle="1" w:styleId="Bulletlist1">
    <w:name w:val="Bullet list 1"/>
    <w:basedOn w:val="Normal"/>
    <w:rsid w:val="004F7FAD"/>
    <w:pPr>
      <w:numPr>
        <w:ilvl w:val="1"/>
        <w:numId w:val="2"/>
      </w:numPr>
      <w:spacing w:after="80"/>
      <w:ind w:left="1008" w:hanging="432"/>
    </w:pPr>
    <w:rPr>
      <w:rFonts w:eastAsia="Times New Roman" w:cs="Times New Roman"/>
      <w:szCs w:val="20"/>
    </w:rPr>
  </w:style>
  <w:style w:type="character" w:customStyle="1" w:styleId="Heading1Char">
    <w:name w:val="Heading 1 Char"/>
    <w:basedOn w:val="DefaultParagraphFont"/>
    <w:link w:val="Heading1"/>
    <w:uiPriority w:val="9"/>
    <w:rsid w:val="00262E7E"/>
    <w:rPr>
      <w:rFonts w:eastAsiaTheme="majorEastAsia" w:cstheme="majorBidi"/>
      <w:b/>
      <w:color w:val="00A499"/>
      <w:sz w:val="44"/>
      <w:szCs w:val="32"/>
    </w:rPr>
  </w:style>
  <w:style w:type="paragraph" w:customStyle="1" w:styleId="BasicParagraph">
    <w:name w:val="[Basic Paragraph]"/>
    <w:basedOn w:val="Normal"/>
    <w:uiPriority w:val="99"/>
    <w:rsid w:val="004D0B8D"/>
    <w:pPr>
      <w:autoSpaceDE w:val="0"/>
      <w:autoSpaceDN w:val="0"/>
      <w:adjustRightInd w:val="0"/>
      <w:spacing w:line="288" w:lineRule="auto"/>
      <w:textAlignment w:val="center"/>
    </w:pPr>
    <w:rPr>
      <w:rFonts w:ascii="FrutigerLT-Light" w:hAnsi="FrutigerLT-Light" w:cs="FrutigerLT-Light"/>
      <w:color w:val="000000"/>
      <w:sz w:val="20"/>
      <w:szCs w:val="20"/>
    </w:rPr>
  </w:style>
  <w:style w:type="character" w:customStyle="1" w:styleId="Heading2Char">
    <w:name w:val="Heading 2 Char"/>
    <w:basedOn w:val="DefaultParagraphFont"/>
    <w:link w:val="Heading2"/>
    <w:uiPriority w:val="9"/>
    <w:rsid w:val="00332BE7"/>
    <w:rPr>
      <w:rFonts w:eastAsiaTheme="majorEastAsia" w:cstheme="majorBidi"/>
      <w:b/>
      <w:color w:val="425563"/>
      <w:sz w:val="32"/>
      <w:szCs w:val="26"/>
    </w:rPr>
  </w:style>
  <w:style w:type="character" w:customStyle="1" w:styleId="Heading3Char">
    <w:name w:val="Heading 3 Char"/>
    <w:basedOn w:val="DefaultParagraphFont"/>
    <w:link w:val="Heading3"/>
    <w:uiPriority w:val="9"/>
    <w:rsid w:val="00262E7E"/>
    <w:rPr>
      <w:rFonts w:eastAsiaTheme="majorEastAsia" w:cstheme="majorBidi"/>
      <w:color w:val="00A499"/>
      <w:sz w:val="28"/>
    </w:rPr>
  </w:style>
  <w:style w:type="table" w:styleId="TableGrid">
    <w:name w:val="Table Grid"/>
    <w:aliases w:val="Table Grid Horizontal"/>
    <w:basedOn w:val="TableNormal"/>
    <w:uiPriority w:val="1"/>
    <w:rsid w:val="00927ABB"/>
    <w:pPr>
      <w:jc w:val="center"/>
    </w:pPr>
    <w:rPr>
      <w:rFonts w:cs="Times New Roman (Body CS)"/>
      <w:color w:val="425563"/>
      <w:sz w:val="20"/>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E95324"/>
      </w:tcPr>
    </w:tblStylePr>
  </w:style>
  <w:style w:type="table" w:customStyle="1" w:styleId="GridTable4-Accent21">
    <w:name w:val="Grid Table 4 - Accent 21"/>
    <w:basedOn w:val="TableNormal"/>
    <w:uiPriority w:val="49"/>
    <w:rsid w:val="00A8520C"/>
    <w:tblPr>
      <w:tblStyleRowBandSize w:val="1"/>
      <w:tblStyleColBandSize w:val="1"/>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rPr>
      <w:jc w:val="center"/>
    </w:trPr>
    <w:tcPr>
      <w:vAlign w:val="center"/>
    </w:tcPr>
    <w:tblStylePr w:type="firstRow">
      <w:rPr>
        <w:rFonts w:asciiTheme="minorHAnsi" w:hAnsiTheme="minorHAnsi"/>
        <w:b/>
        <w:bCs/>
        <w:color w:val="FFFFFF" w:themeColor="background1"/>
        <w:sz w:val="22"/>
      </w:rPr>
      <w:tblPr/>
      <w:tcPr>
        <w:shd w:val="clear" w:color="auto" w:fill="E95324"/>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A8520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A8520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5Dark-Accent21">
    <w:name w:val="List Table 5 Dark - Accent 21"/>
    <w:basedOn w:val="TableNormal"/>
    <w:uiPriority w:val="50"/>
    <w:rsid w:val="00A8520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PageNumber">
    <w:name w:val="page number"/>
    <w:basedOn w:val="DefaultParagraphFont"/>
    <w:uiPriority w:val="99"/>
    <w:semiHidden/>
    <w:unhideWhenUsed/>
    <w:rsid w:val="00C35393"/>
  </w:style>
  <w:style w:type="paragraph" w:styleId="TOCHeading">
    <w:name w:val="TOC Heading"/>
    <w:basedOn w:val="Heading1"/>
    <w:next w:val="Normal"/>
    <w:uiPriority w:val="39"/>
    <w:unhideWhenUsed/>
    <w:qFormat/>
    <w:rsid w:val="009D2400"/>
    <w:pPr>
      <w:suppressAutoHyphens w:val="0"/>
      <w:spacing w:before="480" w:after="0" w:line="276" w:lineRule="auto"/>
      <w:outlineLvl w:val="9"/>
    </w:pPr>
    <w:rPr>
      <w:bCs/>
      <w:sz w:val="32"/>
      <w:szCs w:val="28"/>
      <w:lang w:val="en-US"/>
    </w:rPr>
  </w:style>
  <w:style w:type="paragraph" w:styleId="TOC2">
    <w:name w:val="toc 2"/>
    <w:basedOn w:val="Normal"/>
    <w:next w:val="Normal"/>
    <w:autoRedefine/>
    <w:uiPriority w:val="39"/>
    <w:unhideWhenUsed/>
    <w:qFormat/>
    <w:rsid w:val="006512BC"/>
    <w:pPr>
      <w:tabs>
        <w:tab w:val="right" w:leader="dot" w:pos="9396"/>
      </w:tabs>
      <w:spacing w:before="120" w:after="0" w:line="240" w:lineRule="auto"/>
      <w:ind w:left="220"/>
    </w:pPr>
    <w:rPr>
      <w:rFonts w:ascii="Arial" w:hAnsi="Arial" w:cs="Arial"/>
      <w:bCs/>
      <w:noProof/>
      <w:color w:val="auto"/>
      <w:sz w:val="24"/>
      <w:szCs w:val="28"/>
    </w:rPr>
  </w:style>
  <w:style w:type="paragraph" w:styleId="TOC1">
    <w:name w:val="toc 1"/>
    <w:basedOn w:val="Normal"/>
    <w:next w:val="Normal"/>
    <w:autoRedefine/>
    <w:uiPriority w:val="39"/>
    <w:unhideWhenUsed/>
    <w:qFormat/>
    <w:rsid w:val="009D2400"/>
    <w:pPr>
      <w:spacing w:before="120" w:after="0"/>
    </w:pPr>
    <w:rPr>
      <w:b/>
      <w:bCs/>
      <w:iCs/>
    </w:rPr>
  </w:style>
  <w:style w:type="paragraph" w:styleId="TOC3">
    <w:name w:val="toc 3"/>
    <w:basedOn w:val="Normal"/>
    <w:next w:val="Normal"/>
    <w:autoRedefine/>
    <w:uiPriority w:val="39"/>
    <w:unhideWhenUsed/>
    <w:qFormat/>
    <w:rsid w:val="00205037"/>
    <w:pPr>
      <w:spacing w:after="0"/>
      <w:ind w:left="440"/>
    </w:pPr>
    <w:rPr>
      <w:sz w:val="20"/>
      <w:szCs w:val="20"/>
    </w:rPr>
  </w:style>
  <w:style w:type="character" w:styleId="Hyperlink">
    <w:name w:val="Hyperlink"/>
    <w:basedOn w:val="DefaultParagraphFont"/>
    <w:uiPriority w:val="99"/>
    <w:unhideWhenUsed/>
    <w:rsid w:val="007D20B3"/>
    <w:rPr>
      <w:rFonts w:asciiTheme="minorHAnsi" w:hAnsiTheme="minorHAnsi"/>
      <w:color w:val="00A499"/>
      <w:u w:val="none"/>
    </w:rPr>
  </w:style>
  <w:style w:type="paragraph" w:styleId="TOC4">
    <w:name w:val="toc 4"/>
    <w:basedOn w:val="Normal"/>
    <w:next w:val="Normal"/>
    <w:autoRedefine/>
    <w:uiPriority w:val="39"/>
    <w:semiHidden/>
    <w:unhideWhenUsed/>
    <w:rsid w:val="00474C99"/>
    <w:pPr>
      <w:spacing w:after="0"/>
      <w:ind w:left="660"/>
    </w:pPr>
    <w:rPr>
      <w:sz w:val="20"/>
      <w:szCs w:val="20"/>
    </w:rPr>
  </w:style>
  <w:style w:type="paragraph" w:styleId="TOC5">
    <w:name w:val="toc 5"/>
    <w:basedOn w:val="Normal"/>
    <w:next w:val="Normal"/>
    <w:autoRedefine/>
    <w:uiPriority w:val="39"/>
    <w:semiHidden/>
    <w:unhideWhenUsed/>
    <w:rsid w:val="00474C99"/>
    <w:pPr>
      <w:spacing w:after="0"/>
      <w:ind w:left="880"/>
    </w:pPr>
    <w:rPr>
      <w:sz w:val="20"/>
      <w:szCs w:val="20"/>
    </w:rPr>
  </w:style>
  <w:style w:type="paragraph" w:styleId="TOC6">
    <w:name w:val="toc 6"/>
    <w:basedOn w:val="Normal"/>
    <w:next w:val="Normal"/>
    <w:autoRedefine/>
    <w:uiPriority w:val="39"/>
    <w:semiHidden/>
    <w:unhideWhenUsed/>
    <w:rsid w:val="00474C99"/>
    <w:pPr>
      <w:spacing w:after="0"/>
      <w:ind w:left="1100"/>
    </w:pPr>
    <w:rPr>
      <w:sz w:val="20"/>
      <w:szCs w:val="20"/>
    </w:rPr>
  </w:style>
  <w:style w:type="paragraph" w:styleId="TOC7">
    <w:name w:val="toc 7"/>
    <w:basedOn w:val="Normal"/>
    <w:next w:val="Normal"/>
    <w:autoRedefine/>
    <w:uiPriority w:val="39"/>
    <w:semiHidden/>
    <w:unhideWhenUsed/>
    <w:rsid w:val="00474C99"/>
    <w:pPr>
      <w:spacing w:after="0"/>
      <w:ind w:left="1320"/>
    </w:pPr>
    <w:rPr>
      <w:sz w:val="20"/>
      <w:szCs w:val="20"/>
    </w:rPr>
  </w:style>
  <w:style w:type="paragraph" w:styleId="TOC8">
    <w:name w:val="toc 8"/>
    <w:basedOn w:val="Normal"/>
    <w:next w:val="Normal"/>
    <w:autoRedefine/>
    <w:uiPriority w:val="39"/>
    <w:semiHidden/>
    <w:unhideWhenUsed/>
    <w:rsid w:val="00474C99"/>
    <w:pPr>
      <w:spacing w:after="0"/>
      <w:ind w:left="1540"/>
    </w:pPr>
    <w:rPr>
      <w:sz w:val="20"/>
      <w:szCs w:val="20"/>
    </w:rPr>
  </w:style>
  <w:style w:type="paragraph" w:styleId="TOC9">
    <w:name w:val="toc 9"/>
    <w:basedOn w:val="Normal"/>
    <w:next w:val="Normal"/>
    <w:autoRedefine/>
    <w:uiPriority w:val="39"/>
    <w:semiHidden/>
    <w:unhideWhenUsed/>
    <w:rsid w:val="00474C99"/>
    <w:pPr>
      <w:spacing w:after="0"/>
      <w:ind w:left="1760"/>
    </w:pPr>
    <w:rPr>
      <w:sz w:val="20"/>
      <w:szCs w:val="20"/>
    </w:rPr>
  </w:style>
  <w:style w:type="character" w:styleId="CommentReference">
    <w:name w:val="annotation reference"/>
    <w:basedOn w:val="DefaultParagraphFont"/>
    <w:uiPriority w:val="99"/>
    <w:semiHidden/>
    <w:unhideWhenUsed/>
    <w:rsid w:val="0052748C"/>
    <w:rPr>
      <w:rFonts w:asciiTheme="minorHAnsi" w:hAnsiTheme="minorHAnsi"/>
      <w:sz w:val="16"/>
      <w:szCs w:val="16"/>
    </w:rPr>
  </w:style>
  <w:style w:type="paragraph" w:styleId="BodyText">
    <w:name w:val="Body Text"/>
    <w:aliases w:val="Table header"/>
    <w:basedOn w:val="Normal"/>
    <w:link w:val="BodyTextChar"/>
    <w:uiPriority w:val="99"/>
    <w:semiHidden/>
    <w:unhideWhenUsed/>
    <w:qFormat/>
    <w:rsid w:val="0052748C"/>
    <w:rPr>
      <w:b/>
      <w:color w:val="FFFFFF" w:themeColor="background1"/>
      <w:sz w:val="20"/>
    </w:rPr>
  </w:style>
  <w:style w:type="character" w:customStyle="1" w:styleId="BodyTextChar">
    <w:name w:val="Body Text Char"/>
    <w:aliases w:val="Table header Char"/>
    <w:basedOn w:val="DefaultParagraphFont"/>
    <w:link w:val="BodyText"/>
    <w:uiPriority w:val="99"/>
    <w:semiHidden/>
    <w:rsid w:val="0052748C"/>
    <w:rPr>
      <w:b/>
      <w:color w:val="FFFFFF" w:themeColor="background1"/>
      <w:sz w:val="20"/>
    </w:rPr>
  </w:style>
  <w:style w:type="paragraph" w:styleId="BodyText2">
    <w:name w:val="Body Text 2"/>
    <w:aliases w:val="Table text"/>
    <w:basedOn w:val="Normal"/>
    <w:link w:val="BodyText2Char"/>
    <w:uiPriority w:val="99"/>
    <w:semiHidden/>
    <w:unhideWhenUsed/>
    <w:qFormat/>
    <w:rsid w:val="0052748C"/>
    <w:rPr>
      <w:sz w:val="20"/>
    </w:rPr>
  </w:style>
  <w:style w:type="character" w:customStyle="1" w:styleId="BodyText2Char">
    <w:name w:val="Body Text 2 Char"/>
    <w:aliases w:val="Table text Char"/>
    <w:basedOn w:val="DefaultParagraphFont"/>
    <w:link w:val="BodyText2"/>
    <w:uiPriority w:val="99"/>
    <w:semiHidden/>
    <w:rsid w:val="0052748C"/>
    <w:rPr>
      <w:color w:val="425563"/>
      <w:sz w:val="20"/>
    </w:rPr>
  </w:style>
  <w:style w:type="table" w:customStyle="1" w:styleId="GridTable4-Accent11">
    <w:name w:val="Grid Table 4 - Accent 11"/>
    <w:basedOn w:val="TableNormal"/>
    <w:uiPriority w:val="49"/>
    <w:rsid w:val="002101D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aliases w:val="Name"/>
    <w:basedOn w:val="Normal"/>
    <w:next w:val="Normal"/>
    <w:uiPriority w:val="35"/>
    <w:unhideWhenUsed/>
    <w:qFormat/>
    <w:rsid w:val="006E5781"/>
    <w:pPr>
      <w:numPr>
        <w:numId w:val="3"/>
      </w:numPr>
      <w:suppressAutoHyphens w:val="0"/>
      <w:spacing w:before="360" w:after="180"/>
      <w:ind w:left="357" w:hanging="357"/>
    </w:pPr>
    <w:rPr>
      <w:rFonts w:cs="Times New Roman"/>
      <w:b/>
      <w:bCs/>
      <w:kern w:val="24"/>
      <w:szCs w:val="18"/>
      <w14:ligatures w14:val="standardContextual"/>
    </w:rPr>
  </w:style>
  <w:style w:type="table" w:customStyle="1" w:styleId="TableGridVertical">
    <w:name w:val="Table Grid Vertical"/>
    <w:basedOn w:val="TableNormal"/>
    <w:uiPriority w:val="99"/>
    <w:rsid w:val="00927ABB"/>
    <w:rPr>
      <w:rFonts w:cs="Times New Roman"/>
      <w:color w:val="425563"/>
      <w:kern w:val="24"/>
      <w:sz w:val="20"/>
      <w:szCs w:val="23"/>
      <w:lang w:val="en-US"/>
      <w14:ligatures w14:val="standardContextual"/>
    </w:rPr>
    <w:tblPr>
      <w:jc w:val="cente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rPr>
      <w:jc w:val="center"/>
    </w:trPr>
    <w:tblStylePr w:type="firstRow">
      <w:rPr>
        <w:b/>
      </w:rPr>
    </w:tblStylePr>
    <w:tblStylePr w:type="firstCol">
      <w:rPr>
        <w:rFonts w:asciiTheme="minorHAnsi" w:hAnsiTheme="minorHAnsi"/>
        <w:b/>
        <w:color w:val="F2F2F2" w:themeColor="background1" w:themeShade="F2"/>
        <w:sz w:val="20"/>
      </w:rPr>
      <w:tblPr/>
      <w:tcPr>
        <w:shd w:val="clear" w:color="auto" w:fill="E95324"/>
      </w:tcPr>
    </w:tblStylePr>
  </w:style>
  <w:style w:type="character" w:styleId="FollowedHyperlink">
    <w:name w:val="FollowedHyperlink"/>
    <w:basedOn w:val="DefaultParagraphFont"/>
    <w:uiPriority w:val="99"/>
    <w:semiHidden/>
    <w:unhideWhenUsed/>
    <w:rsid w:val="007D20B3"/>
    <w:rPr>
      <w:rFonts w:asciiTheme="minorHAnsi" w:hAnsiTheme="minorHAnsi"/>
      <w:color w:val="00A499"/>
      <w:sz w:val="22"/>
      <w:u w:val="none"/>
    </w:rPr>
  </w:style>
  <w:style w:type="paragraph" w:styleId="TableofFigures">
    <w:name w:val="table of figures"/>
    <w:basedOn w:val="Normal"/>
    <w:next w:val="Normal"/>
    <w:uiPriority w:val="99"/>
    <w:unhideWhenUsed/>
    <w:rsid w:val="007D20B3"/>
    <w:pPr>
      <w:spacing w:before="120"/>
    </w:pPr>
    <w:rPr>
      <w:b/>
    </w:rPr>
  </w:style>
  <w:style w:type="paragraph" w:styleId="BalloonText">
    <w:name w:val="Balloon Text"/>
    <w:basedOn w:val="Normal"/>
    <w:link w:val="BalloonTextChar"/>
    <w:uiPriority w:val="99"/>
    <w:semiHidden/>
    <w:unhideWhenUsed/>
    <w:rsid w:val="0085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3D0"/>
    <w:rPr>
      <w:rFonts w:ascii="Tahoma" w:hAnsi="Tahoma" w:cs="Tahoma"/>
      <w:color w:val="425563"/>
      <w:sz w:val="16"/>
      <w:szCs w:val="16"/>
    </w:rPr>
  </w:style>
  <w:style w:type="paragraph" w:customStyle="1" w:styleId="Sectionheading">
    <w:name w:val="Section heading"/>
    <w:basedOn w:val="Heading1"/>
    <w:next w:val="Normal"/>
    <w:qFormat/>
    <w:rsid w:val="00CA6E9B"/>
    <w:pPr>
      <w:keepNext w:val="0"/>
      <w:keepLines w:val="0"/>
      <w:widowControl w:val="0"/>
      <w:numPr>
        <w:numId w:val="4"/>
      </w:numPr>
      <w:suppressAutoHyphens w:val="0"/>
      <w:spacing w:before="360" w:after="120" w:line="276" w:lineRule="auto"/>
    </w:pPr>
    <w:rPr>
      <w:rFonts w:ascii="Calibri" w:eastAsia="MS Gothic" w:hAnsi="Calibri" w:cs="Calibri"/>
      <w:b w:val="0"/>
      <w:color w:val="5FB4A7"/>
      <w:spacing w:val="-20"/>
      <w:kern w:val="32"/>
      <w:sz w:val="64"/>
      <w:szCs w:val="72"/>
    </w:rPr>
  </w:style>
  <w:style w:type="paragraph" w:customStyle="1" w:styleId="Sub-heading">
    <w:name w:val="Sub-heading"/>
    <w:basedOn w:val="Heading2"/>
    <w:next w:val="Normal"/>
    <w:link w:val="Sub-headingChar"/>
    <w:qFormat/>
    <w:rsid w:val="00CA6E9B"/>
    <w:pPr>
      <w:keepLines w:val="0"/>
      <w:numPr>
        <w:ilvl w:val="1"/>
        <w:numId w:val="4"/>
      </w:numPr>
      <w:suppressAutoHyphens w:val="0"/>
      <w:spacing w:before="360" w:line="276" w:lineRule="auto"/>
    </w:pPr>
    <w:rPr>
      <w:rFonts w:ascii="Calibri" w:eastAsia="MS Gothic" w:hAnsi="Calibri" w:cs="Calibri"/>
      <w:iCs/>
      <w:color w:val="404040"/>
      <w:sz w:val="40"/>
      <w:szCs w:val="40"/>
      <w:lang w:eastAsia="en-GB"/>
    </w:rPr>
  </w:style>
  <w:style w:type="character" w:customStyle="1" w:styleId="Sub-headingChar">
    <w:name w:val="Sub-heading Char"/>
    <w:link w:val="Sub-heading"/>
    <w:rsid w:val="00CA6E9B"/>
    <w:rPr>
      <w:rFonts w:ascii="Calibri" w:eastAsia="MS Gothic" w:hAnsi="Calibri" w:cs="Calibri"/>
      <w:b/>
      <w:iCs/>
      <w:color w:val="404040"/>
      <w:sz w:val="40"/>
      <w:szCs w:val="40"/>
      <w:lang w:eastAsia="en-GB"/>
    </w:rPr>
  </w:style>
  <w:style w:type="paragraph" w:customStyle="1" w:styleId="Default">
    <w:name w:val="Default"/>
    <w:rsid w:val="00C3290B"/>
    <w:pPr>
      <w:autoSpaceDE w:val="0"/>
      <w:autoSpaceDN w:val="0"/>
      <w:adjustRightInd w:val="0"/>
    </w:pPr>
    <w:rPr>
      <w:rFonts w:ascii="Trebuchet MS" w:hAnsi="Trebuchet MS" w:cs="Trebuchet MS"/>
      <w:color w:val="000000"/>
    </w:rPr>
  </w:style>
  <w:style w:type="paragraph" w:styleId="CommentText">
    <w:name w:val="annotation text"/>
    <w:basedOn w:val="Normal"/>
    <w:link w:val="CommentTextChar"/>
    <w:uiPriority w:val="99"/>
    <w:semiHidden/>
    <w:unhideWhenUsed/>
    <w:rsid w:val="00C52E3C"/>
    <w:pPr>
      <w:spacing w:line="240" w:lineRule="auto"/>
    </w:pPr>
    <w:rPr>
      <w:sz w:val="20"/>
      <w:szCs w:val="20"/>
    </w:rPr>
  </w:style>
  <w:style w:type="character" w:customStyle="1" w:styleId="CommentTextChar">
    <w:name w:val="Comment Text Char"/>
    <w:basedOn w:val="DefaultParagraphFont"/>
    <w:link w:val="CommentText"/>
    <w:uiPriority w:val="99"/>
    <w:semiHidden/>
    <w:rsid w:val="00C52E3C"/>
    <w:rPr>
      <w:color w:val="425563"/>
      <w:sz w:val="20"/>
      <w:szCs w:val="20"/>
    </w:rPr>
  </w:style>
  <w:style w:type="paragraph" w:styleId="CommentSubject">
    <w:name w:val="annotation subject"/>
    <w:basedOn w:val="CommentText"/>
    <w:next w:val="CommentText"/>
    <w:link w:val="CommentSubjectChar"/>
    <w:uiPriority w:val="99"/>
    <w:semiHidden/>
    <w:unhideWhenUsed/>
    <w:rsid w:val="00C52E3C"/>
    <w:rPr>
      <w:b/>
      <w:bCs/>
    </w:rPr>
  </w:style>
  <w:style w:type="character" w:customStyle="1" w:styleId="CommentSubjectChar">
    <w:name w:val="Comment Subject Char"/>
    <w:basedOn w:val="CommentTextChar"/>
    <w:link w:val="CommentSubject"/>
    <w:uiPriority w:val="99"/>
    <w:semiHidden/>
    <w:rsid w:val="00C52E3C"/>
    <w:rPr>
      <w:b/>
      <w:bCs/>
      <w:color w:val="425563"/>
      <w:sz w:val="20"/>
      <w:szCs w:val="20"/>
    </w:rPr>
  </w:style>
  <w:style w:type="paragraph" w:styleId="Revision">
    <w:name w:val="Revision"/>
    <w:hidden/>
    <w:uiPriority w:val="99"/>
    <w:semiHidden/>
    <w:rsid w:val="00C52E3C"/>
    <w:rPr>
      <w:color w:val="425563"/>
      <w:sz w:val="22"/>
    </w:rPr>
  </w:style>
  <w:style w:type="table" w:styleId="TableGridLight">
    <w:name w:val="Grid Table Light"/>
    <w:basedOn w:val="TableNormal"/>
    <w:uiPriority w:val="40"/>
    <w:rsid w:val="006F61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64327">
      <w:bodyDiv w:val="1"/>
      <w:marLeft w:val="0"/>
      <w:marRight w:val="0"/>
      <w:marTop w:val="0"/>
      <w:marBottom w:val="0"/>
      <w:divBdr>
        <w:top w:val="none" w:sz="0" w:space="0" w:color="auto"/>
        <w:left w:val="none" w:sz="0" w:space="0" w:color="auto"/>
        <w:bottom w:val="none" w:sz="0" w:space="0" w:color="auto"/>
        <w:right w:val="none" w:sz="0" w:space="0" w:color="auto"/>
      </w:divBdr>
    </w:div>
    <w:div w:id="13002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LCSU.information-governance@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20%20%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N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0" ma:contentTypeDescription="Create a new document." ma:contentTypeScope="" ma:versionID="9d81befdf9351762392e616024752c3f">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8dcef1d231648ae034fc265d4ccbd1fb"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FE49-607A-466B-B35F-754369D6E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E39F0-9BEB-454A-AE67-5FFF3705D89B}">
  <ds:schemaRefs>
    <ds:schemaRef ds:uri="http://schemas.microsoft.com/office/2006/metadata/properties"/>
    <ds:schemaRef ds:uri="http://purl.org/dc/terms/"/>
    <ds:schemaRef ds:uri="350feaab-73bb-48c5-a26f-acd18a0553cd"/>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2b36973d-ac62-4f31-bb5a-191d5cd8b460"/>
    <ds:schemaRef ds:uri="http://www.w3.org/XML/1998/namespace"/>
    <ds:schemaRef ds:uri="http://purl.org/dc/dcmitype/"/>
  </ds:schemaRefs>
</ds:datastoreItem>
</file>

<file path=customXml/itemProps3.xml><?xml version="1.0" encoding="utf-8"?>
<ds:datastoreItem xmlns:ds="http://schemas.openxmlformats.org/officeDocument/2006/customXml" ds:itemID="{8BDD0EB5-5D67-4847-BCF2-D9B85A0C27AC}">
  <ds:schemaRefs>
    <ds:schemaRef ds:uri="http://schemas.microsoft.com/sharepoint/v3/contenttype/forms"/>
  </ds:schemaRefs>
</ds:datastoreItem>
</file>

<file path=customXml/itemProps4.xml><?xml version="1.0" encoding="utf-8"?>
<ds:datastoreItem xmlns:ds="http://schemas.openxmlformats.org/officeDocument/2006/customXml" ds:itemID="{92879BF3-39BE-4108-9650-BA6619A1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5446</Words>
  <Characters>31046</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36420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Adebari Dayo</dc:creator>
  <cp:lastModifiedBy>Ebert, Steven</cp:lastModifiedBy>
  <cp:revision>2</cp:revision>
  <cp:lastPrinted>2018-10-12T12:36:00Z</cp:lastPrinted>
  <dcterms:created xsi:type="dcterms:W3CDTF">2020-06-26T11:48:00Z</dcterms:created>
  <dcterms:modified xsi:type="dcterms:W3CDTF">2020-06-26T11:48:00Z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y fmtid="{D5CDD505-2E9C-101B-9397-08002B2CF9AE}" pid="3" name="TaxKeyword">
    <vt:lpwstr/>
  </property>
  <property fmtid="{D5CDD505-2E9C-101B-9397-08002B2CF9AE}" pid="4" name="ResponsibleTeam">
    <vt:lpwstr/>
  </property>
  <property fmtid="{D5CDD505-2E9C-101B-9397-08002B2CF9AE}" pid="5" name="h529ca0bfcd74b50b2935b6d9c4aaaa1">
    <vt:lpwstr/>
  </property>
</Properties>
</file>