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8FEE2" w14:textId="77777777" w:rsidR="00FC32F6" w:rsidRPr="000247B1" w:rsidRDefault="00FC32F6" w:rsidP="003359B4">
      <w:pPr>
        <w:spacing w:after="0" w:line="240" w:lineRule="auto"/>
        <w:rPr>
          <w:rFonts w:cs="Arial"/>
          <w:b/>
          <w:sz w:val="22"/>
        </w:rPr>
      </w:pPr>
    </w:p>
    <w:p w14:paraId="440717DE" w14:textId="77777777" w:rsidR="00EE30ED" w:rsidRPr="000247B1" w:rsidRDefault="00EE30ED" w:rsidP="003359B4">
      <w:pPr>
        <w:spacing w:after="0" w:line="240" w:lineRule="auto"/>
        <w:rPr>
          <w:rFonts w:cs="Arial"/>
          <w:b/>
          <w:sz w:val="22"/>
        </w:rPr>
      </w:pPr>
    </w:p>
    <w:p w14:paraId="5F2B6B79" w14:textId="77777777" w:rsidR="00FC32F6" w:rsidRPr="000247B1" w:rsidRDefault="00FC32F6" w:rsidP="003359B4">
      <w:pPr>
        <w:spacing w:after="0" w:line="240" w:lineRule="auto"/>
        <w:rPr>
          <w:rFonts w:cs="Arial"/>
          <w:b/>
          <w:sz w:val="22"/>
        </w:rPr>
      </w:pPr>
    </w:p>
    <w:p w14:paraId="1FC6FA45" w14:textId="77777777" w:rsidR="00FC32F6" w:rsidRPr="000247B1" w:rsidRDefault="00FC32F6" w:rsidP="003359B4">
      <w:pPr>
        <w:spacing w:after="0" w:line="240" w:lineRule="auto"/>
        <w:rPr>
          <w:rFonts w:cs="Arial"/>
          <w:b/>
          <w:sz w:val="22"/>
        </w:rPr>
      </w:pPr>
    </w:p>
    <w:p w14:paraId="2F7BDF77" w14:textId="77777777" w:rsidR="00FC32F6" w:rsidRPr="000247B1" w:rsidRDefault="00FC32F6" w:rsidP="003359B4">
      <w:pPr>
        <w:spacing w:after="0" w:line="240" w:lineRule="auto"/>
        <w:rPr>
          <w:rFonts w:cs="Arial"/>
          <w:b/>
          <w:sz w:val="22"/>
        </w:rPr>
      </w:pPr>
    </w:p>
    <w:p w14:paraId="3E38AD20" w14:textId="77777777" w:rsidR="00FC32F6" w:rsidRPr="000247B1" w:rsidRDefault="00FC32F6" w:rsidP="003359B4">
      <w:pPr>
        <w:spacing w:after="0" w:line="240" w:lineRule="auto"/>
        <w:rPr>
          <w:rFonts w:cs="Arial"/>
          <w:b/>
          <w:sz w:val="22"/>
        </w:rPr>
      </w:pPr>
    </w:p>
    <w:p w14:paraId="1F5676C0" w14:textId="77777777" w:rsidR="00FC32F6" w:rsidRPr="000247B1" w:rsidRDefault="00FC32F6" w:rsidP="003359B4">
      <w:pPr>
        <w:spacing w:after="0" w:line="240" w:lineRule="auto"/>
        <w:rPr>
          <w:rFonts w:cs="Arial"/>
          <w:b/>
          <w:sz w:val="22"/>
        </w:rPr>
      </w:pPr>
    </w:p>
    <w:p w14:paraId="53165A39" w14:textId="77777777" w:rsidR="00FC32F6" w:rsidRPr="000247B1" w:rsidRDefault="00FC32F6" w:rsidP="003359B4">
      <w:pPr>
        <w:spacing w:after="0" w:line="240" w:lineRule="auto"/>
        <w:rPr>
          <w:rFonts w:cs="Arial"/>
          <w:b/>
          <w:sz w:val="22"/>
        </w:rPr>
      </w:pPr>
    </w:p>
    <w:p w14:paraId="1B901892" w14:textId="77777777" w:rsidR="00FC32F6" w:rsidRPr="000247B1" w:rsidRDefault="00FC32F6" w:rsidP="003359B4">
      <w:pPr>
        <w:spacing w:after="0" w:line="240" w:lineRule="auto"/>
        <w:rPr>
          <w:rFonts w:cs="Arial"/>
          <w:b/>
          <w:sz w:val="22"/>
        </w:rPr>
      </w:pPr>
    </w:p>
    <w:p w14:paraId="020B670B" w14:textId="2F770B67" w:rsidR="00FC32F6" w:rsidRPr="000247B1" w:rsidRDefault="00FC32F6" w:rsidP="003359B4">
      <w:pPr>
        <w:spacing w:after="0" w:line="240" w:lineRule="auto"/>
        <w:rPr>
          <w:rFonts w:cs="Arial"/>
          <w:b/>
          <w:sz w:val="22"/>
        </w:rPr>
      </w:pPr>
    </w:p>
    <w:p w14:paraId="0A7CC7D9" w14:textId="77777777" w:rsidR="00FC32F6" w:rsidRPr="000247B1" w:rsidRDefault="00FC32F6" w:rsidP="003359B4">
      <w:pPr>
        <w:spacing w:after="0" w:line="240" w:lineRule="auto"/>
        <w:rPr>
          <w:rFonts w:cs="Arial"/>
          <w:b/>
          <w:sz w:val="22"/>
        </w:rPr>
      </w:pPr>
    </w:p>
    <w:p w14:paraId="700B81CF" w14:textId="77777777" w:rsidR="00FC32F6" w:rsidRPr="000247B1" w:rsidRDefault="00FC32F6" w:rsidP="003359B4">
      <w:pPr>
        <w:spacing w:after="0" w:line="240" w:lineRule="auto"/>
        <w:rPr>
          <w:rFonts w:cs="Arial"/>
          <w:b/>
          <w:sz w:val="22"/>
        </w:rPr>
      </w:pPr>
    </w:p>
    <w:p w14:paraId="047FD8F5" w14:textId="77777777" w:rsidR="00FC32F6" w:rsidRPr="000247B1" w:rsidRDefault="00FC32F6" w:rsidP="003359B4">
      <w:pPr>
        <w:spacing w:after="0" w:line="240" w:lineRule="auto"/>
        <w:rPr>
          <w:rFonts w:cs="Arial"/>
          <w:b/>
          <w:sz w:val="22"/>
        </w:rPr>
      </w:pPr>
    </w:p>
    <w:p w14:paraId="37B2CF73" w14:textId="77777777" w:rsidR="00FC32F6" w:rsidRPr="000247B1" w:rsidRDefault="00FC32F6" w:rsidP="003359B4">
      <w:pPr>
        <w:spacing w:after="0" w:line="240" w:lineRule="auto"/>
        <w:rPr>
          <w:rFonts w:cs="Arial"/>
          <w:b/>
          <w:sz w:val="22"/>
        </w:rPr>
      </w:pPr>
    </w:p>
    <w:p w14:paraId="61CD3B34" w14:textId="77777777" w:rsidR="00FC32F6" w:rsidRPr="000247B1" w:rsidRDefault="00FC32F6" w:rsidP="003359B4">
      <w:pPr>
        <w:spacing w:after="0" w:line="240" w:lineRule="auto"/>
        <w:rPr>
          <w:rFonts w:cs="Arial"/>
          <w:b/>
          <w:sz w:val="22"/>
        </w:rPr>
      </w:pPr>
    </w:p>
    <w:p w14:paraId="19651E39" w14:textId="77777777" w:rsidR="00FC32F6" w:rsidRPr="000247B1" w:rsidRDefault="00FC32F6" w:rsidP="003359B4">
      <w:pPr>
        <w:spacing w:after="0" w:line="240" w:lineRule="auto"/>
        <w:rPr>
          <w:rFonts w:cs="Arial"/>
          <w:b/>
          <w:sz w:val="22"/>
        </w:rPr>
      </w:pPr>
    </w:p>
    <w:p w14:paraId="57452C80" w14:textId="77777777" w:rsidR="00FC32F6" w:rsidRPr="000247B1" w:rsidRDefault="00FC32F6" w:rsidP="003359B4">
      <w:pPr>
        <w:spacing w:after="0" w:line="240" w:lineRule="auto"/>
        <w:rPr>
          <w:rFonts w:cs="Arial"/>
          <w:b/>
          <w:sz w:val="22"/>
        </w:rPr>
      </w:pPr>
    </w:p>
    <w:p w14:paraId="13C90265" w14:textId="77777777" w:rsidR="00FC32F6" w:rsidRPr="000247B1" w:rsidRDefault="00FC32F6" w:rsidP="003359B4">
      <w:pPr>
        <w:spacing w:after="0" w:line="240" w:lineRule="auto"/>
        <w:rPr>
          <w:rFonts w:cs="Arial"/>
          <w:b/>
          <w:sz w:val="22"/>
        </w:rPr>
      </w:pPr>
    </w:p>
    <w:p w14:paraId="216D92A4" w14:textId="77777777" w:rsidR="00FC32F6" w:rsidRPr="000247B1" w:rsidRDefault="00FC32F6" w:rsidP="003359B4">
      <w:pPr>
        <w:spacing w:after="0" w:line="240" w:lineRule="auto"/>
        <w:rPr>
          <w:rFonts w:cs="Arial"/>
          <w:b/>
          <w:sz w:val="22"/>
        </w:rPr>
      </w:pPr>
    </w:p>
    <w:p w14:paraId="039F6F07" w14:textId="77777777" w:rsidR="00FC32F6" w:rsidRPr="000247B1" w:rsidRDefault="00FC32F6" w:rsidP="003359B4">
      <w:pPr>
        <w:spacing w:after="0" w:line="240" w:lineRule="auto"/>
        <w:rPr>
          <w:rFonts w:cs="Arial"/>
          <w:b/>
          <w:sz w:val="56"/>
          <w:szCs w:val="56"/>
        </w:rPr>
      </w:pPr>
    </w:p>
    <w:p w14:paraId="16732408" w14:textId="77777777" w:rsidR="00FC32F6" w:rsidRPr="000247B1" w:rsidRDefault="00FC32F6" w:rsidP="003359B4">
      <w:pPr>
        <w:spacing w:after="0" w:line="240" w:lineRule="auto"/>
        <w:rPr>
          <w:rFonts w:cs="Arial"/>
          <w:b/>
          <w:sz w:val="22"/>
        </w:rPr>
      </w:pPr>
    </w:p>
    <w:p w14:paraId="5A39FB21" w14:textId="553F38BA" w:rsidR="00FC32F6" w:rsidRPr="000247B1" w:rsidRDefault="000247B1" w:rsidP="003359B4">
      <w:pPr>
        <w:spacing w:after="0" w:line="240" w:lineRule="auto"/>
        <w:rPr>
          <w:rFonts w:cs="Arial"/>
          <w:b/>
          <w:sz w:val="22"/>
        </w:rPr>
      </w:pPr>
      <w:r w:rsidRPr="000247B1">
        <w:rPr>
          <w:rFonts w:cs="Arial"/>
          <w:noProof/>
          <w:sz w:val="22"/>
          <w:lang w:eastAsia="en-GB"/>
        </w:rPr>
        <mc:AlternateContent>
          <mc:Choice Requires="wps">
            <w:drawing>
              <wp:anchor distT="0" distB="0" distL="114300" distR="114300" simplePos="0" relativeHeight="251658240" behindDoc="0" locked="0" layoutInCell="1" allowOverlap="1" wp14:anchorId="357CE680" wp14:editId="6623ABC1">
                <wp:simplePos x="0" y="0"/>
                <wp:positionH relativeFrom="margin">
                  <wp:align>left</wp:align>
                </wp:positionH>
                <wp:positionV relativeFrom="paragraph">
                  <wp:posOffset>23167</wp:posOffset>
                </wp:positionV>
                <wp:extent cx="4641850" cy="259524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1850" cy="259524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1D2A7EFB" w14:textId="1B84A865" w:rsidR="00F87774" w:rsidRPr="000247B1" w:rsidRDefault="00F87774" w:rsidP="000247B1">
                            <w:pPr>
                              <w:pStyle w:val="Coverheader"/>
                              <w:tabs>
                                <w:tab w:val="left" w:pos="9498"/>
                              </w:tabs>
                              <w:rPr>
                                <w:rFonts w:ascii="Arial" w:hAnsi="Arial" w:cs="Arial"/>
                                <w:caps w:val="0"/>
                                <w:color w:val="005EB8"/>
                                <w:sz w:val="56"/>
                                <w:szCs w:val="56"/>
                              </w:rPr>
                            </w:pPr>
                            <w:r w:rsidRPr="000247B1">
                              <w:rPr>
                                <w:rFonts w:ascii="Arial" w:hAnsi="Arial" w:cs="Arial"/>
                                <w:caps w:val="0"/>
                                <w:color w:val="005EB8"/>
                                <w:sz w:val="56"/>
                                <w:szCs w:val="56"/>
                              </w:rPr>
                              <w:t>NCL Clinical Commissioning Group</w:t>
                            </w:r>
                          </w:p>
                          <w:p w14:paraId="0256342F" w14:textId="77777777" w:rsidR="00F87774" w:rsidRPr="000247B1" w:rsidRDefault="00F87774" w:rsidP="000247B1">
                            <w:pPr>
                              <w:pStyle w:val="Coverheader"/>
                              <w:tabs>
                                <w:tab w:val="left" w:pos="9498"/>
                              </w:tabs>
                              <w:rPr>
                                <w:rFonts w:ascii="Arial" w:hAnsi="Arial" w:cs="Arial"/>
                                <w:caps w:val="0"/>
                                <w:color w:val="005EB8"/>
                                <w:sz w:val="56"/>
                                <w:szCs w:val="56"/>
                              </w:rPr>
                            </w:pPr>
                            <w:r w:rsidRPr="000247B1">
                              <w:rPr>
                                <w:rFonts w:ascii="Arial" w:hAnsi="Arial" w:cs="Arial"/>
                                <w:caps w:val="0"/>
                                <w:color w:val="005EB8"/>
                                <w:sz w:val="56"/>
                                <w:szCs w:val="56"/>
                              </w:rPr>
                              <w:t xml:space="preserve">Information Governance </w:t>
                            </w:r>
                          </w:p>
                          <w:p w14:paraId="401CB01D" w14:textId="77777777" w:rsidR="00F87774" w:rsidRPr="000247B1" w:rsidRDefault="00F87774" w:rsidP="000247B1">
                            <w:pPr>
                              <w:pStyle w:val="Coverheader"/>
                              <w:tabs>
                                <w:tab w:val="left" w:pos="9498"/>
                              </w:tabs>
                              <w:rPr>
                                <w:rFonts w:asciiTheme="minorHAnsi" w:hAnsiTheme="minorHAnsi" w:cstheme="minorHAnsi"/>
                                <w:color w:val="005EB8"/>
                                <w:sz w:val="56"/>
                                <w:szCs w:val="56"/>
                              </w:rPr>
                            </w:pPr>
                            <w:r w:rsidRPr="000247B1">
                              <w:rPr>
                                <w:rFonts w:ascii="Arial" w:hAnsi="Arial" w:cs="Arial"/>
                                <w:caps w:val="0"/>
                                <w:color w:val="005EB8"/>
                                <w:sz w:val="56"/>
                                <w:szCs w:val="56"/>
                              </w:rPr>
                              <w:t>Policy</w:t>
                            </w:r>
                            <w:r w:rsidRPr="000247B1">
                              <w:rPr>
                                <w:rFonts w:asciiTheme="minorHAnsi" w:hAnsiTheme="minorHAnsi" w:cstheme="minorHAnsi"/>
                                <w:caps w:val="0"/>
                                <w:color w:val="005EB8"/>
                                <w:sz w:val="56"/>
                                <w:szCs w:val="56"/>
                              </w:rPr>
                              <w:t xml:space="preserve"> </w:t>
                            </w:r>
                          </w:p>
                          <w:p w14:paraId="279D157E" w14:textId="732DDD09" w:rsidR="00F87774" w:rsidRPr="00C5189E" w:rsidRDefault="00F87774" w:rsidP="00EE30ED">
                            <w:pPr>
                              <w:tabs>
                                <w:tab w:val="left" w:pos="9498"/>
                              </w:tabs>
                              <w:jc w:val="right"/>
                              <w:rPr>
                                <w:rFonts w:asciiTheme="minorHAnsi" w:eastAsiaTheme="minorHAnsi" w:hAnsiTheme="minorHAnsi" w:cstheme="minorBidi"/>
                                <w:b/>
                                <w:color w:val="425563"/>
                                <w:sz w:val="36"/>
                                <w:szCs w:val="36"/>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7CE680" id="_x0000_t202" coordsize="21600,21600" o:spt="202" path="m,l,21600r21600,l21600,xe">
                <v:stroke joinstyle="miter"/>
                <v:path gradientshapeok="t" o:connecttype="rect"/>
              </v:shapetype>
              <v:shape id="Text Box 4" o:spid="_x0000_s1026" type="#_x0000_t202" style="position:absolute;margin-left:0;margin-top:1.8pt;width:365.5pt;height:204.3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" filled="f" stroked="f">
                <v:path arrowok="t"/>
                <v:textbox>
                  <w:txbxContent>
                    <w:p w14:paraId="1D2A7EFB" w14:textId="1B84A865" w:rsidR="00F87774" w:rsidRPr="000247B1" w:rsidRDefault="00F87774" w:rsidP="000247B1">
                      <w:pPr>
                        <w:pStyle w:val="Coverheader"/>
                        <w:tabs>
                          <w:tab w:val="left" w:pos="9498"/>
                        </w:tabs>
                        <w:rPr>
                          <w:rFonts w:ascii="Arial" w:hAnsi="Arial" w:cs="Arial"/>
                          <w:caps w:val="0"/>
                          <w:color w:val="005EB8"/>
                          <w:sz w:val="56"/>
                          <w:szCs w:val="56"/>
                        </w:rPr>
                      </w:pPr>
                      <w:r w:rsidRPr="000247B1">
                        <w:rPr>
                          <w:rFonts w:ascii="Arial" w:hAnsi="Arial" w:cs="Arial"/>
                          <w:caps w:val="0"/>
                          <w:color w:val="005EB8"/>
                          <w:sz w:val="56"/>
                          <w:szCs w:val="56"/>
                        </w:rPr>
                        <w:t>NCL Clinical Commissioning Group</w:t>
                      </w:r>
                    </w:p>
                    <w:p w14:paraId="0256342F" w14:textId="77777777" w:rsidR="00F87774" w:rsidRPr="000247B1" w:rsidRDefault="00F87774" w:rsidP="000247B1">
                      <w:pPr>
                        <w:pStyle w:val="Coverheader"/>
                        <w:tabs>
                          <w:tab w:val="left" w:pos="9498"/>
                        </w:tabs>
                        <w:rPr>
                          <w:rFonts w:ascii="Arial" w:hAnsi="Arial" w:cs="Arial"/>
                          <w:caps w:val="0"/>
                          <w:color w:val="005EB8"/>
                          <w:sz w:val="56"/>
                          <w:szCs w:val="56"/>
                        </w:rPr>
                      </w:pPr>
                      <w:r w:rsidRPr="000247B1">
                        <w:rPr>
                          <w:rFonts w:ascii="Arial" w:hAnsi="Arial" w:cs="Arial"/>
                          <w:caps w:val="0"/>
                          <w:color w:val="005EB8"/>
                          <w:sz w:val="56"/>
                          <w:szCs w:val="56"/>
                        </w:rPr>
                        <w:t xml:space="preserve">Information Governance </w:t>
                      </w:r>
                    </w:p>
                    <w:p w14:paraId="401CB01D" w14:textId="77777777" w:rsidR="00F87774" w:rsidRPr="000247B1" w:rsidRDefault="00F87774" w:rsidP="000247B1">
                      <w:pPr>
                        <w:pStyle w:val="Coverheader"/>
                        <w:tabs>
                          <w:tab w:val="left" w:pos="9498"/>
                        </w:tabs>
                        <w:rPr>
                          <w:rFonts w:asciiTheme="minorHAnsi" w:hAnsiTheme="minorHAnsi" w:cstheme="minorHAnsi"/>
                          <w:color w:val="005EB8"/>
                          <w:sz w:val="56"/>
                          <w:szCs w:val="56"/>
                        </w:rPr>
                      </w:pPr>
                      <w:r w:rsidRPr="000247B1">
                        <w:rPr>
                          <w:rFonts w:ascii="Arial" w:hAnsi="Arial" w:cs="Arial"/>
                          <w:caps w:val="0"/>
                          <w:color w:val="005EB8"/>
                          <w:sz w:val="56"/>
                          <w:szCs w:val="56"/>
                        </w:rPr>
                        <w:t>Policy</w:t>
                      </w:r>
                      <w:r w:rsidRPr="000247B1">
                        <w:rPr>
                          <w:rFonts w:asciiTheme="minorHAnsi" w:hAnsiTheme="minorHAnsi" w:cstheme="minorHAnsi"/>
                          <w:caps w:val="0"/>
                          <w:color w:val="005EB8"/>
                          <w:sz w:val="56"/>
                          <w:szCs w:val="56"/>
                        </w:rPr>
                        <w:t xml:space="preserve"> </w:t>
                      </w:r>
                    </w:p>
                    <w:p w14:paraId="279D157E" w14:textId="732DDD09" w:rsidR="00F87774" w:rsidRPr="00C5189E" w:rsidRDefault="00F87774" w:rsidP="00EE30ED">
                      <w:pPr>
                        <w:tabs>
                          <w:tab w:val="left" w:pos="9498"/>
                        </w:tabs>
                        <w:jc w:val="right"/>
                        <w:rPr>
                          <w:rFonts w:asciiTheme="minorHAnsi" w:eastAsiaTheme="minorHAnsi" w:hAnsiTheme="minorHAnsi" w:cstheme="minorBidi"/>
                          <w:b/>
                          <w:color w:val="425563"/>
                          <w:sz w:val="36"/>
                          <w:szCs w:val="36"/>
                          <w:lang w:eastAsia="en-GB"/>
                        </w:rPr>
                      </w:pPr>
                    </w:p>
                  </w:txbxContent>
                </v:textbox>
                <w10:wrap type="square" anchorx="margin"/>
              </v:shape>
            </w:pict>
          </mc:Fallback>
        </mc:AlternateContent>
      </w:r>
    </w:p>
    <w:p w14:paraId="7D6411FA" w14:textId="77777777" w:rsidR="00FC32F6" w:rsidRPr="000247B1" w:rsidRDefault="00FC32F6" w:rsidP="003359B4">
      <w:pPr>
        <w:spacing w:after="0" w:line="240" w:lineRule="auto"/>
        <w:rPr>
          <w:rFonts w:cs="Arial"/>
          <w:b/>
          <w:sz w:val="22"/>
        </w:rPr>
      </w:pPr>
    </w:p>
    <w:p w14:paraId="0312A0BB" w14:textId="77777777" w:rsidR="00FC32F6" w:rsidRPr="000247B1" w:rsidRDefault="00FC32F6" w:rsidP="003359B4">
      <w:pPr>
        <w:spacing w:after="0" w:line="240" w:lineRule="auto"/>
        <w:rPr>
          <w:rFonts w:cs="Arial"/>
          <w:b/>
          <w:sz w:val="22"/>
        </w:rPr>
      </w:pPr>
    </w:p>
    <w:p w14:paraId="7CACD19D" w14:textId="77777777" w:rsidR="00FC32F6" w:rsidRPr="000247B1" w:rsidRDefault="00FC32F6" w:rsidP="003359B4">
      <w:pPr>
        <w:spacing w:after="0" w:line="240" w:lineRule="auto"/>
        <w:rPr>
          <w:rFonts w:cs="Arial"/>
          <w:b/>
          <w:sz w:val="22"/>
        </w:rPr>
      </w:pPr>
    </w:p>
    <w:p w14:paraId="0CF27046" w14:textId="77777777" w:rsidR="00FC32F6" w:rsidRPr="000247B1" w:rsidRDefault="00FC32F6" w:rsidP="003359B4">
      <w:pPr>
        <w:spacing w:after="0" w:line="240" w:lineRule="auto"/>
        <w:rPr>
          <w:rFonts w:cs="Arial"/>
          <w:b/>
          <w:sz w:val="22"/>
        </w:rPr>
      </w:pPr>
    </w:p>
    <w:p w14:paraId="4BC9D7C4" w14:textId="4DD9735F" w:rsidR="00FC32F6" w:rsidRPr="000247B1" w:rsidRDefault="00FC32F6" w:rsidP="003359B4">
      <w:pPr>
        <w:spacing w:after="0" w:line="240" w:lineRule="auto"/>
        <w:rPr>
          <w:rFonts w:cs="Arial"/>
          <w:b/>
          <w:sz w:val="22"/>
        </w:rPr>
      </w:pPr>
    </w:p>
    <w:p w14:paraId="196745BC" w14:textId="77777777" w:rsidR="00FC32F6" w:rsidRPr="000247B1" w:rsidRDefault="00FC32F6" w:rsidP="003359B4">
      <w:pPr>
        <w:spacing w:after="0" w:line="240" w:lineRule="auto"/>
        <w:rPr>
          <w:rFonts w:cs="Arial"/>
          <w:b/>
          <w:sz w:val="22"/>
        </w:rPr>
      </w:pPr>
    </w:p>
    <w:p w14:paraId="29EAF45F" w14:textId="77777777" w:rsidR="00FC32F6" w:rsidRPr="000247B1" w:rsidRDefault="00FC32F6" w:rsidP="003359B4">
      <w:pPr>
        <w:spacing w:after="0" w:line="240" w:lineRule="auto"/>
        <w:rPr>
          <w:rFonts w:cs="Arial"/>
          <w:b/>
          <w:sz w:val="22"/>
        </w:rPr>
      </w:pPr>
    </w:p>
    <w:p w14:paraId="35ADA765" w14:textId="77777777" w:rsidR="00FC32F6" w:rsidRPr="000247B1" w:rsidRDefault="00FC32F6" w:rsidP="003359B4">
      <w:pPr>
        <w:spacing w:after="0" w:line="240" w:lineRule="auto"/>
        <w:rPr>
          <w:rFonts w:cs="Arial"/>
          <w:b/>
          <w:sz w:val="22"/>
        </w:rPr>
      </w:pPr>
    </w:p>
    <w:p w14:paraId="61FBA116" w14:textId="0E9DC29A" w:rsidR="00FC32F6" w:rsidRPr="000247B1" w:rsidRDefault="00FC32F6" w:rsidP="003359B4">
      <w:pPr>
        <w:spacing w:after="0" w:line="240" w:lineRule="auto"/>
        <w:rPr>
          <w:rFonts w:cs="Arial"/>
          <w:b/>
          <w:sz w:val="22"/>
        </w:rPr>
      </w:pPr>
    </w:p>
    <w:p w14:paraId="0D5FA934" w14:textId="42EECDFE" w:rsidR="00FC32F6" w:rsidRPr="000247B1" w:rsidRDefault="00FC32F6" w:rsidP="003359B4">
      <w:pPr>
        <w:spacing w:after="0" w:line="240" w:lineRule="auto"/>
        <w:rPr>
          <w:rFonts w:cs="Arial"/>
          <w:b/>
          <w:sz w:val="22"/>
        </w:rPr>
      </w:pPr>
    </w:p>
    <w:p w14:paraId="29EAEC0F" w14:textId="77777777" w:rsidR="00FC32F6" w:rsidRPr="000247B1" w:rsidRDefault="00FC32F6" w:rsidP="003359B4">
      <w:pPr>
        <w:spacing w:after="0" w:line="240" w:lineRule="auto"/>
        <w:rPr>
          <w:rFonts w:cs="Arial"/>
          <w:b/>
          <w:sz w:val="22"/>
        </w:rPr>
      </w:pPr>
    </w:p>
    <w:p w14:paraId="346ECFD2" w14:textId="77777777" w:rsidR="00FC32F6" w:rsidRPr="000247B1" w:rsidRDefault="00FC32F6" w:rsidP="003359B4">
      <w:pPr>
        <w:spacing w:after="0" w:line="240" w:lineRule="auto"/>
        <w:rPr>
          <w:rFonts w:cs="Arial"/>
          <w:b/>
          <w:sz w:val="22"/>
        </w:rPr>
      </w:pPr>
    </w:p>
    <w:p w14:paraId="1A277300" w14:textId="77777777" w:rsidR="00FC32F6" w:rsidRPr="000247B1" w:rsidRDefault="00FC32F6" w:rsidP="003359B4">
      <w:pPr>
        <w:spacing w:after="0" w:line="240" w:lineRule="auto"/>
        <w:rPr>
          <w:rFonts w:cs="Arial"/>
          <w:b/>
          <w:sz w:val="22"/>
        </w:rPr>
      </w:pPr>
    </w:p>
    <w:p w14:paraId="767373F4" w14:textId="77777777" w:rsidR="00FC32F6" w:rsidRPr="000247B1" w:rsidRDefault="00FC32F6" w:rsidP="003359B4">
      <w:pPr>
        <w:spacing w:after="0" w:line="240" w:lineRule="auto"/>
        <w:rPr>
          <w:rFonts w:cs="Arial"/>
          <w:b/>
          <w:sz w:val="22"/>
        </w:rPr>
      </w:pPr>
    </w:p>
    <w:p w14:paraId="4634573E" w14:textId="77777777" w:rsidR="00FC32F6" w:rsidRPr="000247B1" w:rsidRDefault="00FC32F6" w:rsidP="003359B4">
      <w:pPr>
        <w:spacing w:after="0" w:line="240" w:lineRule="auto"/>
        <w:rPr>
          <w:rFonts w:cs="Arial"/>
          <w:b/>
          <w:sz w:val="22"/>
        </w:rPr>
      </w:pPr>
    </w:p>
    <w:p w14:paraId="6103CC40" w14:textId="77777777" w:rsidR="00FC32F6" w:rsidRPr="000247B1" w:rsidRDefault="00FC32F6" w:rsidP="003359B4">
      <w:pPr>
        <w:spacing w:after="0" w:line="240" w:lineRule="auto"/>
        <w:rPr>
          <w:rFonts w:cs="Arial"/>
          <w:b/>
          <w:sz w:val="22"/>
        </w:rPr>
      </w:pPr>
    </w:p>
    <w:p w14:paraId="69BF8E36" w14:textId="77777777" w:rsidR="00FC32F6" w:rsidRPr="000247B1" w:rsidRDefault="00FC32F6" w:rsidP="003359B4">
      <w:pPr>
        <w:spacing w:after="0" w:line="240" w:lineRule="auto"/>
        <w:rPr>
          <w:rFonts w:cs="Arial"/>
          <w:b/>
          <w:sz w:val="22"/>
        </w:rPr>
      </w:pPr>
    </w:p>
    <w:p w14:paraId="74BF9B16" w14:textId="77777777" w:rsidR="00FC32F6" w:rsidRPr="000247B1" w:rsidRDefault="00FC32F6" w:rsidP="003359B4">
      <w:pPr>
        <w:spacing w:after="0" w:line="240" w:lineRule="auto"/>
        <w:rPr>
          <w:rFonts w:cs="Arial"/>
          <w:b/>
          <w:sz w:val="22"/>
        </w:rPr>
      </w:pPr>
    </w:p>
    <w:p w14:paraId="75AD834A" w14:textId="77777777" w:rsidR="00FC32F6" w:rsidRPr="000247B1" w:rsidRDefault="00FC32F6" w:rsidP="003359B4">
      <w:pPr>
        <w:spacing w:after="0" w:line="240" w:lineRule="auto"/>
        <w:rPr>
          <w:rFonts w:cs="Arial"/>
          <w:b/>
          <w:sz w:val="22"/>
        </w:rPr>
      </w:pPr>
    </w:p>
    <w:p w14:paraId="1C92A818" w14:textId="77777777" w:rsidR="00FC32F6" w:rsidRPr="000247B1" w:rsidRDefault="00FC32F6" w:rsidP="003359B4">
      <w:pPr>
        <w:spacing w:after="0" w:line="240" w:lineRule="auto"/>
        <w:rPr>
          <w:rFonts w:cs="Arial"/>
          <w:b/>
          <w:sz w:val="22"/>
        </w:rPr>
      </w:pPr>
    </w:p>
    <w:p w14:paraId="41475E16" w14:textId="77777777" w:rsidR="00FC32F6" w:rsidRPr="000247B1" w:rsidRDefault="00FC32F6" w:rsidP="003359B4">
      <w:pPr>
        <w:spacing w:after="0" w:line="240" w:lineRule="auto"/>
        <w:rPr>
          <w:rFonts w:cs="Arial"/>
          <w:b/>
          <w:sz w:val="22"/>
        </w:rPr>
      </w:pPr>
    </w:p>
    <w:p w14:paraId="69F142C3" w14:textId="77777777" w:rsidR="00FC32F6" w:rsidRPr="000247B1" w:rsidRDefault="00FC32F6" w:rsidP="003359B4">
      <w:pPr>
        <w:spacing w:after="0" w:line="240" w:lineRule="auto"/>
        <w:rPr>
          <w:rFonts w:cs="Arial"/>
          <w:b/>
          <w:sz w:val="22"/>
        </w:rPr>
      </w:pPr>
    </w:p>
    <w:p w14:paraId="679B2BB2" w14:textId="77777777" w:rsidR="00FC32F6" w:rsidRPr="000247B1" w:rsidRDefault="00FC32F6" w:rsidP="003359B4">
      <w:pPr>
        <w:spacing w:after="0" w:line="240" w:lineRule="auto"/>
        <w:rPr>
          <w:rFonts w:cs="Arial"/>
          <w:b/>
          <w:sz w:val="22"/>
        </w:rPr>
      </w:pPr>
    </w:p>
    <w:p w14:paraId="46E84B57" w14:textId="77777777" w:rsidR="00FC32F6" w:rsidRPr="000247B1" w:rsidRDefault="00FC32F6" w:rsidP="003359B4">
      <w:pPr>
        <w:spacing w:after="0" w:line="240" w:lineRule="auto"/>
        <w:rPr>
          <w:rFonts w:cs="Arial"/>
          <w:b/>
          <w:sz w:val="22"/>
        </w:rPr>
      </w:pPr>
    </w:p>
    <w:p w14:paraId="589F3639" w14:textId="77777777" w:rsidR="00FC32F6" w:rsidRPr="000247B1" w:rsidRDefault="00FC32F6" w:rsidP="003359B4">
      <w:pPr>
        <w:spacing w:after="0" w:line="240" w:lineRule="auto"/>
        <w:rPr>
          <w:rFonts w:cs="Arial"/>
          <w:b/>
          <w:sz w:val="22"/>
        </w:rPr>
      </w:pPr>
    </w:p>
    <w:p w14:paraId="6EF01EF1" w14:textId="77777777" w:rsidR="00FC32F6" w:rsidRPr="000247B1" w:rsidRDefault="00FC32F6" w:rsidP="003359B4">
      <w:pPr>
        <w:spacing w:after="0" w:line="240" w:lineRule="auto"/>
        <w:rPr>
          <w:rFonts w:cs="Arial"/>
          <w:b/>
          <w:sz w:val="22"/>
        </w:rPr>
      </w:pPr>
    </w:p>
    <w:p w14:paraId="0CDFF585" w14:textId="77777777" w:rsidR="00FC32F6" w:rsidRPr="000247B1" w:rsidRDefault="00FC32F6" w:rsidP="003359B4">
      <w:pPr>
        <w:spacing w:after="0" w:line="240" w:lineRule="auto"/>
        <w:rPr>
          <w:rFonts w:cs="Arial"/>
          <w:b/>
          <w:sz w:val="22"/>
        </w:rPr>
      </w:pPr>
    </w:p>
    <w:p w14:paraId="06DAAD70" w14:textId="77777777" w:rsidR="00FC32F6" w:rsidRPr="000247B1" w:rsidRDefault="00FC32F6" w:rsidP="003359B4">
      <w:pPr>
        <w:spacing w:after="0" w:line="240" w:lineRule="auto"/>
        <w:rPr>
          <w:rFonts w:cs="Arial"/>
          <w:b/>
          <w:sz w:val="22"/>
        </w:rPr>
      </w:pPr>
    </w:p>
    <w:p w14:paraId="0E3C450F" w14:textId="77777777" w:rsidR="00FC32F6" w:rsidRPr="000247B1" w:rsidRDefault="00FC32F6" w:rsidP="003359B4">
      <w:pPr>
        <w:spacing w:after="0" w:line="240" w:lineRule="auto"/>
        <w:rPr>
          <w:rFonts w:cs="Arial"/>
          <w:b/>
          <w:sz w:val="22"/>
        </w:rPr>
      </w:pPr>
    </w:p>
    <w:p w14:paraId="3931F9BC" w14:textId="77777777" w:rsidR="00FC32F6" w:rsidRPr="000247B1" w:rsidRDefault="00FC32F6" w:rsidP="003359B4">
      <w:pPr>
        <w:spacing w:after="0" w:line="240" w:lineRule="auto"/>
        <w:rPr>
          <w:rFonts w:cs="Arial"/>
          <w:b/>
          <w:sz w:val="22"/>
        </w:rPr>
      </w:pPr>
    </w:p>
    <w:p w14:paraId="4D467E5B" w14:textId="77777777" w:rsidR="00FC32F6" w:rsidRPr="000247B1" w:rsidRDefault="00FC32F6" w:rsidP="003359B4">
      <w:pPr>
        <w:spacing w:after="0" w:line="240" w:lineRule="auto"/>
        <w:rPr>
          <w:rFonts w:cs="Arial"/>
          <w:b/>
          <w:sz w:val="22"/>
        </w:rPr>
      </w:pPr>
    </w:p>
    <w:p w14:paraId="246A59D4" w14:textId="77777777" w:rsidR="00FC32F6" w:rsidRPr="000247B1" w:rsidRDefault="00FC32F6" w:rsidP="003359B4">
      <w:pPr>
        <w:spacing w:after="0" w:line="240" w:lineRule="auto"/>
        <w:rPr>
          <w:rFonts w:cs="Arial"/>
          <w:b/>
          <w:sz w:val="22"/>
        </w:rPr>
      </w:pPr>
    </w:p>
    <w:p w14:paraId="1F04DBA8" w14:textId="77777777" w:rsidR="00EE30ED" w:rsidRPr="000247B1" w:rsidRDefault="00EE30ED" w:rsidP="003359B4">
      <w:pPr>
        <w:spacing w:after="0" w:line="240" w:lineRule="auto"/>
        <w:rPr>
          <w:rFonts w:cs="Arial"/>
          <w:b/>
          <w:sz w:val="22"/>
        </w:rPr>
      </w:pPr>
    </w:p>
    <w:p w14:paraId="186B7401" w14:textId="77777777" w:rsidR="00EE30ED" w:rsidRPr="000247B1" w:rsidRDefault="00EE30ED" w:rsidP="003359B4">
      <w:pPr>
        <w:spacing w:after="0" w:line="240" w:lineRule="auto"/>
        <w:rPr>
          <w:rFonts w:cs="Arial"/>
          <w:b/>
          <w:color w:val="244061" w:themeColor="accent1" w:themeShade="80"/>
          <w:sz w:val="22"/>
        </w:rPr>
      </w:pPr>
    </w:p>
    <w:p w14:paraId="6D4E1823" w14:textId="77777777" w:rsidR="00014336" w:rsidRPr="000247B1" w:rsidRDefault="00014336" w:rsidP="00014336">
      <w:pPr>
        <w:rPr>
          <w:rFonts w:eastAsia="Times New Roman" w:cs="Arial"/>
          <w:b/>
          <w:sz w:val="22"/>
          <w:lang w:eastAsia="en-GB"/>
        </w:rPr>
      </w:pPr>
      <w:r w:rsidRPr="000247B1">
        <w:rPr>
          <w:rFonts w:eastAsia="Times New Roman" w:cs="Arial"/>
          <w:b/>
          <w:sz w:val="22"/>
          <w:lang w:eastAsia="en-GB"/>
        </w:rPr>
        <w:t xml:space="preserve">Document revision history </w:t>
      </w:r>
    </w:p>
    <w:p w14:paraId="6800E562" w14:textId="77777777" w:rsidR="00EE30ED" w:rsidRPr="000247B1" w:rsidRDefault="00EE30ED" w:rsidP="003359B4">
      <w:pPr>
        <w:spacing w:after="0" w:line="240" w:lineRule="auto"/>
        <w:rPr>
          <w:rFonts w:cs="Arial"/>
          <w:b/>
          <w:sz w:val="22"/>
        </w:rPr>
      </w:pPr>
    </w:p>
    <w:tbl>
      <w:tblPr>
        <w:tblStyle w:val="TableGridLight"/>
        <w:tblW w:w="9918" w:type="dxa"/>
        <w:tblLook w:val="04A0" w:firstRow="1" w:lastRow="0" w:firstColumn="1" w:lastColumn="0" w:noHBand="0" w:noVBand="1"/>
      </w:tblPr>
      <w:tblGrid>
        <w:gridCol w:w="1362"/>
        <w:gridCol w:w="1329"/>
        <w:gridCol w:w="3116"/>
        <w:gridCol w:w="4111"/>
      </w:tblGrid>
      <w:tr w:rsidR="00DE494D" w:rsidRPr="000247B1" w14:paraId="700FB3F5" w14:textId="77777777" w:rsidTr="00BE0A63">
        <w:tc>
          <w:tcPr>
            <w:tcW w:w="1362" w:type="dxa"/>
            <w:hideMark/>
          </w:tcPr>
          <w:p w14:paraId="056CC562" w14:textId="77777777" w:rsidR="00DE494D" w:rsidRPr="000247B1" w:rsidRDefault="00DE494D" w:rsidP="00DE494D">
            <w:pPr>
              <w:jc w:val="center"/>
              <w:rPr>
                <w:rFonts w:eastAsiaTheme="minorHAnsi" w:cs="Arial"/>
                <w:b/>
                <w:sz w:val="22"/>
              </w:rPr>
            </w:pPr>
            <w:r w:rsidRPr="000247B1">
              <w:rPr>
                <w:rFonts w:eastAsiaTheme="minorHAnsi" w:cs="Arial"/>
                <w:b/>
                <w:sz w:val="22"/>
              </w:rPr>
              <w:t>Date</w:t>
            </w:r>
          </w:p>
        </w:tc>
        <w:tc>
          <w:tcPr>
            <w:tcW w:w="1329" w:type="dxa"/>
            <w:hideMark/>
          </w:tcPr>
          <w:p w14:paraId="38DCFFD8" w14:textId="77777777" w:rsidR="00DE494D" w:rsidRPr="000247B1" w:rsidRDefault="00DE494D" w:rsidP="00DE494D">
            <w:pPr>
              <w:jc w:val="center"/>
              <w:rPr>
                <w:rFonts w:eastAsiaTheme="minorHAnsi" w:cs="Arial"/>
                <w:b/>
                <w:sz w:val="22"/>
              </w:rPr>
            </w:pPr>
            <w:r w:rsidRPr="000247B1">
              <w:rPr>
                <w:rFonts w:eastAsiaTheme="minorHAnsi" w:cs="Arial"/>
                <w:b/>
                <w:sz w:val="22"/>
              </w:rPr>
              <w:t>Version</w:t>
            </w:r>
          </w:p>
        </w:tc>
        <w:tc>
          <w:tcPr>
            <w:tcW w:w="3116" w:type="dxa"/>
            <w:hideMark/>
          </w:tcPr>
          <w:p w14:paraId="3B9DE569" w14:textId="77777777" w:rsidR="00DE494D" w:rsidRPr="000247B1" w:rsidRDefault="00DE494D" w:rsidP="00DE494D">
            <w:pPr>
              <w:jc w:val="center"/>
              <w:rPr>
                <w:rFonts w:eastAsiaTheme="minorHAnsi" w:cs="Arial"/>
                <w:b/>
                <w:sz w:val="22"/>
              </w:rPr>
            </w:pPr>
            <w:r w:rsidRPr="000247B1">
              <w:rPr>
                <w:rFonts w:eastAsiaTheme="minorHAnsi" w:cs="Arial"/>
                <w:b/>
                <w:sz w:val="22"/>
              </w:rPr>
              <w:t>Comment</w:t>
            </w:r>
          </w:p>
        </w:tc>
        <w:tc>
          <w:tcPr>
            <w:tcW w:w="4111" w:type="dxa"/>
            <w:hideMark/>
          </w:tcPr>
          <w:p w14:paraId="3376CFD4" w14:textId="4E60F773" w:rsidR="00DE494D" w:rsidRPr="000247B1" w:rsidRDefault="00DE494D" w:rsidP="00DE494D">
            <w:pPr>
              <w:jc w:val="center"/>
              <w:rPr>
                <w:rFonts w:eastAsiaTheme="minorHAnsi" w:cs="Arial"/>
                <w:b/>
                <w:sz w:val="22"/>
              </w:rPr>
            </w:pPr>
            <w:r w:rsidRPr="000247B1">
              <w:rPr>
                <w:rFonts w:eastAsiaTheme="minorHAnsi" w:cs="Arial"/>
                <w:b/>
                <w:sz w:val="22"/>
              </w:rPr>
              <w:t>Author</w:t>
            </w:r>
          </w:p>
        </w:tc>
      </w:tr>
      <w:tr w:rsidR="00DE494D" w:rsidRPr="000247B1" w14:paraId="10808407" w14:textId="77777777" w:rsidTr="00BE0A63">
        <w:trPr>
          <w:trHeight w:val="326"/>
        </w:trPr>
        <w:tc>
          <w:tcPr>
            <w:tcW w:w="1362" w:type="dxa"/>
          </w:tcPr>
          <w:p w14:paraId="2577A3D5" w14:textId="6706E151" w:rsidR="00DE494D" w:rsidRPr="000247B1" w:rsidRDefault="00DE494D" w:rsidP="007C7EC9">
            <w:pPr>
              <w:pStyle w:val="Body"/>
              <w:tabs>
                <w:tab w:val="center" w:pos="901"/>
              </w:tabs>
              <w:spacing w:after="0" w:line="240" w:lineRule="auto"/>
              <w:jc w:val="center"/>
              <w:rPr>
                <w:rFonts w:cs="Arial"/>
                <w:bCs/>
                <w:color w:val="auto"/>
                <w:sz w:val="22"/>
                <w:szCs w:val="22"/>
                <w:lang w:val="en-US"/>
              </w:rPr>
            </w:pPr>
            <w:r w:rsidRPr="000247B1">
              <w:rPr>
                <w:rFonts w:cs="Arial"/>
                <w:bCs/>
                <w:color w:val="auto"/>
                <w:sz w:val="22"/>
                <w:szCs w:val="22"/>
                <w:lang w:val="en-US"/>
              </w:rPr>
              <w:t>April 2020</w:t>
            </w:r>
          </w:p>
        </w:tc>
        <w:tc>
          <w:tcPr>
            <w:tcW w:w="1329" w:type="dxa"/>
          </w:tcPr>
          <w:p w14:paraId="79D4F685" w14:textId="1A8CA04A" w:rsidR="00DE494D" w:rsidRPr="000247B1" w:rsidRDefault="00DE494D" w:rsidP="007C7EC9">
            <w:pPr>
              <w:pStyle w:val="Body"/>
              <w:tabs>
                <w:tab w:val="center" w:pos="901"/>
              </w:tabs>
              <w:spacing w:after="0" w:line="240" w:lineRule="auto"/>
              <w:jc w:val="center"/>
              <w:rPr>
                <w:rFonts w:cs="Arial"/>
                <w:bCs/>
                <w:color w:val="auto"/>
                <w:sz w:val="22"/>
                <w:szCs w:val="22"/>
                <w:lang w:val="en-US"/>
              </w:rPr>
            </w:pPr>
            <w:r w:rsidRPr="000247B1">
              <w:rPr>
                <w:rFonts w:cs="Arial"/>
                <w:bCs/>
                <w:color w:val="auto"/>
                <w:sz w:val="22"/>
                <w:szCs w:val="22"/>
                <w:lang w:val="en-US"/>
              </w:rPr>
              <w:t>1</w:t>
            </w:r>
          </w:p>
        </w:tc>
        <w:tc>
          <w:tcPr>
            <w:tcW w:w="3116" w:type="dxa"/>
          </w:tcPr>
          <w:p w14:paraId="45247D4D" w14:textId="3A98D21E" w:rsidR="00DE494D" w:rsidRPr="000247B1" w:rsidRDefault="00DE494D" w:rsidP="007C7EC9">
            <w:pPr>
              <w:pStyle w:val="Body"/>
              <w:tabs>
                <w:tab w:val="center" w:pos="901"/>
              </w:tabs>
              <w:spacing w:after="0" w:line="240" w:lineRule="auto"/>
              <w:jc w:val="center"/>
              <w:rPr>
                <w:rFonts w:cs="Arial"/>
                <w:bCs/>
                <w:color w:val="auto"/>
                <w:sz w:val="22"/>
                <w:szCs w:val="22"/>
                <w:lang w:val="en-US"/>
              </w:rPr>
            </w:pPr>
            <w:r w:rsidRPr="000247B1">
              <w:rPr>
                <w:rFonts w:cs="Arial"/>
                <w:bCs/>
                <w:color w:val="auto"/>
                <w:sz w:val="22"/>
                <w:szCs w:val="22"/>
                <w:lang w:val="en-US"/>
              </w:rPr>
              <w:t>New Policy</w:t>
            </w:r>
          </w:p>
        </w:tc>
        <w:tc>
          <w:tcPr>
            <w:tcW w:w="4111" w:type="dxa"/>
          </w:tcPr>
          <w:p w14:paraId="23E7D91A" w14:textId="13C19E2B" w:rsidR="00DE494D" w:rsidRPr="000247B1" w:rsidRDefault="00DE494D" w:rsidP="007C7EC9">
            <w:pPr>
              <w:pStyle w:val="Body"/>
              <w:spacing w:after="0" w:line="240" w:lineRule="auto"/>
              <w:jc w:val="center"/>
              <w:rPr>
                <w:rFonts w:cs="Arial"/>
                <w:color w:val="auto"/>
                <w:sz w:val="22"/>
                <w:szCs w:val="22"/>
                <w:lang w:val="en-US"/>
              </w:rPr>
            </w:pPr>
            <w:r w:rsidRPr="000247B1">
              <w:rPr>
                <w:rFonts w:cs="Arial"/>
                <w:color w:val="auto"/>
                <w:sz w:val="22"/>
                <w:szCs w:val="22"/>
                <w:lang w:val="en-US"/>
              </w:rPr>
              <w:t>Information Governance Team</w:t>
            </w:r>
          </w:p>
        </w:tc>
      </w:tr>
      <w:tr w:rsidR="007C7EC9" w:rsidRPr="000247B1" w14:paraId="6744D8A2" w14:textId="77777777" w:rsidTr="00BE0A63">
        <w:trPr>
          <w:trHeight w:val="326"/>
        </w:trPr>
        <w:tc>
          <w:tcPr>
            <w:tcW w:w="1362" w:type="dxa"/>
          </w:tcPr>
          <w:p w14:paraId="3A100DAC" w14:textId="74D678B3" w:rsidR="007C7EC9" w:rsidRPr="000247B1" w:rsidRDefault="007C7EC9" w:rsidP="007C7EC9">
            <w:pPr>
              <w:pStyle w:val="Body"/>
              <w:tabs>
                <w:tab w:val="center" w:pos="901"/>
              </w:tabs>
              <w:spacing w:after="0" w:line="240" w:lineRule="auto"/>
              <w:jc w:val="center"/>
              <w:rPr>
                <w:rFonts w:cs="Arial"/>
                <w:bCs/>
                <w:color w:val="auto"/>
                <w:sz w:val="22"/>
                <w:szCs w:val="22"/>
                <w:lang w:val="en-US"/>
              </w:rPr>
            </w:pPr>
            <w:r w:rsidRPr="000247B1">
              <w:rPr>
                <w:rFonts w:cs="Arial"/>
                <w:bCs/>
                <w:color w:val="auto"/>
                <w:sz w:val="22"/>
                <w:szCs w:val="22"/>
                <w:lang w:val="en-US"/>
              </w:rPr>
              <w:t>June 2020</w:t>
            </w:r>
          </w:p>
        </w:tc>
        <w:tc>
          <w:tcPr>
            <w:tcW w:w="1329" w:type="dxa"/>
          </w:tcPr>
          <w:p w14:paraId="14E9440C" w14:textId="56563F9E" w:rsidR="007C7EC9" w:rsidRPr="000247B1" w:rsidRDefault="007C7EC9" w:rsidP="007C7EC9">
            <w:pPr>
              <w:pStyle w:val="Body"/>
              <w:tabs>
                <w:tab w:val="center" w:pos="901"/>
              </w:tabs>
              <w:spacing w:after="0" w:line="240" w:lineRule="auto"/>
              <w:jc w:val="center"/>
              <w:rPr>
                <w:rFonts w:cs="Arial"/>
                <w:bCs/>
                <w:color w:val="auto"/>
                <w:sz w:val="22"/>
                <w:szCs w:val="22"/>
                <w:lang w:val="en-US"/>
              </w:rPr>
            </w:pPr>
            <w:r w:rsidRPr="000247B1">
              <w:rPr>
                <w:rFonts w:cs="Arial"/>
                <w:bCs/>
                <w:color w:val="auto"/>
                <w:sz w:val="22"/>
                <w:szCs w:val="22"/>
                <w:lang w:val="en-US"/>
              </w:rPr>
              <w:t>1</w:t>
            </w:r>
          </w:p>
        </w:tc>
        <w:tc>
          <w:tcPr>
            <w:tcW w:w="3116" w:type="dxa"/>
          </w:tcPr>
          <w:p w14:paraId="53E43B8D" w14:textId="6CA53333" w:rsidR="007C7EC9" w:rsidRPr="000247B1" w:rsidRDefault="007C7EC9" w:rsidP="007C7EC9">
            <w:pPr>
              <w:pStyle w:val="Body"/>
              <w:tabs>
                <w:tab w:val="center" w:pos="901"/>
              </w:tabs>
              <w:spacing w:after="0" w:line="240" w:lineRule="auto"/>
              <w:jc w:val="center"/>
              <w:rPr>
                <w:rFonts w:cs="Arial"/>
                <w:bCs/>
                <w:color w:val="auto"/>
                <w:sz w:val="22"/>
                <w:szCs w:val="22"/>
                <w:lang w:val="en-US"/>
              </w:rPr>
            </w:pPr>
            <w:r w:rsidRPr="000247B1">
              <w:rPr>
                <w:rFonts w:cs="Arial"/>
                <w:bCs/>
                <w:color w:val="auto"/>
                <w:sz w:val="22"/>
                <w:szCs w:val="22"/>
                <w:lang w:val="en-US"/>
              </w:rPr>
              <w:t>Approved by NCL CCG Audit Committee</w:t>
            </w:r>
          </w:p>
        </w:tc>
        <w:tc>
          <w:tcPr>
            <w:tcW w:w="4111" w:type="dxa"/>
          </w:tcPr>
          <w:p w14:paraId="75CD7D17" w14:textId="5822CE89" w:rsidR="007C7EC9" w:rsidRPr="000247B1" w:rsidRDefault="007C7EC9" w:rsidP="007C7EC9">
            <w:pPr>
              <w:pStyle w:val="Body"/>
              <w:spacing w:after="0" w:line="240" w:lineRule="auto"/>
              <w:jc w:val="center"/>
              <w:rPr>
                <w:rFonts w:cs="Arial"/>
                <w:color w:val="auto"/>
                <w:sz w:val="22"/>
                <w:szCs w:val="22"/>
                <w:lang w:val="en-US"/>
              </w:rPr>
            </w:pPr>
            <w:r w:rsidRPr="000247B1">
              <w:rPr>
                <w:rFonts w:cs="Arial"/>
                <w:color w:val="auto"/>
                <w:sz w:val="22"/>
                <w:szCs w:val="22"/>
                <w:lang w:val="en-US"/>
              </w:rPr>
              <w:t>Information Governance Team</w:t>
            </w:r>
          </w:p>
        </w:tc>
      </w:tr>
    </w:tbl>
    <w:p w14:paraId="6F97E128" w14:textId="77777777" w:rsidR="000B73AD" w:rsidRPr="000247B1" w:rsidRDefault="000B73AD" w:rsidP="000B73AD">
      <w:pPr>
        <w:pStyle w:val="Category"/>
        <w:spacing w:after="0" w:line="240" w:lineRule="auto"/>
        <w:rPr>
          <w:rFonts w:ascii="Arial" w:hAnsi="Arial" w:cs="Arial"/>
          <w:sz w:val="22"/>
          <w:szCs w:val="22"/>
        </w:rPr>
      </w:pPr>
      <w:bookmarkStart w:id="0" w:name="_Toc270778458"/>
    </w:p>
    <w:p w14:paraId="30A5C16E" w14:textId="77777777" w:rsidR="00D847CE" w:rsidRPr="000247B1" w:rsidRDefault="00D847CE" w:rsidP="00D847CE">
      <w:pPr>
        <w:pStyle w:val="Body"/>
        <w:rPr>
          <w:rFonts w:cs="Arial"/>
          <w:sz w:val="22"/>
          <w:szCs w:val="22"/>
          <w:lang w:val="en-US"/>
        </w:rPr>
      </w:pPr>
    </w:p>
    <w:p w14:paraId="61FA6337" w14:textId="77777777" w:rsidR="000074A4" w:rsidRPr="000247B1" w:rsidRDefault="000074A4" w:rsidP="00D847CE">
      <w:pPr>
        <w:pStyle w:val="Body"/>
        <w:rPr>
          <w:rFonts w:cs="Arial"/>
          <w:sz w:val="22"/>
          <w:szCs w:val="22"/>
          <w:lang w:val="en-US"/>
        </w:rPr>
      </w:pPr>
    </w:p>
    <w:p w14:paraId="5DBD0F0B" w14:textId="77777777" w:rsidR="00D847CE" w:rsidRPr="000247B1" w:rsidRDefault="00D847CE" w:rsidP="009E6F75">
      <w:pPr>
        <w:pStyle w:val="TOC1"/>
        <w:rPr>
          <w:lang w:val="en-US"/>
        </w:rPr>
      </w:pPr>
    </w:p>
    <w:p w14:paraId="38F6FF93" w14:textId="77777777" w:rsidR="00D847CE" w:rsidRPr="000247B1" w:rsidRDefault="00D847CE" w:rsidP="00D847CE">
      <w:pPr>
        <w:rPr>
          <w:rFonts w:cs="Arial"/>
          <w:sz w:val="22"/>
          <w:lang w:val="en-US"/>
        </w:rPr>
      </w:pPr>
    </w:p>
    <w:p w14:paraId="76B7776D" w14:textId="77777777" w:rsidR="00D847CE" w:rsidRPr="000247B1" w:rsidRDefault="00D847CE" w:rsidP="00D847CE">
      <w:pPr>
        <w:rPr>
          <w:rFonts w:cs="Arial"/>
          <w:sz w:val="22"/>
          <w:lang w:val="en-US"/>
        </w:rPr>
      </w:pPr>
    </w:p>
    <w:p w14:paraId="776D864F" w14:textId="77777777" w:rsidR="00D847CE" w:rsidRPr="000247B1" w:rsidRDefault="00D847CE" w:rsidP="00D847CE">
      <w:pPr>
        <w:rPr>
          <w:rFonts w:cs="Arial"/>
          <w:sz w:val="22"/>
          <w:lang w:val="en-US"/>
        </w:rPr>
      </w:pPr>
    </w:p>
    <w:p w14:paraId="3FC66C53" w14:textId="77777777" w:rsidR="00FC32F6" w:rsidRPr="000247B1" w:rsidRDefault="001C29C5" w:rsidP="005861A9">
      <w:pPr>
        <w:spacing w:after="0" w:line="240" w:lineRule="auto"/>
        <w:rPr>
          <w:rFonts w:cs="Arial"/>
          <w:b/>
          <w:color w:val="00A1DE"/>
          <w:sz w:val="22"/>
        </w:rPr>
      </w:pPr>
      <w:r w:rsidRPr="000247B1">
        <w:rPr>
          <w:rFonts w:cs="Arial"/>
          <w:b/>
          <w:color w:val="00A1DE"/>
          <w:sz w:val="22"/>
        </w:rPr>
        <w:br w:type="page"/>
      </w:r>
    </w:p>
    <w:p w14:paraId="3A368E16" w14:textId="77777777" w:rsidR="00FC32F6" w:rsidRPr="000247B1" w:rsidRDefault="00FC32F6" w:rsidP="005861A9">
      <w:pPr>
        <w:spacing w:after="0" w:line="240" w:lineRule="auto"/>
        <w:rPr>
          <w:rFonts w:cs="Arial"/>
          <w:b/>
          <w:color w:val="00A1DE"/>
          <w:sz w:val="22"/>
        </w:rPr>
      </w:pPr>
    </w:p>
    <w:p w14:paraId="59F5A4FA" w14:textId="77777777" w:rsidR="00FC32F6" w:rsidRPr="000247B1" w:rsidRDefault="00FC32F6" w:rsidP="005861A9">
      <w:pPr>
        <w:spacing w:after="0" w:line="240" w:lineRule="auto"/>
        <w:rPr>
          <w:rFonts w:cs="Arial"/>
          <w:b/>
          <w:color w:val="00A1DE"/>
          <w:sz w:val="22"/>
        </w:rPr>
      </w:pPr>
    </w:p>
    <w:p w14:paraId="3FC6F37F" w14:textId="77777777" w:rsidR="00FC32F6" w:rsidRPr="000247B1" w:rsidRDefault="00FC32F6" w:rsidP="005861A9">
      <w:pPr>
        <w:spacing w:after="0" w:line="240" w:lineRule="auto"/>
        <w:rPr>
          <w:rFonts w:cs="Arial"/>
          <w:b/>
          <w:color w:val="00A1DE"/>
          <w:sz w:val="22"/>
        </w:rPr>
      </w:pPr>
    </w:p>
    <w:p w14:paraId="066F1F1E" w14:textId="1F269ADA" w:rsidR="00FC32F6" w:rsidRPr="000247B1" w:rsidRDefault="00FC32F6" w:rsidP="005861A9">
      <w:pPr>
        <w:spacing w:after="0" w:line="240" w:lineRule="auto"/>
        <w:rPr>
          <w:rFonts w:cs="Arial"/>
          <w:b/>
          <w:color w:val="00A1DE"/>
          <w:sz w:val="22"/>
        </w:rPr>
      </w:pPr>
    </w:p>
    <w:p w14:paraId="70097572" w14:textId="77777777" w:rsidR="00D847CE" w:rsidRPr="000247B1" w:rsidRDefault="00AF2B50" w:rsidP="005861A9">
      <w:pPr>
        <w:spacing w:after="0" w:line="240" w:lineRule="auto"/>
        <w:rPr>
          <w:rFonts w:cs="Arial"/>
          <w:b/>
          <w:sz w:val="32"/>
        </w:rPr>
      </w:pPr>
      <w:r w:rsidRPr="000247B1">
        <w:rPr>
          <w:rFonts w:cs="Arial"/>
          <w:b/>
          <w:sz w:val="32"/>
        </w:rPr>
        <w:t>Contents</w:t>
      </w:r>
    </w:p>
    <w:bookmarkEnd w:id="0"/>
    <w:p w14:paraId="1A3F8284" w14:textId="3CE05CD0" w:rsidR="000247B1" w:rsidRPr="00BE0A63" w:rsidRDefault="000247B1" w:rsidP="009E6F75">
      <w:pPr>
        <w:pStyle w:val="TOC1"/>
        <w:rPr>
          <w:rFonts w:asciiTheme="minorHAnsi" w:eastAsiaTheme="minorEastAsia" w:hAnsiTheme="minorHAnsi" w:cstheme="minorBidi"/>
          <w:b/>
          <w:sz w:val="28"/>
          <w:szCs w:val="28"/>
          <w:lang w:eastAsia="en-GB"/>
        </w:rPr>
      </w:pPr>
      <w:r w:rsidRPr="00BE0A63">
        <w:rPr>
          <w:rFonts w:eastAsia="MS Gothic"/>
          <w:bCs/>
          <w:caps/>
          <w:smallCaps/>
          <w:sz w:val="28"/>
          <w:szCs w:val="28"/>
          <w:u w:val="single"/>
          <w:lang w:val="en-US"/>
        </w:rPr>
        <w:fldChar w:fldCharType="begin"/>
      </w:r>
      <w:r w:rsidRPr="00BE0A63">
        <w:rPr>
          <w:rFonts w:eastAsia="MS Gothic"/>
          <w:bCs/>
          <w:caps/>
          <w:smallCaps/>
          <w:sz w:val="28"/>
          <w:szCs w:val="28"/>
          <w:u w:val="single"/>
          <w:lang w:val="en-US"/>
        </w:rPr>
        <w:instrText xml:space="preserve"> TOC \o "1-3" </w:instrText>
      </w:r>
      <w:r w:rsidRPr="00BE0A63">
        <w:rPr>
          <w:rFonts w:eastAsia="MS Gothic"/>
          <w:bCs/>
          <w:caps/>
          <w:smallCaps/>
          <w:sz w:val="28"/>
          <w:szCs w:val="28"/>
          <w:u w:val="single"/>
          <w:lang w:val="en-US"/>
        </w:rPr>
        <w:fldChar w:fldCharType="separate"/>
      </w:r>
      <w:r w:rsidRPr="00BE0A63">
        <w:rPr>
          <w:b/>
          <w:sz w:val="28"/>
          <w:szCs w:val="28"/>
        </w:rPr>
        <w:t>1. Introduction</w:t>
      </w:r>
      <w:r w:rsidRPr="00BE0A63">
        <w:rPr>
          <w:sz w:val="28"/>
          <w:szCs w:val="28"/>
        </w:rPr>
        <w:tab/>
      </w:r>
      <w:r w:rsidR="00BE0A63">
        <w:rPr>
          <w:sz w:val="28"/>
          <w:szCs w:val="28"/>
        </w:rPr>
        <w:t>4</w:t>
      </w:r>
      <w:r w:rsidR="009E6F75" w:rsidRPr="00BE0A63">
        <w:rPr>
          <w:sz w:val="28"/>
          <w:szCs w:val="28"/>
        </w:rPr>
        <w:br/>
      </w:r>
    </w:p>
    <w:p w14:paraId="117ECC23" w14:textId="6D88D379" w:rsidR="000247B1" w:rsidRPr="00BE0A63" w:rsidRDefault="000247B1" w:rsidP="009E6F75">
      <w:pPr>
        <w:pStyle w:val="TOC1"/>
        <w:rPr>
          <w:rFonts w:asciiTheme="minorHAnsi" w:eastAsiaTheme="minorEastAsia" w:hAnsiTheme="minorHAnsi" w:cstheme="minorBidi"/>
          <w:b/>
          <w:sz w:val="28"/>
          <w:szCs w:val="28"/>
          <w:lang w:eastAsia="en-GB"/>
        </w:rPr>
      </w:pPr>
      <w:r w:rsidRPr="00BE0A63">
        <w:rPr>
          <w:b/>
          <w:sz w:val="28"/>
          <w:szCs w:val="28"/>
        </w:rPr>
        <w:t xml:space="preserve">2. </w:t>
      </w:r>
      <w:r w:rsidR="009E6F75" w:rsidRPr="00BE0A63">
        <w:rPr>
          <w:sz w:val="28"/>
          <w:szCs w:val="28"/>
        </w:rPr>
        <w:tab/>
      </w:r>
      <w:r w:rsidRPr="00BE0A63">
        <w:rPr>
          <w:b/>
          <w:sz w:val="28"/>
          <w:szCs w:val="28"/>
        </w:rPr>
        <w:t>Scope</w:t>
      </w:r>
      <w:r w:rsidRPr="00BE0A63">
        <w:rPr>
          <w:sz w:val="28"/>
          <w:szCs w:val="28"/>
        </w:rPr>
        <w:tab/>
      </w:r>
      <w:r w:rsidR="00BE0A63">
        <w:rPr>
          <w:sz w:val="28"/>
          <w:szCs w:val="28"/>
        </w:rPr>
        <w:t>5</w:t>
      </w:r>
      <w:r w:rsidR="009E6F75" w:rsidRPr="00BE0A63">
        <w:rPr>
          <w:sz w:val="28"/>
          <w:szCs w:val="28"/>
        </w:rPr>
        <w:br/>
      </w:r>
    </w:p>
    <w:p w14:paraId="26AC8B1D" w14:textId="784CF990" w:rsidR="000247B1" w:rsidRPr="00BE0A63" w:rsidRDefault="000247B1" w:rsidP="009E6F75">
      <w:pPr>
        <w:pStyle w:val="TOC1"/>
        <w:ind w:left="500" w:hanging="500"/>
        <w:rPr>
          <w:rFonts w:asciiTheme="minorHAnsi" w:eastAsiaTheme="minorEastAsia" w:hAnsiTheme="minorHAnsi" w:cstheme="minorBidi"/>
          <w:sz w:val="28"/>
          <w:szCs w:val="28"/>
          <w:lang w:eastAsia="en-GB"/>
        </w:rPr>
      </w:pPr>
      <w:r w:rsidRPr="00BE0A63">
        <w:rPr>
          <w:b/>
          <w:sz w:val="28"/>
          <w:szCs w:val="28"/>
        </w:rPr>
        <w:t xml:space="preserve">3. </w:t>
      </w:r>
      <w:r w:rsidR="009E6F75" w:rsidRPr="00BE0A63">
        <w:rPr>
          <w:sz w:val="28"/>
          <w:szCs w:val="28"/>
        </w:rPr>
        <w:tab/>
      </w:r>
      <w:r w:rsidRPr="00BE0A63">
        <w:rPr>
          <w:b/>
          <w:sz w:val="28"/>
          <w:szCs w:val="28"/>
        </w:rPr>
        <w:t>Purpose</w:t>
      </w:r>
      <w:r w:rsidRPr="00BE0A63">
        <w:rPr>
          <w:sz w:val="28"/>
          <w:szCs w:val="28"/>
        </w:rPr>
        <w:tab/>
      </w:r>
      <w:r w:rsidR="00BE0A63">
        <w:rPr>
          <w:sz w:val="28"/>
          <w:szCs w:val="28"/>
        </w:rPr>
        <w:t>5</w:t>
      </w:r>
      <w:r w:rsidR="009E6F75" w:rsidRPr="00BE0A63">
        <w:rPr>
          <w:sz w:val="28"/>
          <w:szCs w:val="28"/>
        </w:rPr>
        <w:br/>
      </w:r>
      <w:r w:rsidRPr="00BE0A63">
        <w:rPr>
          <w:sz w:val="28"/>
          <w:szCs w:val="28"/>
        </w:rPr>
        <w:t>3.1 Objectives</w:t>
      </w:r>
      <w:r w:rsidRPr="00BE0A63">
        <w:rPr>
          <w:sz w:val="28"/>
          <w:szCs w:val="28"/>
        </w:rPr>
        <w:tab/>
      </w:r>
      <w:r w:rsidRPr="00BE0A63">
        <w:rPr>
          <w:sz w:val="28"/>
          <w:szCs w:val="28"/>
        </w:rPr>
        <w:fldChar w:fldCharType="begin"/>
      </w:r>
      <w:r w:rsidRPr="00BE0A63">
        <w:rPr>
          <w:sz w:val="28"/>
          <w:szCs w:val="28"/>
        </w:rPr>
        <w:instrText xml:space="preserve"> PAGEREF _Toc43984578 \h </w:instrText>
      </w:r>
      <w:r w:rsidRPr="00BE0A63">
        <w:rPr>
          <w:sz w:val="28"/>
          <w:szCs w:val="28"/>
        </w:rPr>
      </w:r>
      <w:r w:rsidRPr="00BE0A63">
        <w:rPr>
          <w:sz w:val="28"/>
          <w:szCs w:val="28"/>
        </w:rPr>
        <w:fldChar w:fldCharType="separate"/>
      </w:r>
      <w:r w:rsidRPr="00BE0A63">
        <w:rPr>
          <w:sz w:val="28"/>
          <w:szCs w:val="28"/>
        </w:rPr>
        <w:t>6</w:t>
      </w:r>
      <w:r w:rsidRPr="00BE0A63">
        <w:rPr>
          <w:sz w:val="28"/>
          <w:szCs w:val="28"/>
        </w:rPr>
        <w:fldChar w:fldCharType="end"/>
      </w:r>
      <w:r w:rsidR="009E6F75" w:rsidRPr="00BE0A63">
        <w:rPr>
          <w:sz w:val="28"/>
          <w:szCs w:val="28"/>
        </w:rPr>
        <w:br/>
      </w:r>
    </w:p>
    <w:p w14:paraId="70E4984E" w14:textId="6EA704DB" w:rsidR="000247B1" w:rsidRPr="00BE0A63" w:rsidRDefault="000247B1" w:rsidP="009E6F75">
      <w:pPr>
        <w:pStyle w:val="TOC1"/>
        <w:spacing w:before="0" w:after="0" w:line="240" w:lineRule="auto"/>
        <w:ind w:left="499" w:hanging="499"/>
        <w:rPr>
          <w:rFonts w:asciiTheme="minorHAnsi" w:eastAsiaTheme="minorEastAsia" w:hAnsiTheme="minorHAnsi" w:cstheme="minorBidi"/>
          <w:b/>
          <w:sz w:val="28"/>
          <w:szCs w:val="28"/>
          <w:lang w:eastAsia="en-GB"/>
        </w:rPr>
      </w:pPr>
      <w:r w:rsidRPr="00BE0A63">
        <w:rPr>
          <w:b/>
          <w:sz w:val="28"/>
          <w:szCs w:val="28"/>
        </w:rPr>
        <w:t xml:space="preserve">4. </w:t>
      </w:r>
      <w:r w:rsidR="009E6F75" w:rsidRPr="00BE0A63">
        <w:rPr>
          <w:sz w:val="28"/>
          <w:szCs w:val="28"/>
        </w:rPr>
        <w:tab/>
      </w:r>
      <w:r w:rsidRPr="00BE0A63">
        <w:rPr>
          <w:b/>
          <w:sz w:val="28"/>
          <w:szCs w:val="28"/>
        </w:rPr>
        <w:t>The use of Information</w:t>
      </w:r>
      <w:r w:rsidRPr="00BE0A63">
        <w:rPr>
          <w:sz w:val="28"/>
          <w:szCs w:val="28"/>
        </w:rPr>
        <w:tab/>
      </w:r>
      <w:r w:rsidR="00BE0A63">
        <w:rPr>
          <w:sz w:val="28"/>
          <w:szCs w:val="28"/>
        </w:rPr>
        <w:t>6</w:t>
      </w:r>
      <w:r w:rsidR="009E6F75" w:rsidRPr="00BE0A63">
        <w:rPr>
          <w:sz w:val="28"/>
          <w:szCs w:val="28"/>
        </w:rPr>
        <w:br/>
      </w:r>
      <w:r w:rsidRPr="00BE0A63">
        <w:rPr>
          <w:sz w:val="28"/>
          <w:szCs w:val="28"/>
        </w:rPr>
        <w:t>4.1 Use of Personal Data</w:t>
      </w:r>
      <w:r w:rsidRPr="00BE0A63">
        <w:rPr>
          <w:sz w:val="28"/>
          <w:szCs w:val="28"/>
        </w:rPr>
        <w:tab/>
      </w:r>
      <w:r w:rsidRPr="00BE0A63">
        <w:rPr>
          <w:sz w:val="28"/>
          <w:szCs w:val="28"/>
        </w:rPr>
        <w:fldChar w:fldCharType="begin"/>
      </w:r>
      <w:r w:rsidRPr="00BE0A63">
        <w:rPr>
          <w:sz w:val="28"/>
          <w:szCs w:val="28"/>
        </w:rPr>
        <w:instrText xml:space="preserve"> PAGEREF _Toc43984580 \h </w:instrText>
      </w:r>
      <w:r w:rsidRPr="00BE0A63">
        <w:rPr>
          <w:sz w:val="28"/>
          <w:szCs w:val="28"/>
        </w:rPr>
      </w:r>
      <w:r w:rsidRPr="00BE0A63">
        <w:rPr>
          <w:sz w:val="28"/>
          <w:szCs w:val="28"/>
        </w:rPr>
        <w:fldChar w:fldCharType="separate"/>
      </w:r>
      <w:r w:rsidRPr="00BE0A63">
        <w:rPr>
          <w:sz w:val="28"/>
          <w:szCs w:val="28"/>
        </w:rPr>
        <w:t>7</w:t>
      </w:r>
      <w:r w:rsidRPr="00BE0A63">
        <w:rPr>
          <w:sz w:val="28"/>
          <w:szCs w:val="28"/>
        </w:rPr>
        <w:fldChar w:fldCharType="end"/>
      </w:r>
    </w:p>
    <w:p w14:paraId="0CB3E47F" w14:textId="0966D27B" w:rsidR="000247B1" w:rsidRPr="00BE0A63" w:rsidRDefault="009E6F75" w:rsidP="009E6F75">
      <w:pPr>
        <w:pStyle w:val="TOC1"/>
        <w:spacing w:before="0" w:after="0" w:line="240" w:lineRule="auto"/>
        <w:rPr>
          <w:rFonts w:asciiTheme="minorHAnsi" w:eastAsiaTheme="minorEastAsia" w:hAnsiTheme="minorHAnsi" w:cstheme="minorBidi"/>
          <w:sz w:val="28"/>
          <w:szCs w:val="28"/>
          <w:lang w:eastAsia="en-GB"/>
        </w:rPr>
      </w:pPr>
      <w:r w:rsidRPr="00BE0A63">
        <w:rPr>
          <w:sz w:val="28"/>
          <w:szCs w:val="28"/>
        </w:rPr>
        <w:tab/>
      </w:r>
      <w:r w:rsidR="000247B1" w:rsidRPr="00BE0A63">
        <w:rPr>
          <w:sz w:val="28"/>
          <w:szCs w:val="28"/>
        </w:rPr>
        <w:t>4.2 Use of Information to improve performance</w:t>
      </w:r>
      <w:r w:rsidR="000247B1" w:rsidRPr="00BE0A63">
        <w:rPr>
          <w:sz w:val="28"/>
          <w:szCs w:val="28"/>
        </w:rPr>
        <w:tab/>
      </w:r>
      <w:r w:rsidR="00BE0A63">
        <w:rPr>
          <w:sz w:val="28"/>
          <w:szCs w:val="28"/>
        </w:rPr>
        <w:t>7</w:t>
      </w:r>
    </w:p>
    <w:p w14:paraId="6C518EDC" w14:textId="092BA98B" w:rsidR="000247B1" w:rsidRPr="00BE0A63" w:rsidRDefault="009E6F75" w:rsidP="009E6F75">
      <w:pPr>
        <w:pStyle w:val="TOC1"/>
        <w:rPr>
          <w:rFonts w:asciiTheme="minorHAnsi" w:eastAsiaTheme="minorEastAsia" w:hAnsiTheme="minorHAnsi" w:cstheme="minorBidi"/>
          <w:b/>
          <w:sz w:val="28"/>
          <w:szCs w:val="28"/>
          <w:lang w:eastAsia="en-GB"/>
        </w:rPr>
      </w:pPr>
      <w:r w:rsidRPr="00BE0A63">
        <w:rPr>
          <w:sz w:val="28"/>
          <w:szCs w:val="28"/>
        </w:rPr>
        <w:br/>
      </w:r>
      <w:r w:rsidR="000247B1" w:rsidRPr="00BE0A63">
        <w:rPr>
          <w:b/>
          <w:sz w:val="28"/>
          <w:szCs w:val="28"/>
        </w:rPr>
        <w:t xml:space="preserve">5. </w:t>
      </w:r>
      <w:r w:rsidRPr="00BE0A63">
        <w:rPr>
          <w:sz w:val="28"/>
          <w:szCs w:val="28"/>
        </w:rPr>
        <w:tab/>
      </w:r>
      <w:r w:rsidR="000247B1" w:rsidRPr="00BE0A63">
        <w:rPr>
          <w:b/>
          <w:sz w:val="28"/>
          <w:szCs w:val="28"/>
        </w:rPr>
        <w:t>Data Quality</w:t>
      </w:r>
      <w:r w:rsidR="000247B1" w:rsidRPr="00BE0A63">
        <w:rPr>
          <w:sz w:val="28"/>
          <w:szCs w:val="28"/>
        </w:rPr>
        <w:tab/>
      </w:r>
      <w:r w:rsidR="00BE0A63">
        <w:rPr>
          <w:sz w:val="28"/>
          <w:szCs w:val="28"/>
        </w:rPr>
        <w:t>7</w:t>
      </w:r>
    </w:p>
    <w:p w14:paraId="0FE28D01" w14:textId="619B670A" w:rsidR="000247B1" w:rsidRPr="00BE0A63" w:rsidRDefault="009E6F75" w:rsidP="009E6F75">
      <w:pPr>
        <w:pStyle w:val="TOC1"/>
        <w:rPr>
          <w:rFonts w:asciiTheme="minorHAnsi" w:eastAsiaTheme="minorEastAsia" w:hAnsiTheme="minorHAnsi" w:cstheme="minorBidi"/>
          <w:b/>
          <w:sz w:val="28"/>
          <w:szCs w:val="28"/>
          <w:lang w:eastAsia="en-GB"/>
        </w:rPr>
      </w:pPr>
      <w:r w:rsidRPr="00BE0A63">
        <w:rPr>
          <w:sz w:val="28"/>
          <w:szCs w:val="28"/>
        </w:rPr>
        <w:br/>
      </w:r>
      <w:r w:rsidR="000247B1" w:rsidRPr="00BE0A63">
        <w:rPr>
          <w:b/>
          <w:sz w:val="28"/>
          <w:szCs w:val="28"/>
        </w:rPr>
        <w:t xml:space="preserve">6. </w:t>
      </w:r>
      <w:r w:rsidRPr="00BE0A63">
        <w:rPr>
          <w:b/>
          <w:sz w:val="28"/>
          <w:szCs w:val="28"/>
        </w:rPr>
        <w:tab/>
      </w:r>
      <w:r w:rsidR="000247B1" w:rsidRPr="00BE0A63">
        <w:rPr>
          <w:b/>
          <w:sz w:val="28"/>
          <w:szCs w:val="28"/>
        </w:rPr>
        <w:t>Disclosure and Sharing Information</w:t>
      </w:r>
      <w:r w:rsidR="000247B1" w:rsidRPr="00BE0A63">
        <w:rPr>
          <w:sz w:val="28"/>
          <w:szCs w:val="28"/>
        </w:rPr>
        <w:tab/>
      </w:r>
      <w:r w:rsidR="00BE0A63">
        <w:rPr>
          <w:sz w:val="28"/>
          <w:szCs w:val="28"/>
        </w:rPr>
        <w:t>8</w:t>
      </w:r>
    </w:p>
    <w:p w14:paraId="0148153E" w14:textId="330AEF93" w:rsidR="000247B1" w:rsidRPr="00BE0A63" w:rsidRDefault="009E6F75" w:rsidP="009E6F75">
      <w:pPr>
        <w:pStyle w:val="TOC1"/>
        <w:rPr>
          <w:rFonts w:asciiTheme="minorHAnsi" w:eastAsiaTheme="minorEastAsia" w:hAnsiTheme="minorHAnsi" w:cstheme="minorBidi"/>
          <w:b/>
          <w:sz w:val="28"/>
          <w:szCs w:val="28"/>
          <w:lang w:eastAsia="en-GB"/>
        </w:rPr>
      </w:pPr>
      <w:r w:rsidRPr="00BE0A63">
        <w:rPr>
          <w:sz w:val="28"/>
          <w:szCs w:val="28"/>
        </w:rPr>
        <w:br/>
      </w:r>
      <w:r w:rsidR="000247B1" w:rsidRPr="00BE0A63">
        <w:rPr>
          <w:b/>
          <w:sz w:val="28"/>
          <w:szCs w:val="28"/>
        </w:rPr>
        <w:t xml:space="preserve">7. </w:t>
      </w:r>
      <w:r w:rsidRPr="00BE0A63">
        <w:rPr>
          <w:sz w:val="28"/>
          <w:szCs w:val="28"/>
        </w:rPr>
        <w:tab/>
      </w:r>
      <w:r w:rsidR="000247B1" w:rsidRPr="00BE0A63">
        <w:rPr>
          <w:b/>
          <w:sz w:val="28"/>
          <w:szCs w:val="28"/>
        </w:rPr>
        <w:t>Public rights of disclosure</w:t>
      </w:r>
      <w:r w:rsidR="000247B1" w:rsidRPr="00BE0A63">
        <w:rPr>
          <w:sz w:val="28"/>
          <w:szCs w:val="28"/>
        </w:rPr>
        <w:tab/>
      </w:r>
      <w:r w:rsidR="00BE0A63">
        <w:rPr>
          <w:sz w:val="28"/>
          <w:szCs w:val="28"/>
        </w:rPr>
        <w:t>8</w:t>
      </w:r>
    </w:p>
    <w:p w14:paraId="45638FA4" w14:textId="7F8E4CC6" w:rsidR="000247B1" w:rsidRPr="00BE0A63" w:rsidRDefault="009E6F75" w:rsidP="009E6F75">
      <w:pPr>
        <w:pStyle w:val="TOC1"/>
        <w:rPr>
          <w:rFonts w:asciiTheme="minorHAnsi" w:eastAsiaTheme="minorEastAsia" w:hAnsiTheme="minorHAnsi" w:cstheme="minorBidi"/>
          <w:b/>
          <w:sz w:val="28"/>
          <w:szCs w:val="28"/>
          <w:lang w:eastAsia="en-GB"/>
        </w:rPr>
      </w:pPr>
      <w:r w:rsidRPr="00BE0A63">
        <w:rPr>
          <w:sz w:val="28"/>
          <w:szCs w:val="28"/>
        </w:rPr>
        <w:br/>
      </w:r>
      <w:r w:rsidR="000247B1" w:rsidRPr="00BE0A63">
        <w:rPr>
          <w:b/>
          <w:sz w:val="28"/>
          <w:szCs w:val="28"/>
        </w:rPr>
        <w:t xml:space="preserve">8. </w:t>
      </w:r>
      <w:r w:rsidRPr="00BE0A63">
        <w:rPr>
          <w:sz w:val="28"/>
          <w:szCs w:val="28"/>
        </w:rPr>
        <w:tab/>
      </w:r>
      <w:r w:rsidR="000247B1" w:rsidRPr="00BE0A63">
        <w:rPr>
          <w:b/>
          <w:sz w:val="28"/>
          <w:szCs w:val="28"/>
        </w:rPr>
        <w:t>Transferring of information</w:t>
      </w:r>
      <w:r w:rsidR="000247B1" w:rsidRPr="00BE0A63">
        <w:rPr>
          <w:sz w:val="28"/>
          <w:szCs w:val="28"/>
        </w:rPr>
        <w:tab/>
      </w:r>
      <w:r w:rsidR="00BE0A63">
        <w:rPr>
          <w:sz w:val="28"/>
          <w:szCs w:val="28"/>
        </w:rPr>
        <w:t>9</w:t>
      </w:r>
    </w:p>
    <w:p w14:paraId="178A4F30" w14:textId="3E9D9451" w:rsidR="000247B1" w:rsidRPr="00BE0A63" w:rsidRDefault="009E6F75" w:rsidP="009E6F75">
      <w:pPr>
        <w:pStyle w:val="TOC1"/>
        <w:rPr>
          <w:rFonts w:asciiTheme="minorHAnsi" w:eastAsiaTheme="minorEastAsia" w:hAnsiTheme="minorHAnsi" w:cstheme="minorBidi"/>
          <w:b/>
          <w:sz w:val="28"/>
          <w:szCs w:val="28"/>
          <w:lang w:eastAsia="en-GB"/>
        </w:rPr>
      </w:pPr>
      <w:r w:rsidRPr="00BE0A63">
        <w:rPr>
          <w:sz w:val="28"/>
          <w:szCs w:val="28"/>
        </w:rPr>
        <w:br/>
      </w:r>
      <w:r w:rsidR="000247B1" w:rsidRPr="00BE0A63">
        <w:rPr>
          <w:b/>
          <w:sz w:val="28"/>
          <w:szCs w:val="28"/>
        </w:rPr>
        <w:t xml:space="preserve">9. </w:t>
      </w:r>
      <w:r w:rsidRPr="00BE0A63">
        <w:rPr>
          <w:sz w:val="28"/>
          <w:szCs w:val="28"/>
        </w:rPr>
        <w:tab/>
      </w:r>
      <w:r w:rsidR="000247B1" w:rsidRPr="00BE0A63">
        <w:rPr>
          <w:b/>
          <w:sz w:val="28"/>
          <w:szCs w:val="28"/>
        </w:rPr>
        <w:t>Safe Havens</w:t>
      </w:r>
      <w:r w:rsidR="000247B1" w:rsidRPr="00BE0A63">
        <w:rPr>
          <w:sz w:val="28"/>
          <w:szCs w:val="28"/>
        </w:rPr>
        <w:tab/>
      </w:r>
      <w:r w:rsidR="00BE0A63">
        <w:rPr>
          <w:sz w:val="28"/>
          <w:szCs w:val="28"/>
        </w:rPr>
        <w:t>9</w:t>
      </w:r>
    </w:p>
    <w:p w14:paraId="300CA3C1" w14:textId="284948CC" w:rsidR="000247B1" w:rsidRPr="00BE0A63" w:rsidRDefault="009E6F75" w:rsidP="009E6F75">
      <w:pPr>
        <w:pStyle w:val="TOC1"/>
        <w:rPr>
          <w:rFonts w:asciiTheme="minorHAnsi" w:eastAsiaTheme="minorEastAsia" w:hAnsiTheme="minorHAnsi" w:cstheme="minorBidi"/>
          <w:b/>
          <w:sz w:val="28"/>
          <w:szCs w:val="28"/>
          <w:lang w:eastAsia="en-GB"/>
        </w:rPr>
      </w:pPr>
      <w:r w:rsidRPr="00BE0A63">
        <w:rPr>
          <w:sz w:val="28"/>
          <w:szCs w:val="28"/>
        </w:rPr>
        <w:br/>
      </w:r>
      <w:r w:rsidR="000247B1" w:rsidRPr="00BE0A63">
        <w:rPr>
          <w:b/>
          <w:sz w:val="28"/>
          <w:szCs w:val="28"/>
        </w:rPr>
        <w:t xml:space="preserve">10. </w:t>
      </w:r>
      <w:r w:rsidRPr="00BE0A63">
        <w:rPr>
          <w:sz w:val="28"/>
          <w:szCs w:val="28"/>
        </w:rPr>
        <w:tab/>
      </w:r>
      <w:r w:rsidR="000247B1" w:rsidRPr="00BE0A63">
        <w:rPr>
          <w:b/>
          <w:sz w:val="28"/>
          <w:szCs w:val="28"/>
        </w:rPr>
        <w:t>Information Security</w:t>
      </w:r>
      <w:r w:rsidR="000247B1" w:rsidRPr="00BE0A63">
        <w:rPr>
          <w:sz w:val="28"/>
          <w:szCs w:val="28"/>
        </w:rPr>
        <w:tab/>
      </w:r>
      <w:r w:rsidR="000247B1" w:rsidRPr="00BE0A63">
        <w:rPr>
          <w:sz w:val="28"/>
          <w:szCs w:val="28"/>
        </w:rPr>
        <w:fldChar w:fldCharType="begin"/>
      </w:r>
      <w:r w:rsidR="000247B1" w:rsidRPr="00BE0A63">
        <w:rPr>
          <w:sz w:val="28"/>
          <w:szCs w:val="28"/>
        </w:rPr>
        <w:instrText xml:space="preserve"> PAGEREF _Toc43984587 \h </w:instrText>
      </w:r>
      <w:r w:rsidR="000247B1" w:rsidRPr="00BE0A63">
        <w:rPr>
          <w:sz w:val="28"/>
          <w:szCs w:val="28"/>
        </w:rPr>
      </w:r>
      <w:r w:rsidR="000247B1" w:rsidRPr="00BE0A63">
        <w:rPr>
          <w:sz w:val="28"/>
          <w:szCs w:val="28"/>
        </w:rPr>
        <w:fldChar w:fldCharType="separate"/>
      </w:r>
      <w:r w:rsidR="000247B1" w:rsidRPr="00BE0A63">
        <w:rPr>
          <w:sz w:val="28"/>
          <w:szCs w:val="28"/>
        </w:rPr>
        <w:t>1</w:t>
      </w:r>
      <w:r w:rsidR="000247B1" w:rsidRPr="00BE0A63">
        <w:rPr>
          <w:sz w:val="28"/>
          <w:szCs w:val="28"/>
        </w:rPr>
        <w:fldChar w:fldCharType="end"/>
      </w:r>
      <w:r w:rsidR="00BE0A63">
        <w:rPr>
          <w:sz w:val="28"/>
          <w:szCs w:val="28"/>
        </w:rPr>
        <w:t>0</w:t>
      </w:r>
    </w:p>
    <w:p w14:paraId="6FF2E93E" w14:textId="01B35630" w:rsidR="000247B1" w:rsidRPr="00BE0A63" w:rsidRDefault="009E6F75" w:rsidP="002B5EF9">
      <w:pPr>
        <w:pStyle w:val="TOC1"/>
        <w:spacing w:before="0" w:after="0" w:line="240" w:lineRule="auto"/>
        <w:rPr>
          <w:rFonts w:asciiTheme="minorHAnsi" w:eastAsiaTheme="minorEastAsia" w:hAnsiTheme="minorHAnsi" w:cstheme="minorBidi"/>
          <w:b/>
          <w:sz w:val="28"/>
          <w:szCs w:val="28"/>
          <w:lang w:eastAsia="en-GB"/>
        </w:rPr>
      </w:pPr>
      <w:r w:rsidRPr="00BE0A63">
        <w:rPr>
          <w:sz w:val="28"/>
          <w:szCs w:val="28"/>
        </w:rPr>
        <w:br/>
      </w:r>
      <w:r w:rsidR="000247B1" w:rsidRPr="00BE0A63">
        <w:rPr>
          <w:b/>
          <w:sz w:val="28"/>
          <w:szCs w:val="28"/>
        </w:rPr>
        <w:t xml:space="preserve">11. </w:t>
      </w:r>
      <w:r w:rsidRPr="00BE0A63">
        <w:rPr>
          <w:sz w:val="28"/>
          <w:szCs w:val="28"/>
        </w:rPr>
        <w:tab/>
      </w:r>
      <w:r w:rsidR="000247B1" w:rsidRPr="00BE0A63">
        <w:rPr>
          <w:b/>
          <w:sz w:val="28"/>
          <w:szCs w:val="28"/>
        </w:rPr>
        <w:t>Monitoring and compliance</w:t>
      </w:r>
      <w:r w:rsidR="000247B1" w:rsidRPr="00BE0A63">
        <w:rPr>
          <w:sz w:val="28"/>
          <w:szCs w:val="28"/>
        </w:rPr>
        <w:tab/>
      </w:r>
      <w:r w:rsidR="000247B1" w:rsidRPr="00BE0A63">
        <w:rPr>
          <w:sz w:val="28"/>
          <w:szCs w:val="28"/>
        </w:rPr>
        <w:fldChar w:fldCharType="begin"/>
      </w:r>
      <w:r w:rsidR="000247B1" w:rsidRPr="00BE0A63">
        <w:rPr>
          <w:sz w:val="28"/>
          <w:szCs w:val="28"/>
        </w:rPr>
        <w:instrText xml:space="preserve"> PAGEREF _Toc43984588 \h </w:instrText>
      </w:r>
      <w:r w:rsidR="000247B1" w:rsidRPr="00BE0A63">
        <w:rPr>
          <w:sz w:val="28"/>
          <w:szCs w:val="28"/>
        </w:rPr>
      </w:r>
      <w:r w:rsidR="000247B1" w:rsidRPr="00BE0A63">
        <w:rPr>
          <w:sz w:val="28"/>
          <w:szCs w:val="28"/>
        </w:rPr>
        <w:fldChar w:fldCharType="separate"/>
      </w:r>
      <w:r w:rsidR="000247B1" w:rsidRPr="00BE0A63">
        <w:rPr>
          <w:sz w:val="28"/>
          <w:szCs w:val="28"/>
        </w:rPr>
        <w:t>1</w:t>
      </w:r>
      <w:r w:rsidR="000247B1" w:rsidRPr="00BE0A63">
        <w:rPr>
          <w:sz w:val="28"/>
          <w:szCs w:val="28"/>
        </w:rPr>
        <w:fldChar w:fldCharType="end"/>
      </w:r>
      <w:r w:rsidR="00BE0A63">
        <w:rPr>
          <w:sz w:val="28"/>
          <w:szCs w:val="28"/>
        </w:rPr>
        <w:t>0</w:t>
      </w:r>
    </w:p>
    <w:p w14:paraId="54EAF053" w14:textId="3FCE4CC7" w:rsidR="000247B1" w:rsidRPr="00BE0A63" w:rsidRDefault="009E6F75" w:rsidP="002B5EF9">
      <w:pPr>
        <w:pStyle w:val="TOC1"/>
        <w:spacing w:before="0" w:after="0" w:line="240" w:lineRule="auto"/>
        <w:rPr>
          <w:rFonts w:asciiTheme="minorHAnsi" w:eastAsiaTheme="minorEastAsia" w:hAnsiTheme="minorHAnsi" w:cstheme="minorBidi"/>
          <w:b/>
          <w:sz w:val="28"/>
          <w:szCs w:val="28"/>
          <w:lang w:eastAsia="en-GB"/>
        </w:rPr>
      </w:pPr>
      <w:r w:rsidRPr="00BE0A63">
        <w:rPr>
          <w:sz w:val="28"/>
          <w:szCs w:val="28"/>
        </w:rPr>
        <w:tab/>
      </w:r>
      <w:r w:rsidR="000247B1" w:rsidRPr="00BE0A63">
        <w:rPr>
          <w:sz w:val="28"/>
          <w:szCs w:val="28"/>
        </w:rPr>
        <w:t>11.1 Non-Compliance</w:t>
      </w:r>
      <w:r w:rsidR="000247B1" w:rsidRPr="00BE0A63">
        <w:rPr>
          <w:sz w:val="28"/>
          <w:szCs w:val="28"/>
        </w:rPr>
        <w:tab/>
      </w:r>
      <w:r w:rsidR="00BE0A63">
        <w:rPr>
          <w:sz w:val="28"/>
          <w:szCs w:val="28"/>
        </w:rPr>
        <w:t>10</w:t>
      </w:r>
    </w:p>
    <w:p w14:paraId="54128348" w14:textId="2F727DAB" w:rsidR="000247B1" w:rsidRPr="00BE0A63" w:rsidRDefault="009E6F75" w:rsidP="002B5EF9">
      <w:pPr>
        <w:pStyle w:val="TOC1"/>
        <w:spacing w:before="0" w:after="0" w:line="240" w:lineRule="auto"/>
        <w:rPr>
          <w:rFonts w:asciiTheme="minorHAnsi" w:eastAsiaTheme="minorEastAsia" w:hAnsiTheme="minorHAnsi" w:cstheme="minorBidi"/>
          <w:b/>
          <w:sz w:val="28"/>
          <w:szCs w:val="28"/>
          <w:lang w:eastAsia="en-GB"/>
        </w:rPr>
      </w:pPr>
      <w:r w:rsidRPr="00BE0A63">
        <w:rPr>
          <w:sz w:val="28"/>
          <w:szCs w:val="28"/>
        </w:rPr>
        <w:br/>
      </w:r>
      <w:r w:rsidR="000247B1" w:rsidRPr="00BE0A63">
        <w:rPr>
          <w:b/>
          <w:sz w:val="28"/>
          <w:szCs w:val="28"/>
        </w:rPr>
        <w:t xml:space="preserve">12. </w:t>
      </w:r>
      <w:r w:rsidRPr="00BE0A63">
        <w:rPr>
          <w:sz w:val="28"/>
          <w:szCs w:val="28"/>
        </w:rPr>
        <w:tab/>
      </w:r>
      <w:r w:rsidR="000247B1" w:rsidRPr="00BE0A63">
        <w:rPr>
          <w:b/>
          <w:sz w:val="28"/>
          <w:szCs w:val="28"/>
        </w:rPr>
        <w:t>Review</w:t>
      </w:r>
      <w:r w:rsidR="000247B1" w:rsidRPr="00BE0A63">
        <w:rPr>
          <w:sz w:val="28"/>
          <w:szCs w:val="28"/>
        </w:rPr>
        <w:tab/>
      </w:r>
      <w:r w:rsidR="000247B1" w:rsidRPr="00BE0A63">
        <w:rPr>
          <w:sz w:val="28"/>
          <w:szCs w:val="28"/>
        </w:rPr>
        <w:fldChar w:fldCharType="begin"/>
      </w:r>
      <w:r w:rsidR="000247B1" w:rsidRPr="00BE0A63">
        <w:rPr>
          <w:sz w:val="28"/>
          <w:szCs w:val="28"/>
        </w:rPr>
        <w:instrText xml:space="preserve"> PAGEREF _Toc43984590 \h </w:instrText>
      </w:r>
      <w:r w:rsidR="000247B1" w:rsidRPr="00BE0A63">
        <w:rPr>
          <w:sz w:val="28"/>
          <w:szCs w:val="28"/>
        </w:rPr>
      </w:r>
      <w:r w:rsidR="000247B1" w:rsidRPr="00BE0A63">
        <w:rPr>
          <w:sz w:val="28"/>
          <w:szCs w:val="28"/>
        </w:rPr>
        <w:fldChar w:fldCharType="separate"/>
      </w:r>
      <w:r w:rsidR="000247B1" w:rsidRPr="00BE0A63">
        <w:rPr>
          <w:sz w:val="28"/>
          <w:szCs w:val="28"/>
        </w:rPr>
        <w:t>1</w:t>
      </w:r>
      <w:r w:rsidR="000247B1" w:rsidRPr="00BE0A63">
        <w:rPr>
          <w:sz w:val="28"/>
          <w:szCs w:val="28"/>
        </w:rPr>
        <w:fldChar w:fldCharType="end"/>
      </w:r>
      <w:r w:rsidR="00BE0A63">
        <w:rPr>
          <w:sz w:val="28"/>
          <w:szCs w:val="28"/>
        </w:rPr>
        <w:t>1</w:t>
      </w:r>
    </w:p>
    <w:p w14:paraId="654346E8" w14:textId="074D793B" w:rsidR="000247B1" w:rsidRPr="00BE0A63" w:rsidRDefault="009E6F75" w:rsidP="002B5EF9">
      <w:pPr>
        <w:pStyle w:val="TOC1"/>
        <w:spacing w:before="0" w:after="0" w:line="240" w:lineRule="auto"/>
        <w:rPr>
          <w:rFonts w:asciiTheme="minorHAnsi" w:eastAsiaTheme="minorEastAsia" w:hAnsiTheme="minorHAnsi" w:cstheme="minorBidi"/>
          <w:sz w:val="28"/>
          <w:szCs w:val="28"/>
          <w:lang w:eastAsia="en-GB"/>
        </w:rPr>
      </w:pPr>
      <w:r w:rsidRPr="00BE0A63">
        <w:rPr>
          <w:sz w:val="28"/>
          <w:szCs w:val="28"/>
        </w:rPr>
        <w:br/>
      </w:r>
      <w:r w:rsidR="000247B1" w:rsidRPr="00BE0A63">
        <w:rPr>
          <w:b/>
          <w:sz w:val="28"/>
          <w:szCs w:val="28"/>
        </w:rPr>
        <w:t xml:space="preserve">13. </w:t>
      </w:r>
      <w:r w:rsidRPr="00BE0A63">
        <w:rPr>
          <w:b/>
          <w:sz w:val="28"/>
          <w:szCs w:val="28"/>
        </w:rPr>
        <w:tab/>
      </w:r>
      <w:r w:rsidR="000247B1" w:rsidRPr="00BE0A63">
        <w:rPr>
          <w:b/>
          <w:sz w:val="28"/>
          <w:szCs w:val="28"/>
        </w:rPr>
        <w:t>Implementation and dissemination</w:t>
      </w:r>
      <w:r w:rsidR="000247B1" w:rsidRPr="00BE0A63">
        <w:rPr>
          <w:sz w:val="28"/>
          <w:szCs w:val="28"/>
        </w:rPr>
        <w:tab/>
      </w:r>
      <w:r w:rsidR="000247B1" w:rsidRPr="00BE0A63">
        <w:rPr>
          <w:sz w:val="28"/>
          <w:szCs w:val="28"/>
        </w:rPr>
        <w:fldChar w:fldCharType="begin"/>
      </w:r>
      <w:r w:rsidR="000247B1" w:rsidRPr="00BE0A63">
        <w:rPr>
          <w:sz w:val="28"/>
          <w:szCs w:val="28"/>
        </w:rPr>
        <w:instrText xml:space="preserve"> PAGEREF _Toc43984591 \h </w:instrText>
      </w:r>
      <w:r w:rsidR="000247B1" w:rsidRPr="00BE0A63">
        <w:rPr>
          <w:sz w:val="28"/>
          <w:szCs w:val="28"/>
        </w:rPr>
      </w:r>
      <w:r w:rsidR="000247B1" w:rsidRPr="00BE0A63">
        <w:rPr>
          <w:sz w:val="28"/>
          <w:szCs w:val="28"/>
        </w:rPr>
        <w:fldChar w:fldCharType="separate"/>
      </w:r>
      <w:r w:rsidR="000247B1" w:rsidRPr="00BE0A63">
        <w:rPr>
          <w:sz w:val="28"/>
          <w:szCs w:val="28"/>
        </w:rPr>
        <w:t>1</w:t>
      </w:r>
      <w:r w:rsidR="00BE0A63">
        <w:rPr>
          <w:sz w:val="28"/>
          <w:szCs w:val="28"/>
        </w:rPr>
        <w:t>1</w:t>
      </w:r>
      <w:r w:rsidR="000247B1" w:rsidRPr="00BE0A63">
        <w:rPr>
          <w:sz w:val="28"/>
          <w:szCs w:val="28"/>
        </w:rPr>
        <w:fldChar w:fldCharType="end"/>
      </w:r>
      <w:bookmarkStart w:id="1" w:name="_GoBack"/>
      <w:bookmarkEnd w:id="1"/>
    </w:p>
    <w:p w14:paraId="56C7D513" w14:textId="2C5F6CE5" w:rsidR="000074A4" w:rsidRPr="00BE0A63" w:rsidRDefault="000247B1" w:rsidP="00750FCF">
      <w:pPr>
        <w:rPr>
          <w:rFonts w:cs="Arial"/>
          <w:sz w:val="28"/>
          <w:szCs w:val="28"/>
          <w:lang w:val="en-US"/>
        </w:rPr>
      </w:pPr>
      <w:r w:rsidRPr="00BE0A63">
        <w:rPr>
          <w:rFonts w:eastAsia="MS Gothic" w:cs="Arial"/>
          <w:bCs/>
          <w:caps/>
          <w:smallCaps/>
          <w:sz w:val="28"/>
          <w:szCs w:val="28"/>
          <w:u w:val="single"/>
          <w:lang w:val="en-US"/>
        </w:rPr>
        <w:fldChar w:fldCharType="end"/>
      </w:r>
    </w:p>
    <w:p w14:paraId="4B46221E" w14:textId="77777777" w:rsidR="00FC32F6" w:rsidRPr="000247B1" w:rsidRDefault="00FC32F6">
      <w:pPr>
        <w:spacing w:after="0" w:line="240" w:lineRule="auto"/>
        <w:rPr>
          <w:rFonts w:eastAsia="MS Gothic" w:cs="Arial"/>
          <w:color w:val="5FB4A7"/>
          <w:spacing w:val="-20"/>
          <w:kern w:val="32"/>
          <w:sz w:val="64"/>
          <w:szCs w:val="72"/>
        </w:rPr>
      </w:pPr>
      <w:r w:rsidRPr="000247B1">
        <w:rPr>
          <w:rFonts w:cs="Arial"/>
        </w:rPr>
        <w:br w:type="page"/>
      </w:r>
    </w:p>
    <w:p w14:paraId="5C97BCDA" w14:textId="77777777" w:rsidR="00E33BBD" w:rsidRPr="00A57291" w:rsidRDefault="00E32D69" w:rsidP="00BE0A63">
      <w:pPr>
        <w:pStyle w:val="Body"/>
        <w:spacing w:after="0" w:line="240" w:lineRule="auto"/>
        <w:rPr>
          <w:b/>
          <w:bCs/>
          <w:color w:val="005EB8"/>
          <w:sz w:val="40"/>
          <w:szCs w:val="40"/>
        </w:rPr>
      </w:pPr>
      <w:bookmarkStart w:id="2" w:name="_Toc43984575"/>
      <w:r w:rsidRPr="00A57291">
        <w:rPr>
          <w:b/>
          <w:color w:val="005EB8"/>
          <w:sz w:val="40"/>
          <w:szCs w:val="40"/>
        </w:rPr>
        <w:lastRenderedPageBreak/>
        <w:t>1.</w:t>
      </w:r>
      <w:r w:rsidR="00FC32F6" w:rsidRPr="00A57291">
        <w:rPr>
          <w:b/>
          <w:color w:val="005EB8"/>
          <w:sz w:val="40"/>
          <w:szCs w:val="40"/>
        </w:rPr>
        <w:t xml:space="preserve"> </w:t>
      </w:r>
      <w:r w:rsidR="00E33BBD" w:rsidRPr="00A57291">
        <w:rPr>
          <w:b/>
          <w:color w:val="005EB8"/>
          <w:sz w:val="40"/>
          <w:szCs w:val="40"/>
        </w:rPr>
        <w:t>Introduction</w:t>
      </w:r>
      <w:bookmarkEnd w:id="2"/>
    </w:p>
    <w:p w14:paraId="6327DFE9" w14:textId="77777777" w:rsidR="002B5EF9" w:rsidRPr="00A27ED5" w:rsidRDefault="002B5EF9" w:rsidP="00BE0A63">
      <w:pPr>
        <w:pStyle w:val="Footer"/>
        <w:rPr>
          <w:rFonts w:cs="Arial"/>
          <w:sz w:val="24"/>
          <w:szCs w:val="24"/>
        </w:rPr>
      </w:pPr>
      <w:r w:rsidRPr="00A27ED5">
        <w:rPr>
          <w:rFonts w:cs="Arial"/>
          <w:sz w:val="24"/>
          <w:szCs w:val="24"/>
        </w:rPr>
        <w:t>This policy relates to NHS North Central London Clinical Commissioning Group, hereafter they will be referred to as ‘NCL CCG’.</w:t>
      </w:r>
    </w:p>
    <w:p w14:paraId="0BC5E5C2" w14:textId="77777777" w:rsidR="002B5EF9" w:rsidRPr="00A27ED5" w:rsidRDefault="002B5EF9" w:rsidP="00BE0A63">
      <w:pPr>
        <w:pStyle w:val="Footer"/>
        <w:rPr>
          <w:rFonts w:cs="Arial"/>
          <w:sz w:val="24"/>
          <w:szCs w:val="24"/>
        </w:rPr>
      </w:pPr>
    </w:p>
    <w:p w14:paraId="420BFD79" w14:textId="573349D8" w:rsidR="002B5EF9" w:rsidRDefault="002B5EF9" w:rsidP="00BE0A63">
      <w:pPr>
        <w:spacing w:after="0" w:line="240" w:lineRule="auto"/>
        <w:rPr>
          <w:rFonts w:cs="Arial"/>
          <w:sz w:val="24"/>
          <w:szCs w:val="24"/>
        </w:rPr>
      </w:pPr>
      <w:r w:rsidRPr="00A27ED5">
        <w:rPr>
          <w:rFonts w:cs="Arial"/>
          <w:sz w:val="24"/>
          <w:szCs w:val="24"/>
        </w:rPr>
        <w:t xml:space="preserve">The role of NCL CCG is to commission </w:t>
      </w:r>
      <w:r w:rsidRPr="00A27ED5">
        <w:rPr>
          <w:rFonts w:cs="Arial"/>
          <w:noProof/>
          <w:sz w:val="24"/>
          <w:szCs w:val="24"/>
        </w:rPr>
        <w:t>healthcare,</w:t>
      </w:r>
      <w:r w:rsidRPr="00A27ED5">
        <w:rPr>
          <w:rFonts w:cs="Arial"/>
          <w:sz w:val="24"/>
          <w:szCs w:val="24"/>
        </w:rPr>
        <w:t xml:space="preserve"> so that valuable public resources secure the best possible outcomes for patients. In doing so, the CCG will seek to meet the objectives prescribed in the Mandate and to uphold the NHS Constitution. This policy is </w:t>
      </w:r>
      <w:r w:rsidRPr="00A27ED5">
        <w:rPr>
          <w:rFonts w:cs="Arial"/>
          <w:noProof/>
          <w:sz w:val="24"/>
          <w:szCs w:val="24"/>
        </w:rPr>
        <w:t>important</w:t>
      </w:r>
      <w:r w:rsidRPr="00A27ED5">
        <w:rPr>
          <w:rFonts w:cs="Arial"/>
          <w:sz w:val="24"/>
          <w:szCs w:val="24"/>
        </w:rPr>
        <w:t xml:space="preserve"> because it will help the people who work for the CCG to understand how to look after the information they need to do their </w:t>
      </w:r>
      <w:r w:rsidRPr="00A27ED5">
        <w:rPr>
          <w:rFonts w:cs="Arial"/>
          <w:noProof/>
          <w:sz w:val="24"/>
          <w:szCs w:val="24"/>
        </w:rPr>
        <w:t>jobs,</w:t>
      </w:r>
      <w:r w:rsidRPr="00A27ED5">
        <w:rPr>
          <w:rFonts w:cs="Arial"/>
          <w:sz w:val="24"/>
          <w:szCs w:val="24"/>
        </w:rPr>
        <w:t xml:space="preserve"> and to protect this information on behalf of patients.</w:t>
      </w:r>
    </w:p>
    <w:p w14:paraId="65A4C925" w14:textId="77777777" w:rsidR="00BE0A63" w:rsidRPr="00A27ED5" w:rsidRDefault="00BE0A63" w:rsidP="00BE0A63">
      <w:pPr>
        <w:spacing w:after="0" w:line="240" w:lineRule="auto"/>
        <w:rPr>
          <w:rFonts w:cs="Arial"/>
          <w:sz w:val="24"/>
          <w:szCs w:val="24"/>
        </w:rPr>
      </w:pPr>
    </w:p>
    <w:p w14:paraId="6107D50F" w14:textId="760602A1" w:rsidR="002B5EF9" w:rsidRDefault="002B5EF9" w:rsidP="00BE0A63">
      <w:pPr>
        <w:spacing w:after="0" w:line="240" w:lineRule="auto"/>
        <w:rPr>
          <w:rFonts w:cs="Arial"/>
          <w:sz w:val="24"/>
          <w:szCs w:val="24"/>
        </w:rPr>
      </w:pPr>
      <w:r w:rsidRPr="00A27ED5">
        <w:rPr>
          <w:rFonts w:cs="Arial"/>
          <w:sz w:val="24"/>
          <w:szCs w:val="24"/>
        </w:rPr>
        <w:t xml:space="preserve">This policy sets out the intentions of the CCG to manage the information governance agenda within its remit, to the standards required by law and regulation. Specifically, </w:t>
      </w:r>
      <w:r w:rsidRPr="00A27ED5">
        <w:rPr>
          <w:rFonts w:cs="Arial"/>
          <w:bCs/>
          <w:sz w:val="24"/>
          <w:szCs w:val="24"/>
        </w:rPr>
        <w:t xml:space="preserve">data protection legislation (the UK </w:t>
      </w:r>
      <w:r w:rsidRPr="00A27ED5">
        <w:rPr>
          <w:rFonts w:cs="Arial"/>
          <w:sz w:val="24"/>
          <w:szCs w:val="24"/>
        </w:rPr>
        <w:t xml:space="preserve">Data Protection Act 2018 and General Data Protection Regulation (EU) 2016/679 as referenced in this Act – identified in this documentation as the Data Protection Legislation).  In doing so, it supports </w:t>
      </w:r>
      <w:r w:rsidRPr="00A27ED5">
        <w:rPr>
          <w:rFonts w:cs="Arial"/>
          <w:noProof/>
          <w:sz w:val="24"/>
          <w:szCs w:val="24"/>
        </w:rPr>
        <w:t>high-quality</w:t>
      </w:r>
      <w:r w:rsidRPr="00A27ED5">
        <w:rPr>
          <w:rFonts w:cs="Arial"/>
          <w:sz w:val="24"/>
          <w:szCs w:val="24"/>
        </w:rPr>
        <w:t xml:space="preserve"> commissioning and healthcare, through accurate, accessible and appropriately governed information. </w:t>
      </w:r>
    </w:p>
    <w:p w14:paraId="5F9FE0D5" w14:textId="77777777" w:rsidR="00BE0A63" w:rsidRPr="00A27ED5" w:rsidRDefault="00BE0A63" w:rsidP="00BE0A63">
      <w:pPr>
        <w:spacing w:after="0" w:line="240" w:lineRule="auto"/>
        <w:rPr>
          <w:rFonts w:cs="Arial"/>
          <w:sz w:val="24"/>
          <w:szCs w:val="24"/>
        </w:rPr>
      </w:pPr>
    </w:p>
    <w:p w14:paraId="048592F2" w14:textId="48299FFB" w:rsidR="002B5EF9" w:rsidRDefault="002B5EF9" w:rsidP="00BE0A63">
      <w:pPr>
        <w:spacing w:after="0" w:line="240" w:lineRule="auto"/>
        <w:rPr>
          <w:rFonts w:cs="Arial"/>
          <w:sz w:val="24"/>
          <w:szCs w:val="24"/>
        </w:rPr>
      </w:pPr>
      <w:r w:rsidRPr="00A27ED5">
        <w:rPr>
          <w:rFonts w:cs="Arial"/>
          <w:sz w:val="24"/>
          <w:szCs w:val="24"/>
        </w:rPr>
        <w:t xml:space="preserve">This document refers to information to encompass the terms information, data and records. The Cabinet Office defines data as </w:t>
      </w:r>
      <w:r w:rsidRPr="00A27ED5">
        <w:rPr>
          <w:rFonts w:cs="Arial"/>
          <w:i/>
          <w:sz w:val="24"/>
          <w:szCs w:val="24"/>
        </w:rPr>
        <w:t xml:space="preserve">‘qualitative or quantitative statements or numbers that are assumed to be factual, and not the product of analysis or interpretation’ </w:t>
      </w:r>
      <w:r w:rsidRPr="00A27ED5">
        <w:rPr>
          <w:rFonts w:cs="Arial"/>
          <w:sz w:val="24"/>
          <w:szCs w:val="24"/>
        </w:rPr>
        <w:t>and information as ‘</w:t>
      </w:r>
      <w:r w:rsidRPr="00A27ED5">
        <w:rPr>
          <w:rFonts w:cs="Arial"/>
          <w:i/>
          <w:sz w:val="24"/>
          <w:szCs w:val="24"/>
        </w:rPr>
        <w:t>output of some process that summarises interprets or otherwise represents data to convey meaning’.</w:t>
      </w:r>
      <w:r w:rsidRPr="00A27ED5">
        <w:rPr>
          <w:rFonts w:cs="Arial"/>
          <w:sz w:val="24"/>
          <w:szCs w:val="24"/>
        </w:rPr>
        <w:t xml:space="preserve"> This definition will </w:t>
      </w:r>
      <w:r w:rsidRPr="00A27ED5">
        <w:rPr>
          <w:rFonts w:cs="Arial"/>
          <w:noProof/>
          <w:sz w:val="24"/>
          <w:szCs w:val="24"/>
        </w:rPr>
        <w:t>be used</w:t>
      </w:r>
      <w:r w:rsidRPr="00A27ED5">
        <w:rPr>
          <w:rFonts w:cs="Arial"/>
          <w:sz w:val="24"/>
          <w:szCs w:val="24"/>
        </w:rPr>
        <w:t xml:space="preserve"> throughout this document.</w:t>
      </w:r>
    </w:p>
    <w:p w14:paraId="7FEB2C4F" w14:textId="77777777" w:rsidR="00BE0A63" w:rsidRPr="00A27ED5" w:rsidRDefault="00BE0A63" w:rsidP="00BE0A63">
      <w:pPr>
        <w:spacing w:after="0" w:line="240" w:lineRule="auto"/>
        <w:rPr>
          <w:rFonts w:cs="Arial"/>
          <w:sz w:val="24"/>
          <w:szCs w:val="24"/>
        </w:rPr>
      </w:pPr>
    </w:p>
    <w:p w14:paraId="1362F002" w14:textId="43125F67" w:rsidR="002B5EF9" w:rsidRDefault="002B5EF9" w:rsidP="00BE0A63">
      <w:pPr>
        <w:spacing w:after="0" w:line="240" w:lineRule="auto"/>
        <w:rPr>
          <w:rFonts w:cs="Arial"/>
          <w:sz w:val="24"/>
          <w:szCs w:val="24"/>
        </w:rPr>
      </w:pPr>
      <w:r w:rsidRPr="00A27ED5">
        <w:rPr>
          <w:rFonts w:cs="Arial"/>
          <w:sz w:val="24"/>
          <w:szCs w:val="24"/>
        </w:rPr>
        <w:t xml:space="preserve">The CCG use </w:t>
      </w:r>
      <w:r w:rsidRPr="00A27ED5">
        <w:rPr>
          <w:rFonts w:cs="Arial"/>
          <w:noProof/>
          <w:sz w:val="24"/>
          <w:szCs w:val="24"/>
        </w:rPr>
        <w:t>information</w:t>
      </w:r>
      <w:r w:rsidRPr="00A27ED5">
        <w:rPr>
          <w:rFonts w:cs="Arial"/>
          <w:sz w:val="24"/>
          <w:szCs w:val="24"/>
        </w:rPr>
        <w:t xml:space="preserve"> to support the commissioning and management of </w:t>
      </w:r>
      <w:r w:rsidRPr="00A27ED5">
        <w:rPr>
          <w:rFonts w:cs="Arial"/>
          <w:noProof/>
          <w:sz w:val="24"/>
          <w:szCs w:val="24"/>
        </w:rPr>
        <w:t>healthcare</w:t>
      </w:r>
      <w:r w:rsidRPr="00A27ED5">
        <w:rPr>
          <w:rFonts w:cs="Arial"/>
          <w:sz w:val="24"/>
          <w:szCs w:val="24"/>
        </w:rPr>
        <w:t xml:space="preserve"> services for patients. Information </w:t>
      </w:r>
      <w:r w:rsidRPr="00A27ED5">
        <w:rPr>
          <w:rFonts w:cs="Arial"/>
          <w:noProof/>
          <w:sz w:val="24"/>
          <w:szCs w:val="24"/>
        </w:rPr>
        <w:t>is also used</w:t>
      </w:r>
      <w:r w:rsidRPr="00A27ED5">
        <w:rPr>
          <w:rFonts w:cs="Arial"/>
          <w:sz w:val="24"/>
          <w:szCs w:val="24"/>
        </w:rPr>
        <w:t xml:space="preserve"> </w:t>
      </w:r>
      <w:r w:rsidRPr="00A27ED5">
        <w:rPr>
          <w:rFonts w:cs="Arial"/>
          <w:noProof/>
          <w:sz w:val="24"/>
          <w:szCs w:val="24"/>
        </w:rPr>
        <w:t>in</w:t>
      </w:r>
      <w:r w:rsidRPr="00A27ED5">
        <w:rPr>
          <w:rFonts w:cs="Arial"/>
          <w:sz w:val="24"/>
          <w:szCs w:val="24"/>
        </w:rPr>
        <w:t xml:space="preserve"> the administration of the NHS. In addition to these functions are the statutory duties of NHS England and NHS Digital which form the </w:t>
      </w:r>
      <w:r w:rsidRPr="00A27ED5">
        <w:rPr>
          <w:rFonts w:cs="Arial"/>
          <w:noProof/>
          <w:sz w:val="24"/>
          <w:szCs w:val="24"/>
        </w:rPr>
        <w:t>wider</w:t>
      </w:r>
      <w:r w:rsidRPr="00A27ED5">
        <w:rPr>
          <w:rFonts w:cs="Arial"/>
          <w:sz w:val="24"/>
          <w:szCs w:val="24"/>
        </w:rPr>
        <w:t xml:space="preserve"> governance structure within which the CCG operate. </w:t>
      </w:r>
    </w:p>
    <w:p w14:paraId="32E2C2F8" w14:textId="77777777" w:rsidR="00BE0A63" w:rsidRPr="00A27ED5" w:rsidRDefault="00BE0A63" w:rsidP="00BE0A63">
      <w:pPr>
        <w:spacing w:after="0" w:line="240" w:lineRule="auto"/>
        <w:rPr>
          <w:rFonts w:cs="Arial"/>
          <w:sz w:val="24"/>
          <w:szCs w:val="24"/>
        </w:rPr>
      </w:pPr>
    </w:p>
    <w:p w14:paraId="559E4901" w14:textId="4B68D529" w:rsidR="002B5EF9" w:rsidRDefault="002B5EF9" w:rsidP="00BE0A63">
      <w:pPr>
        <w:spacing w:after="0" w:line="240" w:lineRule="auto"/>
        <w:rPr>
          <w:rFonts w:cs="Arial"/>
          <w:sz w:val="24"/>
          <w:szCs w:val="24"/>
        </w:rPr>
      </w:pPr>
      <w:r w:rsidRPr="00A27ED5">
        <w:rPr>
          <w:rFonts w:cs="Arial"/>
          <w:sz w:val="24"/>
          <w:szCs w:val="24"/>
        </w:rPr>
        <w:t xml:space="preserve">The NHS and the administration of the NHS </w:t>
      </w:r>
      <w:r w:rsidRPr="00A27ED5">
        <w:rPr>
          <w:rFonts w:cs="Arial"/>
          <w:noProof/>
          <w:sz w:val="24"/>
          <w:szCs w:val="24"/>
        </w:rPr>
        <w:t>are</w:t>
      </w:r>
      <w:r w:rsidRPr="00A27ED5">
        <w:rPr>
          <w:rFonts w:cs="Arial"/>
          <w:sz w:val="24"/>
          <w:szCs w:val="24"/>
        </w:rPr>
        <w:t xml:space="preserve"> dependent on the appropriate use of personal data, and </w:t>
      </w:r>
      <w:r w:rsidRPr="00A27ED5">
        <w:rPr>
          <w:rFonts w:cs="Arial"/>
          <w:noProof/>
          <w:sz w:val="24"/>
          <w:szCs w:val="24"/>
        </w:rPr>
        <w:t>the management of secondary uses of this data and business sensitive data</w:t>
      </w:r>
      <w:r w:rsidRPr="00A27ED5">
        <w:rPr>
          <w:rFonts w:cs="Arial"/>
          <w:sz w:val="24"/>
          <w:szCs w:val="24"/>
        </w:rPr>
        <w:t>.</w:t>
      </w:r>
    </w:p>
    <w:p w14:paraId="0FC652DA" w14:textId="77777777" w:rsidR="00BE0A63" w:rsidRPr="00A27ED5" w:rsidRDefault="00BE0A63" w:rsidP="00BE0A63">
      <w:pPr>
        <w:spacing w:after="0" w:line="240" w:lineRule="auto"/>
        <w:rPr>
          <w:rFonts w:cs="Arial"/>
          <w:sz w:val="24"/>
          <w:szCs w:val="24"/>
        </w:rPr>
      </w:pPr>
    </w:p>
    <w:p w14:paraId="346381C2" w14:textId="77777777" w:rsidR="002B5EF9" w:rsidRPr="00A27ED5" w:rsidRDefault="002B5EF9" w:rsidP="00BE0A63">
      <w:pPr>
        <w:spacing w:after="0" w:line="240" w:lineRule="auto"/>
        <w:rPr>
          <w:rFonts w:cs="Arial"/>
          <w:sz w:val="24"/>
          <w:szCs w:val="24"/>
        </w:rPr>
      </w:pPr>
      <w:r w:rsidRPr="00A27ED5">
        <w:rPr>
          <w:rFonts w:cs="Arial"/>
          <w:sz w:val="24"/>
          <w:szCs w:val="24"/>
        </w:rPr>
        <w:t>The aims of this policy are;</w:t>
      </w:r>
    </w:p>
    <w:p w14:paraId="6875B382" w14:textId="77777777" w:rsidR="002B5EF9" w:rsidRPr="00A27ED5" w:rsidRDefault="002B5EF9" w:rsidP="00BE0A63">
      <w:pPr>
        <w:pStyle w:val="Bullets"/>
        <w:spacing w:after="0" w:line="240" w:lineRule="auto"/>
        <w:ind w:left="426" w:hanging="426"/>
        <w:rPr>
          <w:rFonts w:cs="Arial"/>
          <w:color w:val="auto"/>
          <w:sz w:val="24"/>
        </w:rPr>
      </w:pPr>
      <w:r w:rsidRPr="00A27ED5">
        <w:rPr>
          <w:rFonts w:cs="Arial"/>
          <w:color w:val="auto"/>
          <w:sz w:val="24"/>
        </w:rPr>
        <w:t>To maximise the value of organisational assets by ensuring that data is:</w:t>
      </w:r>
    </w:p>
    <w:p w14:paraId="06747FBC" w14:textId="77777777" w:rsidR="002B5EF9" w:rsidRPr="00A27ED5" w:rsidRDefault="002B5EF9" w:rsidP="00BE0A63">
      <w:pPr>
        <w:pStyle w:val="Bullets"/>
        <w:numPr>
          <w:ilvl w:val="1"/>
          <w:numId w:val="1"/>
        </w:numPr>
        <w:spacing w:after="0" w:line="240" w:lineRule="auto"/>
        <w:rPr>
          <w:rFonts w:cs="Arial"/>
          <w:color w:val="auto"/>
          <w:sz w:val="24"/>
        </w:rPr>
      </w:pPr>
      <w:r w:rsidRPr="00A27ED5">
        <w:rPr>
          <w:rFonts w:cs="Arial"/>
          <w:color w:val="auto"/>
          <w:sz w:val="24"/>
        </w:rPr>
        <w:t>Held securely and confidentially;</w:t>
      </w:r>
    </w:p>
    <w:p w14:paraId="3E550C4A" w14:textId="77777777" w:rsidR="002B5EF9" w:rsidRPr="00A27ED5" w:rsidRDefault="002B5EF9" w:rsidP="00BE0A63">
      <w:pPr>
        <w:pStyle w:val="Bullets"/>
        <w:numPr>
          <w:ilvl w:val="1"/>
          <w:numId w:val="1"/>
        </w:numPr>
        <w:spacing w:after="0" w:line="240" w:lineRule="auto"/>
        <w:rPr>
          <w:rFonts w:cs="Arial"/>
          <w:color w:val="auto"/>
          <w:sz w:val="24"/>
        </w:rPr>
      </w:pPr>
      <w:r w:rsidRPr="00A27ED5">
        <w:rPr>
          <w:rFonts w:cs="Arial"/>
          <w:color w:val="auto"/>
          <w:sz w:val="24"/>
        </w:rPr>
        <w:t>Obtained fairly and lawfully;</w:t>
      </w:r>
    </w:p>
    <w:p w14:paraId="5FC5472D" w14:textId="77777777" w:rsidR="002B5EF9" w:rsidRPr="00A27ED5" w:rsidRDefault="002B5EF9" w:rsidP="00BE0A63">
      <w:pPr>
        <w:pStyle w:val="Bullets"/>
        <w:numPr>
          <w:ilvl w:val="1"/>
          <w:numId w:val="1"/>
        </w:numPr>
        <w:spacing w:after="0" w:line="240" w:lineRule="auto"/>
        <w:rPr>
          <w:rFonts w:cs="Arial"/>
          <w:color w:val="auto"/>
          <w:sz w:val="24"/>
        </w:rPr>
      </w:pPr>
      <w:r w:rsidRPr="00A27ED5">
        <w:rPr>
          <w:rFonts w:cs="Arial"/>
          <w:color w:val="auto"/>
          <w:sz w:val="24"/>
        </w:rPr>
        <w:t>Recorded accurately and reliably;</w:t>
      </w:r>
    </w:p>
    <w:p w14:paraId="2E487073" w14:textId="77777777" w:rsidR="002B5EF9" w:rsidRPr="00A27ED5" w:rsidRDefault="002B5EF9" w:rsidP="00BE0A63">
      <w:pPr>
        <w:pStyle w:val="Bullets"/>
        <w:numPr>
          <w:ilvl w:val="1"/>
          <w:numId w:val="1"/>
        </w:numPr>
        <w:spacing w:after="0" w:line="240" w:lineRule="auto"/>
        <w:rPr>
          <w:rFonts w:cs="Arial"/>
          <w:color w:val="auto"/>
          <w:sz w:val="24"/>
        </w:rPr>
      </w:pPr>
      <w:r w:rsidRPr="00A27ED5">
        <w:rPr>
          <w:rFonts w:cs="Arial"/>
          <w:color w:val="auto"/>
          <w:sz w:val="24"/>
        </w:rPr>
        <w:t>Used effectively and ethically; and</w:t>
      </w:r>
    </w:p>
    <w:p w14:paraId="2C0EC338" w14:textId="77777777" w:rsidR="002B5EF9" w:rsidRPr="00A27ED5" w:rsidRDefault="002B5EF9" w:rsidP="00BE0A63">
      <w:pPr>
        <w:pStyle w:val="Bullets"/>
        <w:numPr>
          <w:ilvl w:val="1"/>
          <w:numId w:val="1"/>
        </w:numPr>
        <w:spacing w:after="0" w:line="240" w:lineRule="auto"/>
        <w:rPr>
          <w:rFonts w:cs="Arial"/>
          <w:color w:val="auto"/>
          <w:sz w:val="24"/>
        </w:rPr>
      </w:pPr>
      <w:r w:rsidRPr="00A27ED5">
        <w:rPr>
          <w:rFonts w:cs="Arial"/>
          <w:color w:val="auto"/>
          <w:sz w:val="24"/>
        </w:rPr>
        <w:t>Shared and disclosed appropriately and lawfully.</w:t>
      </w:r>
    </w:p>
    <w:p w14:paraId="4D641435" w14:textId="77777777" w:rsidR="002B5EF9" w:rsidRPr="00A27ED5" w:rsidRDefault="002B5EF9" w:rsidP="00BE0A63">
      <w:pPr>
        <w:pStyle w:val="Bullets"/>
        <w:spacing w:after="0" w:line="240" w:lineRule="auto"/>
        <w:ind w:left="426" w:hanging="426"/>
        <w:rPr>
          <w:rFonts w:cs="Arial"/>
          <w:color w:val="auto"/>
          <w:sz w:val="24"/>
        </w:rPr>
      </w:pPr>
      <w:r w:rsidRPr="00A27ED5">
        <w:rPr>
          <w:rFonts w:cs="Arial"/>
          <w:color w:val="auto"/>
          <w:sz w:val="24"/>
        </w:rPr>
        <w:t xml:space="preserve">To protect the organisation’s information assets from all threats, whether internal or external, deliberate or accidental. </w:t>
      </w:r>
    </w:p>
    <w:p w14:paraId="54B69D05" w14:textId="77777777" w:rsidR="00BE0A63" w:rsidRDefault="00BE0A63" w:rsidP="00BE0A63">
      <w:pPr>
        <w:pStyle w:val="Bullets"/>
        <w:numPr>
          <w:ilvl w:val="0"/>
          <w:numId w:val="0"/>
        </w:numPr>
        <w:spacing w:after="0" w:line="240" w:lineRule="auto"/>
        <w:ind w:left="426" w:hanging="426"/>
        <w:rPr>
          <w:rFonts w:cs="Arial"/>
          <w:color w:val="auto"/>
          <w:sz w:val="24"/>
        </w:rPr>
      </w:pPr>
    </w:p>
    <w:p w14:paraId="13681F6E" w14:textId="4B855264" w:rsidR="002B5EF9" w:rsidRPr="00A27ED5" w:rsidRDefault="002B5EF9" w:rsidP="00BE0A63">
      <w:pPr>
        <w:pStyle w:val="Bullets"/>
        <w:numPr>
          <w:ilvl w:val="0"/>
          <w:numId w:val="0"/>
        </w:numPr>
        <w:spacing w:after="0" w:line="240" w:lineRule="auto"/>
        <w:ind w:left="426" w:hanging="426"/>
        <w:rPr>
          <w:rFonts w:cs="Arial"/>
          <w:color w:val="auto"/>
          <w:sz w:val="24"/>
        </w:rPr>
      </w:pPr>
      <w:r w:rsidRPr="00A27ED5">
        <w:rPr>
          <w:rFonts w:cs="Arial"/>
          <w:color w:val="auto"/>
          <w:sz w:val="24"/>
        </w:rPr>
        <w:t>The CCG will ensure:</w:t>
      </w:r>
    </w:p>
    <w:p w14:paraId="1C8A8133" w14:textId="77777777" w:rsidR="002B5EF9" w:rsidRPr="00A27ED5" w:rsidRDefault="002B5EF9" w:rsidP="00BE0A63">
      <w:pPr>
        <w:pStyle w:val="Bullets"/>
        <w:numPr>
          <w:ilvl w:val="1"/>
          <w:numId w:val="74"/>
        </w:numPr>
        <w:spacing w:after="0" w:line="240" w:lineRule="auto"/>
        <w:ind w:left="426" w:hanging="426"/>
        <w:rPr>
          <w:rFonts w:cs="Arial"/>
          <w:color w:val="auto"/>
          <w:sz w:val="24"/>
        </w:rPr>
      </w:pPr>
      <w:r w:rsidRPr="00A27ED5">
        <w:rPr>
          <w:rFonts w:cs="Arial"/>
          <w:color w:val="auto"/>
          <w:sz w:val="24"/>
        </w:rPr>
        <w:t>Information will be protected against unauthorised access;</w:t>
      </w:r>
    </w:p>
    <w:p w14:paraId="088B4AE3" w14:textId="77777777" w:rsidR="002B5EF9" w:rsidRPr="00A27ED5" w:rsidRDefault="002B5EF9" w:rsidP="00BE0A63">
      <w:pPr>
        <w:pStyle w:val="Bullets"/>
        <w:numPr>
          <w:ilvl w:val="1"/>
          <w:numId w:val="74"/>
        </w:numPr>
        <w:spacing w:after="0" w:line="240" w:lineRule="auto"/>
        <w:ind w:left="426" w:hanging="426"/>
        <w:rPr>
          <w:rFonts w:cs="Arial"/>
          <w:color w:val="auto"/>
          <w:sz w:val="24"/>
        </w:rPr>
      </w:pPr>
      <w:r w:rsidRPr="00A27ED5">
        <w:rPr>
          <w:rFonts w:cs="Arial"/>
          <w:color w:val="auto"/>
          <w:sz w:val="24"/>
        </w:rPr>
        <w:t>Confidentiality of information will be assured;</w:t>
      </w:r>
    </w:p>
    <w:p w14:paraId="62C49345" w14:textId="77777777" w:rsidR="002B5EF9" w:rsidRPr="00A27ED5" w:rsidRDefault="002B5EF9" w:rsidP="00BE0A63">
      <w:pPr>
        <w:pStyle w:val="Bullets"/>
        <w:numPr>
          <w:ilvl w:val="1"/>
          <w:numId w:val="74"/>
        </w:numPr>
        <w:spacing w:after="0" w:line="240" w:lineRule="auto"/>
        <w:ind w:left="426" w:hanging="426"/>
        <w:rPr>
          <w:rFonts w:cs="Arial"/>
          <w:color w:val="auto"/>
          <w:sz w:val="24"/>
        </w:rPr>
      </w:pPr>
      <w:r w:rsidRPr="00A27ED5">
        <w:rPr>
          <w:rFonts w:cs="Arial"/>
          <w:color w:val="auto"/>
          <w:sz w:val="24"/>
        </w:rPr>
        <w:t>Integrity of information will be maintained;</w:t>
      </w:r>
    </w:p>
    <w:p w14:paraId="2A52AFBC" w14:textId="77777777" w:rsidR="002B5EF9" w:rsidRPr="00A27ED5" w:rsidRDefault="002B5EF9" w:rsidP="00BE0A63">
      <w:pPr>
        <w:pStyle w:val="Bullets"/>
        <w:numPr>
          <w:ilvl w:val="1"/>
          <w:numId w:val="74"/>
        </w:numPr>
        <w:spacing w:after="0" w:line="240" w:lineRule="auto"/>
        <w:ind w:left="426" w:hanging="426"/>
        <w:rPr>
          <w:rFonts w:cs="Arial"/>
          <w:color w:val="auto"/>
          <w:sz w:val="24"/>
        </w:rPr>
      </w:pPr>
      <w:r w:rsidRPr="00A27ED5">
        <w:rPr>
          <w:rFonts w:cs="Arial"/>
          <w:color w:val="auto"/>
          <w:sz w:val="24"/>
        </w:rPr>
        <w:t>Information will be supported by the highest quality data;</w:t>
      </w:r>
    </w:p>
    <w:p w14:paraId="412C87D4" w14:textId="77777777" w:rsidR="002B5EF9" w:rsidRPr="00A27ED5" w:rsidRDefault="002B5EF9" w:rsidP="00BE0A63">
      <w:pPr>
        <w:pStyle w:val="Bullets"/>
        <w:numPr>
          <w:ilvl w:val="1"/>
          <w:numId w:val="74"/>
        </w:numPr>
        <w:spacing w:after="0" w:line="240" w:lineRule="auto"/>
        <w:ind w:left="426" w:hanging="426"/>
        <w:rPr>
          <w:rFonts w:cs="Arial"/>
          <w:color w:val="auto"/>
          <w:sz w:val="24"/>
        </w:rPr>
      </w:pPr>
      <w:r w:rsidRPr="00A27ED5">
        <w:rPr>
          <w:rFonts w:cs="Arial"/>
          <w:color w:val="auto"/>
          <w:sz w:val="24"/>
        </w:rPr>
        <w:t>Regulatory and legislative requirements will be met;</w:t>
      </w:r>
    </w:p>
    <w:p w14:paraId="6463A342" w14:textId="77777777" w:rsidR="002B5EF9" w:rsidRPr="00A27ED5" w:rsidRDefault="002B5EF9" w:rsidP="00BE0A63">
      <w:pPr>
        <w:pStyle w:val="Bullets"/>
        <w:numPr>
          <w:ilvl w:val="1"/>
          <w:numId w:val="74"/>
        </w:numPr>
        <w:spacing w:after="0" w:line="240" w:lineRule="auto"/>
        <w:ind w:left="426" w:hanging="426"/>
        <w:rPr>
          <w:rFonts w:cs="Arial"/>
          <w:color w:val="auto"/>
          <w:sz w:val="24"/>
        </w:rPr>
      </w:pPr>
      <w:r w:rsidRPr="00A27ED5">
        <w:rPr>
          <w:rFonts w:cs="Arial"/>
          <w:color w:val="auto"/>
          <w:sz w:val="24"/>
        </w:rPr>
        <w:t>Business continuity plans will be produced, maintained and tested;</w:t>
      </w:r>
    </w:p>
    <w:p w14:paraId="5D7B139C" w14:textId="77777777" w:rsidR="002B5EF9" w:rsidRPr="00A27ED5" w:rsidRDefault="002B5EF9" w:rsidP="00BE0A63">
      <w:pPr>
        <w:pStyle w:val="Bullets"/>
        <w:numPr>
          <w:ilvl w:val="1"/>
          <w:numId w:val="74"/>
        </w:numPr>
        <w:spacing w:after="0" w:line="240" w:lineRule="auto"/>
        <w:ind w:left="426" w:hanging="426"/>
        <w:rPr>
          <w:rFonts w:cs="Arial"/>
          <w:color w:val="auto"/>
          <w:sz w:val="24"/>
        </w:rPr>
      </w:pPr>
      <w:r w:rsidRPr="00A27ED5">
        <w:rPr>
          <w:rFonts w:cs="Arial"/>
          <w:color w:val="auto"/>
          <w:sz w:val="24"/>
        </w:rPr>
        <w:t>Information security training will be available to all staff; and</w:t>
      </w:r>
    </w:p>
    <w:p w14:paraId="55AC3272" w14:textId="40B04215" w:rsidR="002B5EF9" w:rsidRPr="00A27ED5" w:rsidRDefault="002B5EF9" w:rsidP="00BE0A63">
      <w:pPr>
        <w:pStyle w:val="Bullets"/>
        <w:numPr>
          <w:ilvl w:val="1"/>
          <w:numId w:val="74"/>
        </w:numPr>
        <w:spacing w:after="0" w:line="240" w:lineRule="auto"/>
        <w:ind w:left="426" w:hanging="426"/>
        <w:rPr>
          <w:rFonts w:cs="Arial"/>
          <w:color w:val="auto"/>
          <w:sz w:val="24"/>
        </w:rPr>
      </w:pPr>
      <w:r w:rsidRPr="00A27ED5">
        <w:rPr>
          <w:rFonts w:cs="Arial"/>
          <w:color w:val="auto"/>
          <w:sz w:val="24"/>
        </w:rPr>
        <w:lastRenderedPageBreak/>
        <w:t>All breaches of information security, actual or suspected, will be reported to, and investigated by the Information Governance Compliance Manager.</w:t>
      </w:r>
      <w:r w:rsidR="00986078">
        <w:rPr>
          <w:rFonts w:cs="Arial"/>
          <w:color w:val="auto"/>
          <w:sz w:val="24"/>
        </w:rPr>
        <w:br/>
      </w:r>
    </w:p>
    <w:p w14:paraId="4A181309" w14:textId="77777777" w:rsidR="002B5EF9" w:rsidRPr="00A27ED5" w:rsidRDefault="002B5EF9" w:rsidP="00BE0A63">
      <w:pPr>
        <w:pStyle w:val="Body"/>
        <w:spacing w:after="0" w:line="240" w:lineRule="auto"/>
        <w:rPr>
          <w:rFonts w:cs="Arial"/>
          <w:color w:val="auto"/>
          <w:sz w:val="24"/>
        </w:rPr>
      </w:pPr>
      <w:r w:rsidRPr="00A27ED5">
        <w:rPr>
          <w:rFonts w:cs="Arial"/>
          <w:color w:val="auto"/>
          <w:sz w:val="24"/>
        </w:rPr>
        <w:t>The CCG recognise that effective information management is fundamental to proper administration and operational effectiveness and that these are enablers to the achievement of our strategic goals. These are:</w:t>
      </w:r>
    </w:p>
    <w:p w14:paraId="189F0F06" w14:textId="77777777" w:rsidR="002B5EF9" w:rsidRPr="00A27ED5" w:rsidRDefault="002B5EF9" w:rsidP="00BE0A63">
      <w:pPr>
        <w:pStyle w:val="Bullets"/>
        <w:spacing w:after="0" w:line="240" w:lineRule="auto"/>
        <w:ind w:left="426" w:hanging="426"/>
        <w:rPr>
          <w:rFonts w:cs="Arial"/>
          <w:color w:val="auto"/>
          <w:sz w:val="24"/>
        </w:rPr>
      </w:pPr>
      <w:r w:rsidRPr="00A27ED5">
        <w:rPr>
          <w:rFonts w:cs="Arial"/>
          <w:color w:val="auto"/>
          <w:sz w:val="24"/>
        </w:rPr>
        <w:t>​Further integration of health and social care (where appropriate);</w:t>
      </w:r>
    </w:p>
    <w:p w14:paraId="291008FC" w14:textId="77777777" w:rsidR="002B5EF9" w:rsidRPr="00A27ED5" w:rsidRDefault="002B5EF9" w:rsidP="00BE0A63">
      <w:pPr>
        <w:pStyle w:val="Bullets"/>
        <w:spacing w:after="0" w:line="240" w:lineRule="auto"/>
        <w:ind w:left="426" w:hanging="426"/>
        <w:rPr>
          <w:rFonts w:cs="Arial"/>
          <w:color w:val="auto"/>
          <w:sz w:val="24"/>
        </w:rPr>
      </w:pPr>
      <w:r w:rsidRPr="00A27ED5">
        <w:rPr>
          <w:rFonts w:cs="Arial"/>
          <w:color w:val="auto"/>
          <w:sz w:val="24"/>
        </w:rPr>
        <w:t>Delivering improved health outcomes and reducing health inequalities;</w:t>
      </w:r>
    </w:p>
    <w:p w14:paraId="6735810A" w14:textId="77777777" w:rsidR="002B5EF9" w:rsidRPr="00A27ED5" w:rsidRDefault="002B5EF9" w:rsidP="00BE0A63">
      <w:pPr>
        <w:pStyle w:val="Bullets"/>
        <w:spacing w:after="0" w:line="240" w:lineRule="auto"/>
        <w:ind w:left="426" w:hanging="426"/>
        <w:rPr>
          <w:rFonts w:cs="Arial"/>
          <w:color w:val="auto"/>
          <w:sz w:val="24"/>
        </w:rPr>
      </w:pPr>
      <w:r w:rsidRPr="00A27ED5">
        <w:rPr>
          <w:rFonts w:cs="Arial"/>
          <w:color w:val="auto"/>
          <w:sz w:val="24"/>
        </w:rPr>
        <w:t>Improving service quality and patient safety;</w:t>
      </w:r>
    </w:p>
    <w:p w14:paraId="0AA44024" w14:textId="77777777" w:rsidR="002B5EF9" w:rsidRPr="00A27ED5" w:rsidRDefault="002B5EF9" w:rsidP="00BE0A63">
      <w:pPr>
        <w:pStyle w:val="Bullets"/>
        <w:spacing w:after="0" w:line="240" w:lineRule="auto"/>
        <w:ind w:left="426" w:hanging="426"/>
        <w:rPr>
          <w:rFonts w:cs="Arial"/>
          <w:color w:val="auto"/>
          <w:sz w:val="24"/>
        </w:rPr>
      </w:pPr>
      <w:r w:rsidRPr="00A27ED5">
        <w:rPr>
          <w:rFonts w:cs="Arial"/>
          <w:color w:val="auto"/>
          <w:sz w:val="24"/>
        </w:rPr>
        <w:t>Delivering sustainable finances;</w:t>
      </w:r>
    </w:p>
    <w:p w14:paraId="5A3D60F2" w14:textId="77777777" w:rsidR="002B5EF9" w:rsidRPr="00A27ED5" w:rsidRDefault="002B5EF9" w:rsidP="00BE0A63">
      <w:pPr>
        <w:pStyle w:val="Bullets"/>
        <w:spacing w:after="0" w:line="240" w:lineRule="auto"/>
        <w:ind w:left="426" w:hanging="426"/>
        <w:rPr>
          <w:rFonts w:cs="Arial"/>
          <w:color w:val="auto"/>
          <w:sz w:val="24"/>
        </w:rPr>
      </w:pPr>
      <w:r w:rsidRPr="00A27ED5">
        <w:rPr>
          <w:rFonts w:cs="Arial"/>
          <w:color w:val="auto"/>
          <w:sz w:val="24"/>
        </w:rPr>
        <w:t>Ensuring robust governance;</w:t>
      </w:r>
    </w:p>
    <w:p w14:paraId="7FBD02C5" w14:textId="77777777" w:rsidR="002B5EF9" w:rsidRPr="00A27ED5" w:rsidRDefault="002B5EF9" w:rsidP="00BE0A63">
      <w:pPr>
        <w:pStyle w:val="Bullets"/>
        <w:spacing w:after="0" w:line="240" w:lineRule="auto"/>
        <w:ind w:left="426" w:hanging="426"/>
        <w:rPr>
          <w:rFonts w:cs="Arial"/>
          <w:color w:val="auto"/>
          <w:sz w:val="24"/>
        </w:rPr>
      </w:pPr>
      <w:r w:rsidRPr="00A27ED5">
        <w:rPr>
          <w:rFonts w:cs="Arial"/>
          <w:color w:val="auto"/>
          <w:sz w:val="24"/>
        </w:rPr>
        <w:t>Organisational competence; and</w:t>
      </w:r>
    </w:p>
    <w:p w14:paraId="11203E20" w14:textId="0A0417CA" w:rsidR="002B5EF9" w:rsidRPr="00A27ED5" w:rsidRDefault="002B5EF9" w:rsidP="00BE0A63">
      <w:pPr>
        <w:pStyle w:val="Bullets"/>
        <w:spacing w:after="0" w:line="240" w:lineRule="auto"/>
        <w:ind w:left="426" w:hanging="426"/>
        <w:rPr>
          <w:rFonts w:cs="Arial"/>
          <w:color w:val="auto"/>
          <w:sz w:val="24"/>
        </w:rPr>
      </w:pPr>
      <w:r w:rsidRPr="00A27ED5">
        <w:rPr>
          <w:rFonts w:cs="Arial"/>
          <w:color w:val="auto"/>
          <w:sz w:val="24"/>
        </w:rPr>
        <w:t>Underpinning our business with patient and public engagement.</w:t>
      </w:r>
      <w:r w:rsidR="00986078">
        <w:rPr>
          <w:rFonts w:cs="Arial"/>
          <w:color w:val="auto"/>
          <w:sz w:val="24"/>
        </w:rPr>
        <w:br/>
      </w:r>
    </w:p>
    <w:p w14:paraId="1CFBFD29" w14:textId="77777777" w:rsidR="002B5EF9" w:rsidRPr="00A27ED5" w:rsidRDefault="002B5EF9" w:rsidP="00BE0A63">
      <w:pPr>
        <w:pStyle w:val="Body"/>
        <w:spacing w:after="0" w:line="240" w:lineRule="auto"/>
        <w:rPr>
          <w:rFonts w:cs="Arial"/>
          <w:color w:val="auto"/>
          <w:sz w:val="24"/>
        </w:rPr>
      </w:pPr>
      <w:r w:rsidRPr="00A27ED5">
        <w:rPr>
          <w:rFonts w:cs="Arial"/>
          <w:color w:val="auto"/>
          <w:sz w:val="24"/>
        </w:rPr>
        <w:t xml:space="preserve">This policy is part of the collection related to information governance which set out the expected standards and controls around the use of information. The policies are: </w:t>
      </w:r>
    </w:p>
    <w:p w14:paraId="0A2BD5D4" w14:textId="77777777" w:rsidR="002B5EF9" w:rsidRPr="00A27ED5" w:rsidRDefault="002B5EF9" w:rsidP="00BE0A63">
      <w:pPr>
        <w:pStyle w:val="Bullets"/>
        <w:spacing w:after="0" w:line="240" w:lineRule="auto"/>
        <w:ind w:left="426" w:hanging="426"/>
        <w:rPr>
          <w:rFonts w:cs="Arial"/>
          <w:color w:val="auto"/>
          <w:sz w:val="24"/>
        </w:rPr>
      </w:pPr>
      <w:r w:rsidRPr="00A27ED5">
        <w:rPr>
          <w:rFonts w:cs="Arial"/>
          <w:color w:val="auto"/>
          <w:sz w:val="24"/>
        </w:rPr>
        <w:t>Information Governance;</w:t>
      </w:r>
    </w:p>
    <w:p w14:paraId="4EB6E7E1" w14:textId="77777777" w:rsidR="002B5EF9" w:rsidRPr="00A27ED5" w:rsidRDefault="002B5EF9" w:rsidP="00BE0A63">
      <w:pPr>
        <w:pStyle w:val="Bullets"/>
        <w:spacing w:after="0" w:line="240" w:lineRule="auto"/>
        <w:ind w:left="426" w:hanging="426"/>
        <w:rPr>
          <w:rFonts w:cs="Arial"/>
          <w:color w:val="auto"/>
          <w:sz w:val="24"/>
        </w:rPr>
      </w:pPr>
      <w:r w:rsidRPr="00A27ED5">
        <w:rPr>
          <w:rFonts w:cs="Arial"/>
          <w:color w:val="auto"/>
          <w:sz w:val="24"/>
        </w:rPr>
        <w:t>Information Quality;</w:t>
      </w:r>
    </w:p>
    <w:p w14:paraId="59EA6F9D" w14:textId="77777777" w:rsidR="002B5EF9" w:rsidRPr="00A27ED5" w:rsidRDefault="002B5EF9" w:rsidP="00BE0A63">
      <w:pPr>
        <w:pStyle w:val="Bullets"/>
        <w:spacing w:after="0" w:line="240" w:lineRule="auto"/>
        <w:ind w:left="426" w:hanging="426"/>
        <w:rPr>
          <w:rFonts w:cs="Arial"/>
          <w:color w:val="auto"/>
          <w:sz w:val="24"/>
        </w:rPr>
      </w:pPr>
      <w:r w:rsidRPr="00A27ED5">
        <w:rPr>
          <w:rFonts w:cs="Arial"/>
          <w:color w:val="auto"/>
          <w:sz w:val="24"/>
        </w:rPr>
        <w:t>Non-clinical incident and Near-Miss Reporting Policy and Procedure;</w:t>
      </w:r>
    </w:p>
    <w:p w14:paraId="11C8C1D0" w14:textId="77777777" w:rsidR="002B5EF9" w:rsidRPr="00A27ED5" w:rsidRDefault="002B5EF9" w:rsidP="00BE0A63">
      <w:pPr>
        <w:pStyle w:val="Bullets"/>
        <w:spacing w:after="0" w:line="240" w:lineRule="auto"/>
        <w:ind w:left="426" w:hanging="426"/>
        <w:rPr>
          <w:rFonts w:cs="Arial"/>
          <w:color w:val="auto"/>
          <w:sz w:val="24"/>
        </w:rPr>
      </w:pPr>
      <w:r w:rsidRPr="00A27ED5">
        <w:rPr>
          <w:rFonts w:cs="Arial"/>
          <w:color w:val="auto"/>
          <w:sz w:val="24"/>
        </w:rPr>
        <w:t xml:space="preserve">Information Management; and </w:t>
      </w:r>
    </w:p>
    <w:p w14:paraId="5DC011FE" w14:textId="77777777" w:rsidR="002B5EF9" w:rsidRPr="00A27ED5" w:rsidRDefault="002B5EF9" w:rsidP="00BE0A63">
      <w:pPr>
        <w:pStyle w:val="Bullets"/>
        <w:spacing w:after="0" w:line="240" w:lineRule="auto"/>
        <w:ind w:left="426" w:hanging="426"/>
        <w:rPr>
          <w:rFonts w:cs="Arial"/>
          <w:color w:val="auto"/>
          <w:sz w:val="24"/>
        </w:rPr>
      </w:pPr>
      <w:r w:rsidRPr="00A27ED5">
        <w:rPr>
          <w:rFonts w:cs="Arial"/>
          <w:color w:val="auto"/>
          <w:sz w:val="24"/>
        </w:rPr>
        <w:t xml:space="preserve">Information Security. </w:t>
      </w:r>
    </w:p>
    <w:p w14:paraId="6A959382" w14:textId="77777777" w:rsidR="00BE0A63" w:rsidRDefault="00BE0A63" w:rsidP="00BE0A63">
      <w:pPr>
        <w:pStyle w:val="Body"/>
        <w:spacing w:after="0" w:line="240" w:lineRule="auto"/>
        <w:rPr>
          <w:rFonts w:cs="Arial"/>
          <w:color w:val="auto"/>
          <w:sz w:val="24"/>
        </w:rPr>
      </w:pPr>
    </w:p>
    <w:p w14:paraId="2C7F176A" w14:textId="56F75C1C" w:rsidR="002B5EF9" w:rsidRDefault="002B5EF9" w:rsidP="00BE0A63">
      <w:pPr>
        <w:pStyle w:val="Body"/>
        <w:spacing w:after="0" w:line="240" w:lineRule="auto"/>
        <w:rPr>
          <w:rFonts w:cs="Arial"/>
          <w:color w:val="auto"/>
          <w:sz w:val="24"/>
        </w:rPr>
      </w:pPr>
      <w:r w:rsidRPr="00A27ED5">
        <w:rPr>
          <w:rFonts w:cs="Arial"/>
          <w:color w:val="auto"/>
          <w:sz w:val="24"/>
        </w:rPr>
        <w:t>The concepts and standards within these policies are interrelated. Obligations and intentions are considered across the suite of policies. The policies sit under an overarching Information Governance Framework which sets out roles and responsibilities and information governance related work plans.</w:t>
      </w:r>
    </w:p>
    <w:p w14:paraId="339D0A29" w14:textId="77777777" w:rsidR="00986078" w:rsidRPr="00A27ED5" w:rsidRDefault="00986078" w:rsidP="00BE0A63">
      <w:pPr>
        <w:pStyle w:val="Body"/>
        <w:spacing w:after="0" w:line="240" w:lineRule="auto"/>
        <w:rPr>
          <w:rFonts w:cs="Arial"/>
          <w:color w:val="auto"/>
          <w:sz w:val="24"/>
        </w:rPr>
      </w:pPr>
    </w:p>
    <w:p w14:paraId="22B204B1" w14:textId="77777777" w:rsidR="002B5EF9" w:rsidRPr="002B5EF9" w:rsidRDefault="002B5EF9" w:rsidP="00BE0A63">
      <w:pPr>
        <w:pStyle w:val="Body"/>
        <w:spacing w:after="0" w:line="240" w:lineRule="auto"/>
        <w:rPr>
          <w:b/>
          <w:bCs/>
          <w:color w:val="005EB8"/>
          <w:sz w:val="40"/>
        </w:rPr>
      </w:pPr>
      <w:bookmarkStart w:id="3" w:name="_Toc29883676"/>
      <w:r w:rsidRPr="002B5EF9">
        <w:rPr>
          <w:b/>
          <w:color w:val="005EB8"/>
          <w:sz w:val="40"/>
        </w:rPr>
        <w:t>2. Scope</w:t>
      </w:r>
      <w:bookmarkEnd w:id="3"/>
    </w:p>
    <w:p w14:paraId="226AC335" w14:textId="77777777" w:rsidR="002B5EF9" w:rsidRPr="00A27ED5" w:rsidRDefault="002B5EF9" w:rsidP="00BE0A63">
      <w:pPr>
        <w:pStyle w:val="Body"/>
        <w:spacing w:after="0" w:line="240" w:lineRule="auto"/>
        <w:rPr>
          <w:rFonts w:cs="Arial"/>
          <w:color w:val="auto"/>
          <w:sz w:val="24"/>
        </w:rPr>
      </w:pPr>
      <w:r w:rsidRPr="00A27ED5">
        <w:rPr>
          <w:rFonts w:cs="Arial"/>
          <w:color w:val="auto"/>
          <w:sz w:val="24"/>
        </w:rPr>
        <w:t>This policy applies to:</w:t>
      </w:r>
    </w:p>
    <w:p w14:paraId="74CF97FA" w14:textId="77777777" w:rsidR="002B5EF9" w:rsidRPr="00A27ED5" w:rsidRDefault="002B5EF9" w:rsidP="00BE0A63">
      <w:pPr>
        <w:pStyle w:val="Bullets"/>
        <w:spacing w:after="0" w:line="240" w:lineRule="auto"/>
        <w:ind w:left="284" w:hanging="284"/>
        <w:rPr>
          <w:rFonts w:cs="Arial"/>
          <w:color w:val="auto"/>
          <w:sz w:val="24"/>
        </w:rPr>
      </w:pPr>
      <w:r w:rsidRPr="00A27ED5">
        <w:rPr>
          <w:rFonts w:cs="Arial"/>
          <w:color w:val="auto"/>
          <w:sz w:val="24"/>
        </w:rPr>
        <w:t>All information and data held and processed by the CCG must be managed and held within a controlled environment. These include the personal data of patients and staff, as well as corporate information. Additionally, it applies to information, regardless of format, and includes legacy data held by the organisation;</w:t>
      </w:r>
    </w:p>
    <w:p w14:paraId="5B0635D9" w14:textId="77777777" w:rsidR="002B5EF9" w:rsidRPr="00A27ED5" w:rsidRDefault="002B5EF9" w:rsidP="00BE0A63">
      <w:pPr>
        <w:pStyle w:val="Bullets"/>
        <w:spacing w:after="0" w:line="240" w:lineRule="auto"/>
        <w:ind w:left="284" w:hanging="284"/>
        <w:rPr>
          <w:rFonts w:cs="Arial"/>
          <w:color w:val="auto"/>
          <w:sz w:val="24"/>
        </w:rPr>
      </w:pPr>
      <w:r w:rsidRPr="00A27ED5">
        <w:rPr>
          <w:rFonts w:cs="Arial"/>
          <w:color w:val="auto"/>
          <w:sz w:val="24"/>
        </w:rPr>
        <w:t>All permanent, contract or temporary staff of the CCG and any third parties who have access to the CCG’s premises, systems or information. Any reference to staff within this document also refers to those working on behalf of the organisation on a temporary, contractual or voluntary basis;</w:t>
      </w:r>
    </w:p>
    <w:p w14:paraId="184CB28E" w14:textId="77777777" w:rsidR="002B5EF9" w:rsidRPr="00A27ED5" w:rsidRDefault="002B5EF9" w:rsidP="00BE0A63">
      <w:pPr>
        <w:pStyle w:val="Bullets"/>
        <w:spacing w:after="0" w:line="240" w:lineRule="auto"/>
        <w:ind w:left="284" w:hanging="284"/>
        <w:rPr>
          <w:rFonts w:cs="Arial"/>
          <w:color w:val="auto"/>
          <w:sz w:val="24"/>
        </w:rPr>
      </w:pPr>
      <w:r w:rsidRPr="00A27ED5">
        <w:rPr>
          <w:rFonts w:cs="Arial"/>
          <w:color w:val="auto"/>
          <w:sz w:val="24"/>
        </w:rPr>
        <w:t>Information systems, data sets, computer systems, networks, software and information created, held or processed on these systems, together with printed outputs from these systems; and</w:t>
      </w:r>
    </w:p>
    <w:p w14:paraId="516ABA91" w14:textId="77777777" w:rsidR="002B5EF9" w:rsidRPr="00A27ED5" w:rsidRDefault="002B5EF9" w:rsidP="00BE0A63">
      <w:pPr>
        <w:pStyle w:val="Bullets"/>
        <w:spacing w:after="0" w:line="240" w:lineRule="auto"/>
        <w:ind w:left="284" w:hanging="284"/>
        <w:rPr>
          <w:rFonts w:cs="Arial"/>
          <w:color w:val="auto"/>
          <w:sz w:val="24"/>
        </w:rPr>
      </w:pPr>
      <w:r w:rsidRPr="00A27ED5">
        <w:rPr>
          <w:rFonts w:cs="Arial"/>
          <w:color w:val="auto"/>
          <w:sz w:val="24"/>
        </w:rPr>
        <w:t>All means of communicating information, both within and outside the CCG (in both paper and electronic format) including data and voice transmissions, emails, post, fax, voice and video conferencing.</w:t>
      </w:r>
    </w:p>
    <w:p w14:paraId="4973D889" w14:textId="77777777" w:rsidR="00BE0A63" w:rsidRDefault="00BE0A63" w:rsidP="00BE0A63">
      <w:pPr>
        <w:pStyle w:val="Body"/>
        <w:spacing w:after="0" w:line="240" w:lineRule="auto"/>
        <w:rPr>
          <w:rFonts w:cs="Arial"/>
          <w:color w:val="auto"/>
          <w:sz w:val="24"/>
        </w:rPr>
      </w:pPr>
    </w:p>
    <w:p w14:paraId="0684235F" w14:textId="6FA28922" w:rsidR="002B5EF9" w:rsidRDefault="002B5EF9" w:rsidP="00BE0A63">
      <w:pPr>
        <w:pStyle w:val="Body"/>
        <w:spacing w:after="0" w:line="240" w:lineRule="auto"/>
        <w:rPr>
          <w:rFonts w:cs="Arial"/>
          <w:color w:val="auto"/>
          <w:sz w:val="24"/>
        </w:rPr>
      </w:pPr>
      <w:r w:rsidRPr="00A27ED5">
        <w:rPr>
          <w:rFonts w:cs="Arial"/>
          <w:color w:val="auto"/>
          <w:sz w:val="24"/>
        </w:rPr>
        <w:t>The CCG believes that its internal management processes will be improved by the greater availability of information that will grow by the recognition of information governance as a designated corporate function.</w:t>
      </w:r>
    </w:p>
    <w:p w14:paraId="3B25B292" w14:textId="77777777" w:rsidR="00986078" w:rsidRPr="00A27ED5" w:rsidRDefault="00986078" w:rsidP="00BE0A63">
      <w:pPr>
        <w:pStyle w:val="Body"/>
        <w:spacing w:after="0" w:line="240" w:lineRule="auto"/>
        <w:rPr>
          <w:rFonts w:cs="Arial"/>
          <w:color w:val="auto"/>
          <w:sz w:val="24"/>
        </w:rPr>
      </w:pPr>
    </w:p>
    <w:p w14:paraId="164DAD0F" w14:textId="77777777" w:rsidR="002B5EF9" w:rsidRPr="002B5EF9" w:rsidRDefault="002B5EF9" w:rsidP="00BE0A63">
      <w:pPr>
        <w:pStyle w:val="Body"/>
        <w:spacing w:after="0" w:line="240" w:lineRule="auto"/>
        <w:rPr>
          <w:b/>
          <w:bCs/>
          <w:color w:val="005EB8"/>
          <w:sz w:val="40"/>
          <w:szCs w:val="40"/>
        </w:rPr>
      </w:pPr>
      <w:bookmarkStart w:id="4" w:name="_Toc29883677"/>
      <w:r w:rsidRPr="002B5EF9">
        <w:rPr>
          <w:b/>
          <w:color w:val="005EB8"/>
          <w:sz w:val="40"/>
          <w:szCs w:val="40"/>
        </w:rPr>
        <w:t>3. Purpose</w:t>
      </w:r>
      <w:bookmarkEnd w:id="4"/>
      <w:r w:rsidRPr="002B5EF9">
        <w:rPr>
          <w:b/>
          <w:color w:val="005EB8"/>
          <w:sz w:val="40"/>
          <w:szCs w:val="40"/>
        </w:rPr>
        <w:t xml:space="preserve"> </w:t>
      </w:r>
    </w:p>
    <w:p w14:paraId="3CF4DF1B" w14:textId="19A07BC7" w:rsidR="002B5EF9" w:rsidRDefault="002B5EF9" w:rsidP="00BE0A63">
      <w:pPr>
        <w:pStyle w:val="Body"/>
        <w:spacing w:after="0" w:line="240" w:lineRule="auto"/>
        <w:rPr>
          <w:rFonts w:cs="Arial"/>
          <w:color w:val="auto"/>
          <w:sz w:val="24"/>
        </w:rPr>
      </w:pPr>
      <w:r w:rsidRPr="00A27ED5">
        <w:rPr>
          <w:rFonts w:cs="Arial"/>
          <w:color w:val="auto"/>
          <w:sz w:val="24"/>
        </w:rPr>
        <w:t xml:space="preserve">Information governance ensures processes, confidentiality and security controls are in place and sets standards of quality and ethical use of personal data. Corporate records must also be managed appropriately and where possible provided to the public under the </w:t>
      </w:r>
      <w:r w:rsidRPr="00A27ED5">
        <w:rPr>
          <w:rFonts w:cs="Arial"/>
          <w:color w:val="auto"/>
          <w:sz w:val="24"/>
        </w:rPr>
        <w:lastRenderedPageBreak/>
        <w:t>appropriate legislation (Freedom of Information Act 2000 and Environmental Information Regulations 2004) to ensure transparency and accountability.</w:t>
      </w:r>
    </w:p>
    <w:p w14:paraId="3CB9397D" w14:textId="77777777" w:rsidR="00BE0A63" w:rsidRPr="00A27ED5" w:rsidRDefault="00BE0A63" w:rsidP="00BE0A63">
      <w:pPr>
        <w:pStyle w:val="Body"/>
        <w:spacing w:after="0" w:line="240" w:lineRule="auto"/>
        <w:rPr>
          <w:rFonts w:cs="Arial"/>
          <w:color w:val="auto"/>
          <w:sz w:val="24"/>
        </w:rPr>
      </w:pPr>
    </w:p>
    <w:p w14:paraId="191FF3AA" w14:textId="1D9808B7" w:rsidR="002B5EF9" w:rsidRDefault="002B5EF9" w:rsidP="00BE0A63">
      <w:pPr>
        <w:pStyle w:val="Body"/>
        <w:spacing w:after="0" w:line="240" w:lineRule="auto"/>
        <w:rPr>
          <w:rFonts w:cs="Arial"/>
          <w:color w:val="auto"/>
          <w:sz w:val="24"/>
        </w:rPr>
      </w:pPr>
      <w:r w:rsidRPr="00A27ED5">
        <w:rPr>
          <w:rFonts w:cs="Arial"/>
          <w:color w:val="auto"/>
          <w:sz w:val="24"/>
        </w:rPr>
        <w:t xml:space="preserve">Information forms a key component in affirming the NHS intention to ensure effective decision making, inform and, empower patients through the provision of accurate, accessible and coherent information. </w:t>
      </w:r>
    </w:p>
    <w:p w14:paraId="6C930CF9" w14:textId="77777777" w:rsidR="00BE0A63" w:rsidRPr="00A27ED5" w:rsidRDefault="00BE0A63" w:rsidP="00BE0A63">
      <w:pPr>
        <w:pStyle w:val="Body"/>
        <w:spacing w:after="0" w:line="240" w:lineRule="auto"/>
        <w:rPr>
          <w:rFonts w:cs="Arial"/>
          <w:color w:val="auto"/>
          <w:sz w:val="24"/>
        </w:rPr>
      </w:pPr>
    </w:p>
    <w:p w14:paraId="79D386F6" w14:textId="7344AC0B" w:rsidR="002B5EF9" w:rsidRDefault="002B5EF9" w:rsidP="00BE0A63">
      <w:pPr>
        <w:pStyle w:val="Body"/>
        <w:spacing w:after="0" w:line="240" w:lineRule="auto"/>
        <w:rPr>
          <w:rFonts w:cs="Arial"/>
          <w:color w:val="auto"/>
          <w:sz w:val="24"/>
        </w:rPr>
      </w:pPr>
      <w:r w:rsidRPr="00A27ED5">
        <w:rPr>
          <w:rFonts w:cs="Arial"/>
          <w:color w:val="auto"/>
          <w:sz w:val="24"/>
        </w:rPr>
        <w:t>The CCG must manage their statutory and organisational responsibilities. All staff are responsible and contribute towards effective and responsible governance of information in line with the organisation’s aims and objectives.</w:t>
      </w:r>
    </w:p>
    <w:p w14:paraId="2C89080D" w14:textId="77777777" w:rsidR="00986078" w:rsidRPr="00A27ED5" w:rsidRDefault="00986078" w:rsidP="00BE0A63">
      <w:pPr>
        <w:pStyle w:val="Body"/>
        <w:spacing w:after="0" w:line="240" w:lineRule="auto"/>
        <w:rPr>
          <w:rFonts w:cs="Arial"/>
          <w:color w:val="auto"/>
          <w:sz w:val="24"/>
        </w:rPr>
      </w:pPr>
    </w:p>
    <w:p w14:paraId="42ED9323" w14:textId="77777777" w:rsidR="002B5EF9" w:rsidRPr="00986078" w:rsidRDefault="002B5EF9" w:rsidP="00BE0A63">
      <w:pPr>
        <w:pStyle w:val="Body"/>
        <w:spacing w:after="0" w:line="240" w:lineRule="auto"/>
        <w:rPr>
          <w:b/>
          <w:sz w:val="24"/>
        </w:rPr>
      </w:pPr>
      <w:bookmarkStart w:id="5" w:name="_Toc403377485"/>
      <w:bookmarkStart w:id="6" w:name="_Toc29883678"/>
      <w:r w:rsidRPr="00986078">
        <w:rPr>
          <w:b/>
          <w:sz w:val="24"/>
        </w:rPr>
        <w:t>3.1 Objectives</w:t>
      </w:r>
      <w:bookmarkEnd w:id="5"/>
      <w:bookmarkEnd w:id="6"/>
    </w:p>
    <w:p w14:paraId="2F3284A6" w14:textId="77777777" w:rsidR="002B5EF9" w:rsidRPr="00A27ED5" w:rsidRDefault="002B5EF9" w:rsidP="00BE0A63">
      <w:pPr>
        <w:pStyle w:val="Body"/>
        <w:spacing w:after="0" w:line="240" w:lineRule="auto"/>
        <w:rPr>
          <w:rFonts w:cs="Arial"/>
          <w:color w:val="auto"/>
          <w:sz w:val="24"/>
        </w:rPr>
      </w:pPr>
      <w:r w:rsidRPr="00A27ED5">
        <w:rPr>
          <w:rFonts w:cs="Arial"/>
          <w:color w:val="auto"/>
          <w:sz w:val="24"/>
        </w:rPr>
        <w:t>NCL CCG Governing Body is committed to ensuring that all:</w:t>
      </w:r>
    </w:p>
    <w:p w14:paraId="4017B377" w14:textId="77777777" w:rsidR="002B5EF9" w:rsidRPr="00A27ED5" w:rsidRDefault="002B5EF9" w:rsidP="00BE0A63">
      <w:pPr>
        <w:pStyle w:val="Bullets"/>
        <w:spacing w:after="0" w:line="240" w:lineRule="auto"/>
        <w:rPr>
          <w:rFonts w:cs="Arial"/>
          <w:color w:val="auto"/>
          <w:sz w:val="24"/>
        </w:rPr>
      </w:pPr>
      <w:r w:rsidRPr="00A27ED5">
        <w:rPr>
          <w:rFonts w:cs="Arial"/>
          <w:color w:val="auto"/>
          <w:sz w:val="24"/>
        </w:rPr>
        <w:t xml:space="preserve">Information that relates to patients and staff is processed, protected and disclosed appropriately to provide improved healthcare and decisions for patients. </w:t>
      </w:r>
    </w:p>
    <w:p w14:paraId="684CA9EE" w14:textId="4A887531" w:rsidR="002B5EF9" w:rsidRPr="00A27ED5" w:rsidRDefault="002B5EF9" w:rsidP="00BE0A63">
      <w:pPr>
        <w:pStyle w:val="Bullets"/>
        <w:spacing w:after="0" w:line="240" w:lineRule="auto"/>
        <w:rPr>
          <w:rFonts w:cs="Arial"/>
          <w:color w:val="auto"/>
          <w:sz w:val="24"/>
        </w:rPr>
      </w:pPr>
      <w:r w:rsidRPr="00A27ED5">
        <w:rPr>
          <w:rFonts w:cs="Arial"/>
          <w:color w:val="auto"/>
          <w:sz w:val="24"/>
        </w:rPr>
        <w:t>Information related to its functions, activities and decisions must be managed to the appropriate standards, (the right information, in the right format, to the right people at the right time).</w:t>
      </w:r>
      <w:r w:rsidR="00986078">
        <w:rPr>
          <w:rFonts w:cs="Arial"/>
          <w:color w:val="auto"/>
          <w:sz w:val="24"/>
        </w:rPr>
        <w:br/>
      </w:r>
    </w:p>
    <w:p w14:paraId="601FF729" w14:textId="77777777" w:rsidR="002B5EF9" w:rsidRPr="00A27ED5" w:rsidRDefault="002B5EF9" w:rsidP="00BE0A63">
      <w:pPr>
        <w:pStyle w:val="Body"/>
        <w:spacing w:after="0" w:line="240" w:lineRule="auto"/>
        <w:rPr>
          <w:rFonts w:cs="Arial"/>
          <w:color w:val="auto"/>
          <w:sz w:val="24"/>
        </w:rPr>
      </w:pPr>
      <w:r w:rsidRPr="00A27ED5">
        <w:rPr>
          <w:rFonts w:cs="Arial"/>
          <w:color w:val="auto"/>
          <w:sz w:val="24"/>
        </w:rPr>
        <w:t>The CCG aims for the management of information and associated risk includes:</w:t>
      </w:r>
    </w:p>
    <w:p w14:paraId="4559C8B8" w14:textId="77777777" w:rsidR="002B5EF9" w:rsidRPr="00A27ED5" w:rsidRDefault="002B5EF9" w:rsidP="00BE0A63">
      <w:pPr>
        <w:pStyle w:val="Bullets"/>
        <w:spacing w:after="0" w:line="240" w:lineRule="auto"/>
        <w:rPr>
          <w:rFonts w:cs="Arial"/>
          <w:color w:val="auto"/>
          <w:sz w:val="24"/>
        </w:rPr>
      </w:pPr>
      <w:r w:rsidRPr="00A27ED5">
        <w:rPr>
          <w:rFonts w:cs="Arial"/>
          <w:color w:val="auto"/>
          <w:sz w:val="24"/>
        </w:rPr>
        <w:t>Effective and efficient management of information for the care of service users and the management of the care service;</w:t>
      </w:r>
    </w:p>
    <w:p w14:paraId="2076191B" w14:textId="77777777" w:rsidR="002B5EF9" w:rsidRPr="00A27ED5" w:rsidRDefault="002B5EF9" w:rsidP="00BE0A63">
      <w:pPr>
        <w:pStyle w:val="Bullets"/>
        <w:spacing w:after="0" w:line="240" w:lineRule="auto"/>
        <w:rPr>
          <w:rFonts w:cs="Arial"/>
          <w:color w:val="auto"/>
          <w:sz w:val="24"/>
        </w:rPr>
      </w:pPr>
      <w:r w:rsidRPr="00A27ED5">
        <w:rPr>
          <w:rFonts w:cs="Arial"/>
          <w:color w:val="auto"/>
          <w:sz w:val="24"/>
        </w:rPr>
        <w:t>Actively advance the management of information to improve the provision of services, information and care of patients;</w:t>
      </w:r>
    </w:p>
    <w:p w14:paraId="6DADE79D" w14:textId="77777777" w:rsidR="002B5EF9" w:rsidRPr="00A27ED5" w:rsidRDefault="002B5EF9" w:rsidP="00BE0A63">
      <w:pPr>
        <w:pStyle w:val="Bullets"/>
        <w:spacing w:after="0" w:line="240" w:lineRule="auto"/>
        <w:rPr>
          <w:rFonts w:cs="Arial"/>
          <w:color w:val="auto"/>
          <w:sz w:val="24"/>
        </w:rPr>
      </w:pPr>
      <w:r w:rsidRPr="00A27ED5">
        <w:rPr>
          <w:rFonts w:cs="Arial"/>
          <w:color w:val="auto"/>
          <w:sz w:val="24"/>
        </w:rPr>
        <w:t>Engage with partner organisations and where appropriate and lawful share information to support care and the public interest;</w:t>
      </w:r>
    </w:p>
    <w:p w14:paraId="439B64D3" w14:textId="77777777" w:rsidR="002B5EF9" w:rsidRPr="00A27ED5" w:rsidRDefault="002B5EF9" w:rsidP="00BE0A63">
      <w:pPr>
        <w:pStyle w:val="Bullets"/>
        <w:spacing w:after="0" w:line="240" w:lineRule="auto"/>
        <w:rPr>
          <w:rFonts w:cs="Arial"/>
          <w:color w:val="auto"/>
          <w:sz w:val="24"/>
        </w:rPr>
      </w:pPr>
      <w:r w:rsidRPr="00A27ED5">
        <w:rPr>
          <w:rFonts w:cs="Arial"/>
          <w:color w:val="auto"/>
          <w:sz w:val="24"/>
        </w:rPr>
        <w:t>Discharge its obligations to disclose information in response to lawful requests with due regard to its duties of confidence by following clear and systematic processes;</w:t>
      </w:r>
    </w:p>
    <w:p w14:paraId="3B77D6FB" w14:textId="77777777" w:rsidR="002B5EF9" w:rsidRPr="00A27ED5" w:rsidRDefault="002B5EF9" w:rsidP="00BE0A63">
      <w:pPr>
        <w:pStyle w:val="Bullets"/>
        <w:spacing w:after="0" w:line="240" w:lineRule="auto"/>
        <w:rPr>
          <w:rFonts w:cs="Arial"/>
          <w:color w:val="auto"/>
          <w:sz w:val="24"/>
        </w:rPr>
      </w:pPr>
      <w:r w:rsidRPr="00A27ED5">
        <w:rPr>
          <w:rFonts w:cs="Arial"/>
          <w:color w:val="auto"/>
          <w:sz w:val="24"/>
        </w:rPr>
        <w:t>Ensure that systems and processes are effective to ensure the confidentiality and security of personal and other sensitive information;</w:t>
      </w:r>
    </w:p>
    <w:p w14:paraId="7F7F3D56" w14:textId="77777777" w:rsidR="002B5EF9" w:rsidRPr="00A27ED5" w:rsidRDefault="002B5EF9" w:rsidP="00BE0A63">
      <w:pPr>
        <w:pStyle w:val="Bullets"/>
        <w:spacing w:after="0" w:line="240" w:lineRule="auto"/>
        <w:rPr>
          <w:rFonts w:cs="Arial"/>
          <w:color w:val="auto"/>
          <w:sz w:val="24"/>
        </w:rPr>
      </w:pPr>
      <w:r w:rsidRPr="00A27ED5">
        <w:rPr>
          <w:rFonts w:cs="Arial"/>
          <w:color w:val="auto"/>
          <w:sz w:val="24"/>
        </w:rPr>
        <w:t>Ensure that all information and data processed, held and managed is of the highest quality in terms of completeness, accuracy, relevance, accessibility and timeliness;</w:t>
      </w:r>
    </w:p>
    <w:p w14:paraId="4F610A7F" w14:textId="77777777" w:rsidR="002B5EF9" w:rsidRPr="00A27ED5" w:rsidRDefault="002B5EF9" w:rsidP="00BE0A63">
      <w:pPr>
        <w:pStyle w:val="Bullets"/>
        <w:spacing w:after="0" w:line="240" w:lineRule="auto"/>
        <w:rPr>
          <w:rFonts w:cs="Arial"/>
          <w:color w:val="auto"/>
          <w:sz w:val="24"/>
        </w:rPr>
      </w:pPr>
      <w:r w:rsidRPr="00A27ED5">
        <w:rPr>
          <w:rFonts w:cs="Arial"/>
          <w:color w:val="auto"/>
          <w:sz w:val="24"/>
        </w:rPr>
        <w:t>Ensure that all information and data is held in a consistent and systematic manner that ensures its accessibility, accuracy and integrity throughout its lifecycle;</w:t>
      </w:r>
    </w:p>
    <w:p w14:paraId="58DC8686" w14:textId="77777777" w:rsidR="002B5EF9" w:rsidRPr="00A27ED5" w:rsidRDefault="002B5EF9" w:rsidP="00BE0A63">
      <w:pPr>
        <w:pStyle w:val="Bullets"/>
        <w:spacing w:after="0" w:line="240" w:lineRule="auto"/>
        <w:rPr>
          <w:rFonts w:cs="Arial"/>
          <w:color w:val="auto"/>
          <w:sz w:val="24"/>
        </w:rPr>
      </w:pPr>
      <w:r w:rsidRPr="00A27ED5">
        <w:rPr>
          <w:rFonts w:cs="Arial"/>
          <w:color w:val="auto"/>
          <w:sz w:val="24"/>
        </w:rPr>
        <w:t>To actively provide information in line with the Freedom of Information Act 2000 and other regulatory or organisation requirements;</w:t>
      </w:r>
    </w:p>
    <w:p w14:paraId="1F219B19" w14:textId="77777777" w:rsidR="002B5EF9" w:rsidRPr="00A27ED5" w:rsidRDefault="002B5EF9" w:rsidP="00BE0A63">
      <w:pPr>
        <w:pStyle w:val="Bullets"/>
        <w:spacing w:after="0" w:line="240" w:lineRule="auto"/>
        <w:rPr>
          <w:rFonts w:cs="Arial"/>
          <w:color w:val="auto"/>
          <w:sz w:val="24"/>
        </w:rPr>
      </w:pPr>
      <w:r w:rsidRPr="00A27ED5">
        <w:rPr>
          <w:rFonts w:cs="Arial"/>
          <w:color w:val="auto"/>
          <w:sz w:val="24"/>
        </w:rPr>
        <w:t>Ensure those working on behalf of the CCG, are informed, trained and active in the appropriate management of information; and</w:t>
      </w:r>
    </w:p>
    <w:p w14:paraId="6747CE72" w14:textId="2100EF8A" w:rsidR="002B5EF9" w:rsidRDefault="002B5EF9" w:rsidP="00BE0A63">
      <w:pPr>
        <w:pStyle w:val="Bullets"/>
        <w:spacing w:after="0" w:line="240" w:lineRule="auto"/>
        <w:rPr>
          <w:rFonts w:cs="Arial"/>
          <w:color w:val="auto"/>
          <w:sz w:val="24"/>
          <w:lang w:eastAsia="en-GB"/>
        </w:rPr>
      </w:pPr>
      <w:r w:rsidRPr="00A27ED5">
        <w:rPr>
          <w:rFonts w:cs="Arial"/>
          <w:color w:val="auto"/>
          <w:sz w:val="24"/>
        </w:rPr>
        <w:t>To ensure that change is undertaken in a structured and systematic manner that ensures information governance issues are dealt with in a timely, proportionate and appropriate way.</w:t>
      </w:r>
    </w:p>
    <w:p w14:paraId="3BF23223" w14:textId="77777777" w:rsidR="00986078" w:rsidRPr="00A27ED5" w:rsidRDefault="00986078" w:rsidP="00BE0A63">
      <w:pPr>
        <w:pStyle w:val="Bullets"/>
        <w:numPr>
          <w:ilvl w:val="0"/>
          <w:numId w:val="0"/>
        </w:numPr>
        <w:spacing w:after="0" w:line="240" w:lineRule="auto"/>
        <w:ind w:left="720" w:hanging="360"/>
        <w:rPr>
          <w:rFonts w:cs="Arial"/>
          <w:color w:val="auto"/>
          <w:sz w:val="24"/>
          <w:lang w:eastAsia="en-GB"/>
        </w:rPr>
      </w:pPr>
    </w:p>
    <w:p w14:paraId="48C7C660" w14:textId="77777777" w:rsidR="002B5EF9" w:rsidRPr="00A27ED5" w:rsidRDefault="002B5EF9" w:rsidP="00BE0A63">
      <w:pPr>
        <w:pStyle w:val="Sectionheading"/>
        <w:numPr>
          <w:ilvl w:val="0"/>
          <w:numId w:val="0"/>
        </w:numPr>
        <w:spacing w:before="0" w:after="0" w:line="240" w:lineRule="auto"/>
        <w:rPr>
          <w:rFonts w:ascii="Arial" w:hAnsi="Arial" w:cs="Arial"/>
          <w:b/>
          <w:color w:val="auto"/>
          <w:sz w:val="24"/>
          <w:szCs w:val="24"/>
        </w:rPr>
      </w:pPr>
      <w:bookmarkStart w:id="7" w:name="_Toc306773554"/>
      <w:bookmarkStart w:id="8" w:name="_Toc403377489"/>
      <w:bookmarkStart w:id="9" w:name="_Toc29883679"/>
      <w:r w:rsidRPr="002B5EF9">
        <w:rPr>
          <w:rFonts w:ascii="Arial" w:hAnsi="Arial" w:cs="Arial"/>
          <w:b/>
          <w:color w:val="005EB8"/>
          <w:sz w:val="40"/>
          <w:szCs w:val="40"/>
        </w:rPr>
        <w:t>4.</w:t>
      </w:r>
      <w:r w:rsidRPr="002B5EF9">
        <w:rPr>
          <w:rFonts w:ascii="Arial" w:hAnsi="Arial" w:cs="Arial"/>
          <w:b/>
          <w:color w:val="005EB8"/>
          <w:sz w:val="24"/>
          <w:szCs w:val="24"/>
        </w:rPr>
        <w:t xml:space="preserve"> </w:t>
      </w:r>
      <w:r w:rsidRPr="002B5EF9">
        <w:rPr>
          <w:rStyle w:val="BodyChar"/>
          <w:b/>
          <w:color w:val="005EB8"/>
          <w:sz w:val="40"/>
          <w:szCs w:val="40"/>
        </w:rPr>
        <w:t>The use of Information</w:t>
      </w:r>
      <w:bookmarkEnd w:id="7"/>
      <w:bookmarkEnd w:id="8"/>
      <w:bookmarkEnd w:id="9"/>
    </w:p>
    <w:p w14:paraId="33123E59" w14:textId="3A2DABB6" w:rsidR="002B5EF9" w:rsidRPr="00A27ED5" w:rsidRDefault="002B5EF9" w:rsidP="00BE0A63">
      <w:pPr>
        <w:pStyle w:val="Body"/>
        <w:spacing w:after="0" w:line="240" w:lineRule="auto"/>
        <w:rPr>
          <w:rFonts w:cs="Arial"/>
          <w:color w:val="auto"/>
          <w:sz w:val="24"/>
        </w:rPr>
      </w:pPr>
      <w:r w:rsidRPr="00A27ED5">
        <w:rPr>
          <w:rFonts w:cs="Arial"/>
          <w:color w:val="auto"/>
          <w:sz w:val="24"/>
        </w:rPr>
        <w:t>All information must be created, used and managed in a professional manner, as described in the Information Management Policy. It must be accessible to the organisation on a long-term basis and must be stored in a systematic and consistent manner.</w:t>
      </w:r>
      <w:r w:rsidR="00986078">
        <w:rPr>
          <w:rFonts w:cs="Arial"/>
          <w:color w:val="auto"/>
          <w:sz w:val="24"/>
        </w:rPr>
        <w:br/>
      </w:r>
    </w:p>
    <w:p w14:paraId="5DEE9E44" w14:textId="4E77C476" w:rsidR="002B5EF9" w:rsidRPr="00A27ED5" w:rsidRDefault="002B5EF9" w:rsidP="00BE0A63">
      <w:pPr>
        <w:pStyle w:val="Body"/>
        <w:spacing w:after="0" w:line="240" w:lineRule="auto"/>
        <w:rPr>
          <w:rFonts w:cs="Arial"/>
          <w:color w:val="auto"/>
          <w:sz w:val="24"/>
        </w:rPr>
      </w:pPr>
      <w:r w:rsidRPr="00A27ED5">
        <w:rPr>
          <w:rFonts w:cs="Arial"/>
          <w:color w:val="auto"/>
          <w:sz w:val="24"/>
        </w:rPr>
        <w:t xml:space="preserve">Access to information systems (such as the email, the internet or network) and records of the organisation are provided to staff for business purposes and remain the property of the relevant CCG. All access and use must be appropriate and in line with the discharge </w:t>
      </w:r>
      <w:r w:rsidRPr="00A27ED5">
        <w:rPr>
          <w:rFonts w:cs="Arial"/>
          <w:color w:val="auto"/>
          <w:sz w:val="24"/>
        </w:rPr>
        <w:lastRenderedPageBreak/>
        <w:t xml:space="preserve">of their duties. </w:t>
      </w:r>
      <w:r w:rsidR="00986078">
        <w:rPr>
          <w:rFonts w:cs="Arial"/>
          <w:color w:val="auto"/>
          <w:sz w:val="24"/>
        </w:rPr>
        <w:br/>
      </w:r>
    </w:p>
    <w:p w14:paraId="263A90EA" w14:textId="030E9650" w:rsidR="002B5EF9" w:rsidRPr="00A27ED5" w:rsidRDefault="002B5EF9" w:rsidP="00BE0A63">
      <w:pPr>
        <w:pStyle w:val="Body"/>
        <w:spacing w:after="0" w:line="240" w:lineRule="auto"/>
        <w:rPr>
          <w:rFonts w:cs="Arial"/>
          <w:color w:val="auto"/>
          <w:sz w:val="24"/>
        </w:rPr>
      </w:pPr>
      <w:r w:rsidRPr="00A27ED5">
        <w:rPr>
          <w:rFonts w:cs="Arial"/>
          <w:color w:val="auto"/>
          <w:sz w:val="24"/>
        </w:rPr>
        <w:t>As staff create information, they are doing so on behalf of the organisation, for example when sending emails, and are accountable for the information they create, for its appropriateness and accessibility.</w:t>
      </w:r>
      <w:r w:rsidR="00986078">
        <w:rPr>
          <w:rFonts w:cs="Arial"/>
          <w:color w:val="auto"/>
          <w:sz w:val="24"/>
        </w:rPr>
        <w:br/>
      </w:r>
    </w:p>
    <w:p w14:paraId="2FD61E4D" w14:textId="77777777" w:rsidR="002B5EF9" w:rsidRPr="00986078" w:rsidRDefault="002B5EF9" w:rsidP="00BE0A63">
      <w:pPr>
        <w:spacing w:after="0" w:line="240" w:lineRule="auto"/>
        <w:rPr>
          <w:b/>
          <w:sz w:val="24"/>
        </w:rPr>
      </w:pPr>
      <w:bookmarkStart w:id="10" w:name="_Toc300034867"/>
      <w:bookmarkStart w:id="11" w:name="_Toc306773555"/>
      <w:bookmarkStart w:id="12" w:name="_Toc403377490"/>
      <w:bookmarkStart w:id="13" w:name="_Toc29883680"/>
      <w:r w:rsidRPr="00986078">
        <w:rPr>
          <w:b/>
          <w:sz w:val="24"/>
        </w:rPr>
        <w:t>4.1 Use of Personal Data</w:t>
      </w:r>
      <w:bookmarkEnd w:id="10"/>
      <w:bookmarkEnd w:id="11"/>
      <w:bookmarkEnd w:id="12"/>
      <w:bookmarkEnd w:id="13"/>
    </w:p>
    <w:p w14:paraId="445539C7" w14:textId="5DA4CBA2" w:rsidR="002B5EF9" w:rsidRPr="00A27ED5" w:rsidRDefault="002B5EF9" w:rsidP="00BE0A63">
      <w:pPr>
        <w:pStyle w:val="Body"/>
        <w:spacing w:after="0" w:line="240" w:lineRule="auto"/>
        <w:rPr>
          <w:rFonts w:cs="Arial"/>
          <w:color w:val="auto"/>
          <w:sz w:val="24"/>
        </w:rPr>
      </w:pPr>
      <w:r w:rsidRPr="00A27ED5">
        <w:rPr>
          <w:rFonts w:cs="Arial"/>
          <w:color w:val="auto"/>
          <w:sz w:val="24"/>
        </w:rPr>
        <w:t>Personal data can relate to information about patients, service users and members of staff that describes an identifiable person. It does not have to include particular demographic information, such as name and address but can consist of a combination of factors that would make it possible to identify the person. Information provided to the NHS, is done so on the expectation of confidentiality and often in a healthcare setting. If personal data is also subject to a duty of confidentiality, for example because it relates to a patient, we refer to this as personal confidential data. It is important for staff and working practice to account for this and to ensure that any secondary use of personal confidential data, for non-care purposes, is done in accordance with legal and organisational requirements.</w:t>
      </w:r>
      <w:r w:rsidR="00986078">
        <w:rPr>
          <w:rFonts w:cs="Arial"/>
          <w:color w:val="auto"/>
          <w:sz w:val="24"/>
        </w:rPr>
        <w:br/>
      </w:r>
    </w:p>
    <w:p w14:paraId="14965DEA" w14:textId="6F814EAF" w:rsidR="002B5EF9" w:rsidRPr="00A27ED5" w:rsidRDefault="002B5EF9" w:rsidP="00BE0A63">
      <w:pPr>
        <w:pStyle w:val="Body"/>
        <w:spacing w:after="0" w:line="240" w:lineRule="auto"/>
        <w:rPr>
          <w:rFonts w:cs="Arial"/>
          <w:color w:val="auto"/>
          <w:sz w:val="24"/>
        </w:rPr>
      </w:pPr>
      <w:r w:rsidRPr="00A27ED5">
        <w:rPr>
          <w:rFonts w:cs="Arial"/>
          <w:color w:val="auto"/>
          <w:sz w:val="24"/>
        </w:rPr>
        <w:t xml:space="preserve">The CCG has a Privacy Notice published on it’s website, which details what personal data is held and processed, for what purpose it is used, who it is shared with, and what governs that process. Each service within the organisation must provide a clear Privacy Notice for their area of responsibility. </w:t>
      </w:r>
      <w:r w:rsidR="00986078">
        <w:rPr>
          <w:rFonts w:cs="Arial"/>
          <w:color w:val="auto"/>
          <w:sz w:val="24"/>
        </w:rPr>
        <w:br/>
      </w:r>
    </w:p>
    <w:p w14:paraId="679D8C95" w14:textId="77777777" w:rsidR="002B5EF9" w:rsidRPr="00986078" w:rsidRDefault="002B5EF9" w:rsidP="00BE0A63">
      <w:pPr>
        <w:pStyle w:val="Body"/>
        <w:spacing w:after="0" w:line="240" w:lineRule="auto"/>
        <w:rPr>
          <w:b/>
          <w:sz w:val="24"/>
        </w:rPr>
      </w:pPr>
      <w:bookmarkStart w:id="14" w:name="_Toc300034868"/>
      <w:bookmarkStart w:id="15" w:name="_Toc306773556"/>
      <w:bookmarkStart w:id="16" w:name="_Toc403377491"/>
      <w:bookmarkStart w:id="17" w:name="_Toc29883681"/>
      <w:r w:rsidRPr="00986078">
        <w:rPr>
          <w:b/>
          <w:sz w:val="24"/>
        </w:rPr>
        <w:t>4.2 Use of Information to improve performance</w:t>
      </w:r>
      <w:bookmarkEnd w:id="14"/>
      <w:bookmarkEnd w:id="15"/>
      <w:bookmarkEnd w:id="16"/>
      <w:bookmarkEnd w:id="17"/>
    </w:p>
    <w:p w14:paraId="22272146" w14:textId="77777777" w:rsidR="002B5EF9" w:rsidRPr="00A27ED5" w:rsidRDefault="002B5EF9" w:rsidP="00BE0A63">
      <w:pPr>
        <w:pStyle w:val="Body"/>
        <w:spacing w:after="0" w:line="240" w:lineRule="auto"/>
        <w:rPr>
          <w:rFonts w:cs="Arial"/>
          <w:color w:val="auto"/>
          <w:sz w:val="24"/>
        </w:rPr>
      </w:pPr>
      <w:r w:rsidRPr="00A27ED5">
        <w:rPr>
          <w:rFonts w:cs="Arial"/>
          <w:color w:val="auto"/>
          <w:sz w:val="24"/>
        </w:rPr>
        <w:t>The CCG will actively seek opportunities to improve the performance of the NHS across the CCG customer bases by the better use of information and data. This includes:</w:t>
      </w:r>
    </w:p>
    <w:p w14:paraId="5234388B" w14:textId="77777777" w:rsidR="002B5EF9" w:rsidRPr="00A27ED5" w:rsidRDefault="002B5EF9" w:rsidP="00BE0A63">
      <w:pPr>
        <w:pStyle w:val="Bullets"/>
        <w:spacing w:after="0" w:line="240" w:lineRule="auto"/>
        <w:rPr>
          <w:rFonts w:cs="Arial"/>
          <w:color w:val="auto"/>
          <w:sz w:val="24"/>
        </w:rPr>
      </w:pPr>
      <w:r w:rsidRPr="00A27ED5">
        <w:rPr>
          <w:rFonts w:cs="Arial"/>
          <w:color w:val="auto"/>
          <w:sz w:val="24"/>
        </w:rPr>
        <w:t>Use of anonymised or de-identified patient data to inform better health care decisions for individuals and the community;</w:t>
      </w:r>
    </w:p>
    <w:p w14:paraId="386A1C97" w14:textId="77777777" w:rsidR="002B5EF9" w:rsidRPr="00A27ED5" w:rsidRDefault="002B5EF9" w:rsidP="00BE0A63">
      <w:pPr>
        <w:pStyle w:val="Bullets"/>
        <w:spacing w:after="0" w:line="240" w:lineRule="auto"/>
        <w:rPr>
          <w:rFonts w:cs="Arial"/>
          <w:color w:val="auto"/>
          <w:sz w:val="24"/>
        </w:rPr>
      </w:pPr>
      <w:r w:rsidRPr="00A27ED5">
        <w:rPr>
          <w:rFonts w:cs="Arial"/>
          <w:color w:val="auto"/>
          <w:sz w:val="24"/>
        </w:rPr>
        <w:t>Review of processes and functions within the organisation to ensure efficient and effective data processing; and</w:t>
      </w:r>
    </w:p>
    <w:p w14:paraId="59D79C81" w14:textId="77777777" w:rsidR="002B5EF9" w:rsidRPr="00A27ED5" w:rsidRDefault="002B5EF9" w:rsidP="00BE0A63">
      <w:pPr>
        <w:pStyle w:val="Bullets"/>
        <w:spacing w:after="0" w:line="240" w:lineRule="auto"/>
        <w:rPr>
          <w:rFonts w:cs="Arial"/>
          <w:color w:val="auto"/>
          <w:sz w:val="24"/>
        </w:rPr>
      </w:pPr>
      <w:r w:rsidRPr="00A27ED5">
        <w:rPr>
          <w:rFonts w:cs="Arial"/>
          <w:color w:val="auto"/>
          <w:sz w:val="24"/>
        </w:rPr>
        <w:t>Engagement with partner organisations to identify appropriate information sharing which ensures that the patient and public can exercise choice and are kept informed.</w:t>
      </w:r>
    </w:p>
    <w:p w14:paraId="3F57576F" w14:textId="77777777" w:rsidR="00BE0A63" w:rsidRDefault="00BE0A63" w:rsidP="00BE0A63">
      <w:pPr>
        <w:pStyle w:val="Body"/>
        <w:spacing w:after="0" w:line="240" w:lineRule="auto"/>
        <w:rPr>
          <w:rFonts w:cs="Arial"/>
          <w:color w:val="auto"/>
          <w:sz w:val="24"/>
        </w:rPr>
      </w:pPr>
    </w:p>
    <w:p w14:paraId="3F9BDDED" w14:textId="795EA7C6" w:rsidR="002B5EF9" w:rsidRDefault="002B5EF9" w:rsidP="00BE0A63">
      <w:pPr>
        <w:pStyle w:val="Body"/>
        <w:spacing w:after="0" w:line="240" w:lineRule="auto"/>
        <w:rPr>
          <w:rFonts w:cs="Arial"/>
          <w:color w:val="auto"/>
          <w:sz w:val="24"/>
        </w:rPr>
      </w:pPr>
      <w:r w:rsidRPr="00A27ED5">
        <w:rPr>
          <w:rFonts w:cs="Arial"/>
          <w:color w:val="auto"/>
          <w:sz w:val="24"/>
        </w:rPr>
        <w:t>All new projects or services undertaken by the CCG must follow the standard required, as set out by the Change Management Policy, including the completion of a Data Protection Impact Assessment (DPIA) at the start of a project or procurement process.  All staff managing change must ensure that they identify any potential information governance requirements when scoping the business case for any change.</w:t>
      </w:r>
    </w:p>
    <w:p w14:paraId="525198B1" w14:textId="77777777" w:rsidR="00986078" w:rsidRPr="00A27ED5" w:rsidRDefault="00986078" w:rsidP="00BE0A63">
      <w:pPr>
        <w:pStyle w:val="Body"/>
        <w:spacing w:after="0" w:line="240" w:lineRule="auto"/>
        <w:rPr>
          <w:rFonts w:cs="Arial"/>
          <w:color w:val="auto"/>
          <w:sz w:val="24"/>
        </w:rPr>
      </w:pPr>
    </w:p>
    <w:p w14:paraId="599D9780" w14:textId="77777777" w:rsidR="002B5EF9" w:rsidRPr="002B5EF9" w:rsidRDefault="002B5EF9" w:rsidP="00BE0A63">
      <w:pPr>
        <w:pStyle w:val="Sectionheading"/>
        <w:numPr>
          <w:ilvl w:val="0"/>
          <w:numId w:val="0"/>
        </w:numPr>
        <w:spacing w:before="0" w:after="0" w:line="240" w:lineRule="auto"/>
        <w:rPr>
          <w:rFonts w:ascii="Arial" w:hAnsi="Arial" w:cs="Arial"/>
          <w:b/>
          <w:color w:val="005EB8"/>
          <w:sz w:val="40"/>
          <w:szCs w:val="40"/>
        </w:rPr>
      </w:pPr>
      <w:bookmarkStart w:id="18" w:name="_Toc300034869"/>
      <w:bookmarkStart w:id="19" w:name="_Toc306773557"/>
      <w:bookmarkStart w:id="20" w:name="_Toc403377492"/>
      <w:bookmarkStart w:id="21" w:name="_Toc29883682"/>
      <w:r w:rsidRPr="002B5EF9">
        <w:rPr>
          <w:rFonts w:ascii="Arial" w:hAnsi="Arial" w:cs="Arial"/>
          <w:b/>
          <w:color w:val="005EB8"/>
          <w:sz w:val="40"/>
          <w:szCs w:val="40"/>
        </w:rPr>
        <w:t>5. Data Quality</w:t>
      </w:r>
      <w:bookmarkEnd w:id="18"/>
      <w:bookmarkEnd w:id="19"/>
      <w:bookmarkEnd w:id="20"/>
      <w:bookmarkEnd w:id="21"/>
      <w:r w:rsidRPr="002B5EF9">
        <w:rPr>
          <w:rFonts w:ascii="Arial" w:hAnsi="Arial" w:cs="Arial"/>
          <w:b/>
          <w:color w:val="005EB8"/>
          <w:sz w:val="40"/>
          <w:szCs w:val="40"/>
        </w:rPr>
        <w:t xml:space="preserve"> </w:t>
      </w:r>
    </w:p>
    <w:p w14:paraId="0DC9F181" w14:textId="77777777" w:rsidR="002B5EF9" w:rsidRPr="00A27ED5" w:rsidRDefault="002B5EF9" w:rsidP="00BE0A63">
      <w:pPr>
        <w:pStyle w:val="Body"/>
        <w:spacing w:after="0" w:line="240" w:lineRule="auto"/>
        <w:rPr>
          <w:rFonts w:cs="Arial"/>
          <w:color w:val="auto"/>
          <w:sz w:val="24"/>
        </w:rPr>
      </w:pPr>
      <w:r w:rsidRPr="00A27ED5">
        <w:rPr>
          <w:rFonts w:cs="Arial"/>
          <w:color w:val="auto"/>
          <w:sz w:val="24"/>
        </w:rPr>
        <w:t xml:space="preserve">In order to support effective commissioning and to support efficiency, all systems and standard working practice involved in the processing of information, must ensure the accuracy and quality of information. </w:t>
      </w:r>
    </w:p>
    <w:p w14:paraId="131733A1" w14:textId="77777777" w:rsidR="00BE0A63" w:rsidRDefault="00BE0A63" w:rsidP="00BE0A63">
      <w:pPr>
        <w:pStyle w:val="Body"/>
        <w:spacing w:after="0" w:line="240" w:lineRule="auto"/>
        <w:rPr>
          <w:rFonts w:cs="Arial"/>
          <w:color w:val="auto"/>
          <w:sz w:val="24"/>
        </w:rPr>
      </w:pPr>
    </w:p>
    <w:p w14:paraId="174299D6" w14:textId="4F1C7DE9" w:rsidR="002B5EF9" w:rsidRPr="00A27ED5" w:rsidRDefault="002B5EF9" w:rsidP="00BE0A63">
      <w:pPr>
        <w:pStyle w:val="Body"/>
        <w:spacing w:after="0" w:line="240" w:lineRule="auto"/>
        <w:rPr>
          <w:rFonts w:cs="Arial"/>
          <w:color w:val="auto"/>
          <w:sz w:val="24"/>
        </w:rPr>
      </w:pPr>
      <w:r w:rsidRPr="00A27ED5">
        <w:rPr>
          <w:rFonts w:cs="Arial"/>
          <w:color w:val="auto"/>
          <w:sz w:val="24"/>
        </w:rPr>
        <w:t>Data quality requires:</w:t>
      </w:r>
    </w:p>
    <w:p w14:paraId="71147484" w14:textId="77777777" w:rsidR="002B5EF9" w:rsidRPr="00A27ED5" w:rsidRDefault="002B5EF9" w:rsidP="00BE0A63">
      <w:pPr>
        <w:pStyle w:val="Bullets"/>
        <w:spacing w:after="0" w:line="240" w:lineRule="auto"/>
        <w:rPr>
          <w:rFonts w:cs="Arial"/>
          <w:color w:val="auto"/>
          <w:sz w:val="24"/>
        </w:rPr>
      </w:pPr>
      <w:r w:rsidRPr="00A27ED5">
        <w:rPr>
          <w:rFonts w:cs="Arial"/>
          <w:color w:val="auto"/>
          <w:sz w:val="24"/>
        </w:rPr>
        <w:t>Accessibility – information can be accessed quickly and efficiently through the use of systematic and constituent filing.</w:t>
      </w:r>
    </w:p>
    <w:p w14:paraId="38C6DA9F" w14:textId="77777777" w:rsidR="002B5EF9" w:rsidRPr="00A27ED5" w:rsidRDefault="002B5EF9" w:rsidP="00BE0A63">
      <w:pPr>
        <w:pStyle w:val="Bullets"/>
        <w:spacing w:after="0" w:line="240" w:lineRule="auto"/>
        <w:rPr>
          <w:rFonts w:cs="Arial"/>
          <w:color w:val="auto"/>
          <w:sz w:val="24"/>
        </w:rPr>
      </w:pPr>
      <w:r w:rsidRPr="00A27ED5">
        <w:rPr>
          <w:rFonts w:cs="Arial"/>
          <w:color w:val="auto"/>
          <w:sz w:val="24"/>
        </w:rPr>
        <w:t xml:space="preserve">Accuracy – information is accurate, with systems that support this work through guidance. </w:t>
      </w:r>
    </w:p>
    <w:p w14:paraId="3FBDEA8A" w14:textId="77777777" w:rsidR="002B5EF9" w:rsidRPr="00A27ED5" w:rsidRDefault="002B5EF9" w:rsidP="00BE0A63">
      <w:pPr>
        <w:pStyle w:val="Bullets"/>
        <w:spacing w:after="0" w:line="240" w:lineRule="auto"/>
        <w:rPr>
          <w:rFonts w:cs="Arial"/>
          <w:color w:val="auto"/>
          <w:sz w:val="24"/>
        </w:rPr>
      </w:pPr>
      <w:r w:rsidRPr="00A27ED5">
        <w:rPr>
          <w:rFonts w:cs="Arial"/>
          <w:color w:val="auto"/>
          <w:sz w:val="24"/>
        </w:rPr>
        <w:t>Completeness – the relevant information required is identified and working practice ensures it is routinely captured.</w:t>
      </w:r>
    </w:p>
    <w:p w14:paraId="73DB95BC" w14:textId="77777777" w:rsidR="002B5EF9" w:rsidRPr="00A27ED5" w:rsidRDefault="002B5EF9" w:rsidP="00BE0A63">
      <w:pPr>
        <w:pStyle w:val="Bullets"/>
        <w:spacing w:after="0" w:line="240" w:lineRule="auto"/>
        <w:rPr>
          <w:rFonts w:cs="Arial"/>
          <w:color w:val="auto"/>
          <w:sz w:val="24"/>
        </w:rPr>
      </w:pPr>
      <w:r w:rsidRPr="00A27ED5">
        <w:rPr>
          <w:rFonts w:cs="Arial"/>
          <w:color w:val="auto"/>
          <w:sz w:val="24"/>
        </w:rPr>
        <w:lastRenderedPageBreak/>
        <w:t>Relevance – information is kept relevant to the issues rather than for convenience with appropriate management and structure.</w:t>
      </w:r>
    </w:p>
    <w:p w14:paraId="4A0C32D3" w14:textId="60B66FB4" w:rsidR="002B5EF9" w:rsidRDefault="002B5EF9" w:rsidP="00BE0A63">
      <w:pPr>
        <w:pStyle w:val="Bullets"/>
        <w:spacing w:after="0" w:line="240" w:lineRule="auto"/>
        <w:rPr>
          <w:rFonts w:cs="Arial"/>
          <w:color w:val="auto"/>
          <w:sz w:val="24"/>
        </w:rPr>
      </w:pPr>
      <w:r w:rsidRPr="00A27ED5">
        <w:rPr>
          <w:rFonts w:cs="Arial"/>
          <w:color w:val="auto"/>
          <w:sz w:val="24"/>
        </w:rPr>
        <w:t>Timeliness – information is recorded as close to possible to being gathered and can be accessed quickly and efficiently.</w:t>
      </w:r>
    </w:p>
    <w:p w14:paraId="51E84327" w14:textId="77777777" w:rsidR="00BE0A63" w:rsidRPr="00A27ED5" w:rsidRDefault="00BE0A63" w:rsidP="00BE0A63">
      <w:pPr>
        <w:pStyle w:val="Bullets"/>
        <w:numPr>
          <w:ilvl w:val="0"/>
          <w:numId w:val="0"/>
        </w:numPr>
        <w:spacing w:after="0" w:line="240" w:lineRule="auto"/>
        <w:ind w:left="720"/>
        <w:rPr>
          <w:rFonts w:cs="Arial"/>
          <w:color w:val="auto"/>
          <w:sz w:val="24"/>
        </w:rPr>
      </w:pPr>
    </w:p>
    <w:p w14:paraId="5106A749" w14:textId="77777777" w:rsidR="002B5EF9" w:rsidRPr="002B5EF9" w:rsidRDefault="002B5EF9" w:rsidP="00BE0A63">
      <w:pPr>
        <w:pStyle w:val="Body"/>
        <w:spacing w:after="0" w:line="240" w:lineRule="auto"/>
        <w:rPr>
          <w:b/>
          <w:color w:val="005EB8"/>
          <w:sz w:val="40"/>
          <w:szCs w:val="40"/>
        </w:rPr>
      </w:pPr>
      <w:bookmarkStart w:id="22" w:name="_Toc29883683"/>
      <w:r w:rsidRPr="002B5EF9">
        <w:rPr>
          <w:b/>
          <w:color w:val="005EB8"/>
          <w:sz w:val="40"/>
          <w:szCs w:val="40"/>
        </w:rPr>
        <w:t>6. Disclosure and Sharing Information</w:t>
      </w:r>
      <w:bookmarkEnd w:id="22"/>
      <w:r w:rsidRPr="002B5EF9">
        <w:rPr>
          <w:b/>
          <w:color w:val="005EB8"/>
          <w:sz w:val="40"/>
          <w:szCs w:val="40"/>
        </w:rPr>
        <w:t xml:space="preserve"> </w:t>
      </w:r>
    </w:p>
    <w:p w14:paraId="074C852C" w14:textId="77777777" w:rsidR="002B5EF9" w:rsidRPr="00A27ED5" w:rsidRDefault="002B5EF9" w:rsidP="00BE0A63">
      <w:pPr>
        <w:pStyle w:val="Body"/>
        <w:spacing w:after="0" w:line="240" w:lineRule="auto"/>
        <w:rPr>
          <w:rFonts w:cs="Arial"/>
          <w:color w:val="auto"/>
          <w:sz w:val="24"/>
        </w:rPr>
      </w:pPr>
      <w:r w:rsidRPr="00A27ED5">
        <w:rPr>
          <w:rFonts w:cs="Arial"/>
          <w:color w:val="auto"/>
          <w:sz w:val="24"/>
        </w:rPr>
        <w:t>As a public body, the constituent part of the CCG can only share personal confidential data when it is legally permissible.</w:t>
      </w:r>
    </w:p>
    <w:p w14:paraId="58FAE4D0" w14:textId="77777777" w:rsidR="00BE0A63" w:rsidRDefault="00BE0A63" w:rsidP="00BE0A63">
      <w:pPr>
        <w:pStyle w:val="Body"/>
        <w:spacing w:after="0" w:line="240" w:lineRule="auto"/>
        <w:rPr>
          <w:rFonts w:cs="Arial"/>
          <w:color w:val="auto"/>
          <w:sz w:val="24"/>
        </w:rPr>
      </w:pPr>
    </w:p>
    <w:p w14:paraId="1D9DA0CF" w14:textId="79D41A1E" w:rsidR="002B5EF9" w:rsidRPr="00A27ED5" w:rsidRDefault="002B5EF9" w:rsidP="00BE0A63">
      <w:pPr>
        <w:pStyle w:val="Body"/>
        <w:spacing w:after="0" w:line="240" w:lineRule="auto"/>
        <w:rPr>
          <w:rFonts w:cs="Arial"/>
          <w:color w:val="auto"/>
          <w:sz w:val="24"/>
        </w:rPr>
      </w:pPr>
      <w:r w:rsidRPr="00A27ED5">
        <w:rPr>
          <w:rFonts w:cs="Arial"/>
          <w:color w:val="auto"/>
          <w:sz w:val="24"/>
        </w:rPr>
        <w:t>This includes:</w:t>
      </w:r>
    </w:p>
    <w:p w14:paraId="432EE50A" w14:textId="77777777" w:rsidR="002B5EF9" w:rsidRPr="00A27ED5" w:rsidRDefault="002B5EF9" w:rsidP="00BE0A63">
      <w:pPr>
        <w:pStyle w:val="Bullets"/>
        <w:spacing w:after="0" w:line="240" w:lineRule="auto"/>
        <w:rPr>
          <w:rFonts w:cs="Arial"/>
          <w:color w:val="auto"/>
          <w:sz w:val="24"/>
        </w:rPr>
      </w:pPr>
      <w:r w:rsidRPr="00A27ED5">
        <w:rPr>
          <w:rFonts w:cs="Arial"/>
          <w:color w:val="auto"/>
          <w:sz w:val="24"/>
        </w:rPr>
        <w:t>The common law duty of confidence, which extends after death.</w:t>
      </w:r>
    </w:p>
    <w:p w14:paraId="7915812D" w14:textId="77777777" w:rsidR="002B5EF9" w:rsidRPr="00A27ED5" w:rsidRDefault="002B5EF9" w:rsidP="00BE0A63">
      <w:pPr>
        <w:pStyle w:val="Bullets"/>
        <w:spacing w:after="0" w:line="240" w:lineRule="auto"/>
        <w:rPr>
          <w:rFonts w:cs="Arial"/>
          <w:color w:val="auto"/>
          <w:sz w:val="24"/>
        </w:rPr>
      </w:pPr>
      <w:r w:rsidRPr="00A27ED5">
        <w:rPr>
          <w:rFonts w:cs="Arial"/>
          <w:color w:val="auto"/>
          <w:sz w:val="24"/>
        </w:rPr>
        <w:t xml:space="preserve">Data protection legislation. </w:t>
      </w:r>
    </w:p>
    <w:p w14:paraId="2A26A1CF" w14:textId="77777777" w:rsidR="00BE0A63" w:rsidRDefault="00BE0A63" w:rsidP="00BE0A63">
      <w:pPr>
        <w:pStyle w:val="Body"/>
        <w:spacing w:after="0" w:line="240" w:lineRule="auto"/>
        <w:rPr>
          <w:rFonts w:cs="Arial"/>
          <w:color w:val="auto"/>
          <w:sz w:val="24"/>
        </w:rPr>
      </w:pPr>
    </w:p>
    <w:p w14:paraId="4909A5AA" w14:textId="5186598F" w:rsidR="002B5EF9" w:rsidRPr="00A27ED5" w:rsidRDefault="002B5EF9" w:rsidP="00BE0A63">
      <w:pPr>
        <w:pStyle w:val="Body"/>
        <w:spacing w:after="0" w:line="240" w:lineRule="auto"/>
        <w:rPr>
          <w:rFonts w:cs="Arial"/>
          <w:color w:val="auto"/>
          <w:sz w:val="24"/>
        </w:rPr>
      </w:pPr>
      <w:r w:rsidRPr="00A27ED5">
        <w:rPr>
          <w:rFonts w:cs="Arial"/>
          <w:color w:val="auto"/>
          <w:sz w:val="24"/>
        </w:rPr>
        <w:t>Any basis of disclosure and sharing needs to be understood and clearly stated before it is undertaken. This decision must demonstrate that the disclosure or sharing is:</w:t>
      </w:r>
    </w:p>
    <w:p w14:paraId="12255097" w14:textId="77777777" w:rsidR="002B5EF9" w:rsidRPr="00A27ED5" w:rsidRDefault="002B5EF9" w:rsidP="00BE0A63">
      <w:pPr>
        <w:pStyle w:val="Bullets"/>
        <w:spacing w:after="0" w:line="240" w:lineRule="auto"/>
        <w:rPr>
          <w:rFonts w:cs="Arial"/>
          <w:color w:val="auto"/>
          <w:sz w:val="24"/>
        </w:rPr>
      </w:pPr>
      <w:r w:rsidRPr="00A27ED5">
        <w:rPr>
          <w:rFonts w:cs="Arial"/>
          <w:color w:val="auto"/>
          <w:sz w:val="24"/>
        </w:rPr>
        <w:t>Reasonable and done in good faith for a clear intention;</w:t>
      </w:r>
    </w:p>
    <w:p w14:paraId="3C915E90" w14:textId="77777777" w:rsidR="002B5EF9" w:rsidRPr="00A27ED5" w:rsidRDefault="002B5EF9" w:rsidP="00BE0A63">
      <w:pPr>
        <w:pStyle w:val="Bullets"/>
        <w:spacing w:after="0" w:line="240" w:lineRule="auto"/>
        <w:rPr>
          <w:rFonts w:cs="Arial"/>
          <w:color w:val="auto"/>
          <w:sz w:val="24"/>
        </w:rPr>
      </w:pPr>
      <w:r w:rsidRPr="00A27ED5">
        <w:rPr>
          <w:rFonts w:cs="Arial"/>
          <w:color w:val="auto"/>
          <w:sz w:val="24"/>
        </w:rPr>
        <w:t>Lawful and relevant to the purpose intended;</w:t>
      </w:r>
    </w:p>
    <w:p w14:paraId="2FE58C83" w14:textId="77777777" w:rsidR="002B5EF9" w:rsidRPr="00A27ED5" w:rsidRDefault="002B5EF9" w:rsidP="00BE0A63">
      <w:pPr>
        <w:pStyle w:val="Bullets"/>
        <w:spacing w:after="0" w:line="240" w:lineRule="auto"/>
        <w:rPr>
          <w:rFonts w:cs="Arial"/>
          <w:color w:val="auto"/>
          <w:sz w:val="24"/>
        </w:rPr>
      </w:pPr>
      <w:r w:rsidRPr="00A27ED5">
        <w:rPr>
          <w:rFonts w:cs="Arial"/>
          <w:color w:val="auto"/>
          <w:sz w:val="24"/>
        </w:rPr>
        <w:t xml:space="preserve">On the grounds that they are in the public interest. </w:t>
      </w:r>
    </w:p>
    <w:p w14:paraId="43C5C6C1" w14:textId="77777777" w:rsidR="00BE0A63" w:rsidRDefault="00BE0A63" w:rsidP="00BE0A63">
      <w:pPr>
        <w:pStyle w:val="Body"/>
        <w:spacing w:after="0" w:line="240" w:lineRule="auto"/>
        <w:rPr>
          <w:rFonts w:cs="Arial"/>
          <w:color w:val="auto"/>
          <w:sz w:val="24"/>
        </w:rPr>
      </w:pPr>
    </w:p>
    <w:p w14:paraId="144C3B09" w14:textId="0F3372BF" w:rsidR="002B5EF9" w:rsidRPr="00A27ED5" w:rsidRDefault="002B5EF9" w:rsidP="00BE0A63">
      <w:pPr>
        <w:pStyle w:val="Body"/>
        <w:spacing w:after="0" w:line="240" w:lineRule="auto"/>
        <w:rPr>
          <w:rFonts w:cs="Arial"/>
          <w:color w:val="auto"/>
          <w:sz w:val="24"/>
        </w:rPr>
      </w:pPr>
      <w:r w:rsidRPr="00A27ED5">
        <w:rPr>
          <w:rFonts w:cs="Arial"/>
          <w:color w:val="auto"/>
          <w:sz w:val="24"/>
        </w:rPr>
        <w:t>Data sharing in the NHS is also governed by the Caldecott Principles which supports the legal framework.</w:t>
      </w:r>
      <w:r w:rsidR="00986078">
        <w:rPr>
          <w:rFonts w:cs="Arial"/>
          <w:color w:val="auto"/>
          <w:sz w:val="24"/>
        </w:rPr>
        <w:br/>
      </w:r>
    </w:p>
    <w:p w14:paraId="4B8179A6" w14:textId="77777777" w:rsidR="002B5EF9" w:rsidRPr="00A27ED5" w:rsidRDefault="002B5EF9" w:rsidP="00BE0A63">
      <w:pPr>
        <w:pStyle w:val="Body"/>
        <w:spacing w:after="0" w:line="240" w:lineRule="auto"/>
        <w:rPr>
          <w:rFonts w:cs="Arial"/>
          <w:color w:val="auto"/>
          <w:sz w:val="24"/>
        </w:rPr>
      </w:pPr>
      <w:r w:rsidRPr="00A27ED5">
        <w:rPr>
          <w:rFonts w:cs="Arial"/>
          <w:color w:val="auto"/>
          <w:sz w:val="24"/>
        </w:rPr>
        <w:t>Disclosure or sharing of personal confidential data requires one of the following conditions to be met:</w:t>
      </w:r>
    </w:p>
    <w:p w14:paraId="4124A3AE" w14:textId="77777777" w:rsidR="002B5EF9" w:rsidRPr="00A27ED5" w:rsidRDefault="002B5EF9" w:rsidP="00BE0A63">
      <w:pPr>
        <w:pStyle w:val="Bullets"/>
        <w:spacing w:after="0" w:line="240" w:lineRule="auto"/>
        <w:rPr>
          <w:rFonts w:cs="Arial"/>
          <w:color w:val="auto"/>
          <w:sz w:val="24"/>
        </w:rPr>
      </w:pPr>
      <w:r w:rsidRPr="00A27ED5">
        <w:rPr>
          <w:rFonts w:cs="Arial"/>
          <w:color w:val="auto"/>
          <w:sz w:val="24"/>
        </w:rPr>
        <w:t>The informed and valid consent of the individual, balanced against any duty of care and consideration of capability to provide that consent;</w:t>
      </w:r>
    </w:p>
    <w:p w14:paraId="35A823E7" w14:textId="77777777" w:rsidR="002B5EF9" w:rsidRPr="00A27ED5" w:rsidRDefault="002B5EF9" w:rsidP="00BE0A63">
      <w:pPr>
        <w:pStyle w:val="Bullets"/>
        <w:spacing w:after="0" w:line="240" w:lineRule="auto"/>
        <w:rPr>
          <w:rFonts w:cs="Arial"/>
          <w:color w:val="auto"/>
          <w:sz w:val="24"/>
        </w:rPr>
      </w:pPr>
      <w:r w:rsidRPr="00A27ED5">
        <w:rPr>
          <w:rFonts w:cs="Arial"/>
          <w:color w:val="auto"/>
          <w:sz w:val="24"/>
        </w:rPr>
        <w:t>Disclosure is in the public interest, which must demonstrate consideration of the balance of public interest against the individual and provision of a confidential service; or</w:t>
      </w:r>
    </w:p>
    <w:p w14:paraId="0E7618A8" w14:textId="77777777" w:rsidR="002B5EF9" w:rsidRPr="00A27ED5" w:rsidRDefault="002B5EF9" w:rsidP="00BE0A63">
      <w:pPr>
        <w:pStyle w:val="Bullets"/>
        <w:spacing w:after="0" w:line="240" w:lineRule="auto"/>
        <w:rPr>
          <w:rFonts w:cs="Arial"/>
          <w:color w:val="auto"/>
          <w:sz w:val="24"/>
        </w:rPr>
      </w:pPr>
      <w:r w:rsidRPr="00A27ED5">
        <w:rPr>
          <w:rFonts w:cs="Arial"/>
          <w:color w:val="auto"/>
          <w:sz w:val="24"/>
        </w:rPr>
        <w:t>Disclosure is in accordance with the law.</w:t>
      </w:r>
    </w:p>
    <w:p w14:paraId="7A6E182B" w14:textId="77777777" w:rsidR="00BE0A63" w:rsidRDefault="00BE0A63" w:rsidP="00BE0A63">
      <w:pPr>
        <w:pStyle w:val="Body"/>
        <w:spacing w:after="0" w:line="240" w:lineRule="auto"/>
        <w:rPr>
          <w:rFonts w:cs="Arial"/>
          <w:color w:val="auto"/>
          <w:sz w:val="24"/>
        </w:rPr>
      </w:pPr>
    </w:p>
    <w:p w14:paraId="639CA04C" w14:textId="531F7F93" w:rsidR="002B5EF9" w:rsidRDefault="002B5EF9" w:rsidP="00BE0A63">
      <w:pPr>
        <w:pStyle w:val="Body"/>
        <w:spacing w:after="0" w:line="240" w:lineRule="auto"/>
        <w:rPr>
          <w:rFonts w:cs="Arial"/>
          <w:color w:val="auto"/>
          <w:sz w:val="24"/>
        </w:rPr>
      </w:pPr>
      <w:r w:rsidRPr="00A27ED5">
        <w:rPr>
          <w:rFonts w:cs="Arial"/>
          <w:color w:val="auto"/>
          <w:sz w:val="24"/>
        </w:rPr>
        <w:t xml:space="preserve">All routine sharing of information must be supported by a clear statement that can be made available to the public or patients. This fair processing or privacy notice must detail the type of information being shared, who is it is being shared with and to what purpose and benefit. In addition, all routine information sharing must be accompanied by a current data sharing agreement or legally binding agreement that sets out the all relevant issues, undertakings and processes for the sharing. </w:t>
      </w:r>
    </w:p>
    <w:p w14:paraId="326A5CD9" w14:textId="77777777" w:rsidR="00986078" w:rsidRPr="00A27ED5" w:rsidRDefault="00986078" w:rsidP="00BE0A63">
      <w:pPr>
        <w:pStyle w:val="Body"/>
        <w:spacing w:after="0" w:line="240" w:lineRule="auto"/>
        <w:rPr>
          <w:rFonts w:cs="Arial"/>
          <w:color w:val="auto"/>
          <w:sz w:val="24"/>
        </w:rPr>
      </w:pPr>
    </w:p>
    <w:p w14:paraId="0ABE7774" w14:textId="77777777" w:rsidR="002B5EF9" w:rsidRPr="002B5EF9" w:rsidRDefault="002B5EF9" w:rsidP="00BE0A63">
      <w:pPr>
        <w:pStyle w:val="Body"/>
        <w:spacing w:after="0" w:line="240" w:lineRule="auto"/>
        <w:rPr>
          <w:b/>
          <w:color w:val="005EB8"/>
          <w:sz w:val="40"/>
          <w:szCs w:val="40"/>
        </w:rPr>
      </w:pPr>
      <w:bookmarkStart w:id="23" w:name="_Toc29883684"/>
      <w:r w:rsidRPr="002B5EF9">
        <w:rPr>
          <w:b/>
          <w:color w:val="005EB8"/>
          <w:sz w:val="40"/>
          <w:szCs w:val="40"/>
        </w:rPr>
        <w:t>7. Public rights of disclosure</w:t>
      </w:r>
      <w:bookmarkEnd w:id="23"/>
    </w:p>
    <w:p w14:paraId="47F94993" w14:textId="77777777" w:rsidR="002B5EF9" w:rsidRPr="00A27ED5" w:rsidRDefault="002B5EF9" w:rsidP="00BE0A63">
      <w:pPr>
        <w:spacing w:after="0" w:line="240" w:lineRule="auto"/>
        <w:rPr>
          <w:rFonts w:cs="Arial"/>
          <w:sz w:val="24"/>
          <w:szCs w:val="24"/>
        </w:rPr>
      </w:pPr>
      <w:r w:rsidRPr="00A27ED5">
        <w:rPr>
          <w:rFonts w:cs="Arial"/>
          <w:sz w:val="24"/>
          <w:szCs w:val="24"/>
        </w:rPr>
        <w:t>All staff are reminded that there are several pieces of legislation that require information to be released to the public this include the:</w:t>
      </w:r>
    </w:p>
    <w:p w14:paraId="41885B3A" w14:textId="77777777" w:rsidR="002B5EF9" w:rsidRPr="00A27ED5" w:rsidRDefault="002B5EF9" w:rsidP="00BE0A63">
      <w:pPr>
        <w:pStyle w:val="Bullets"/>
        <w:spacing w:after="0" w:line="240" w:lineRule="auto"/>
        <w:rPr>
          <w:rFonts w:cs="Arial"/>
          <w:color w:val="auto"/>
          <w:sz w:val="24"/>
        </w:rPr>
      </w:pPr>
      <w:r w:rsidRPr="00A27ED5">
        <w:rPr>
          <w:rFonts w:cs="Arial"/>
          <w:color w:val="auto"/>
          <w:sz w:val="24"/>
        </w:rPr>
        <w:t>Freedom of Information (FOI) Act 2000 and Environmental Information Regulations (EIR) 2004: applies to information in all formats; this includes emails, voice recordings and images.</w:t>
      </w:r>
    </w:p>
    <w:p w14:paraId="27209D35" w14:textId="77777777" w:rsidR="002B5EF9" w:rsidRPr="00A27ED5" w:rsidRDefault="002B5EF9" w:rsidP="00BE0A63">
      <w:pPr>
        <w:pStyle w:val="Bullets"/>
        <w:spacing w:after="0" w:line="240" w:lineRule="auto"/>
        <w:rPr>
          <w:rFonts w:cs="Arial"/>
          <w:color w:val="auto"/>
          <w:sz w:val="24"/>
        </w:rPr>
      </w:pPr>
      <w:r w:rsidRPr="00A27ED5">
        <w:rPr>
          <w:rFonts w:cs="Arial"/>
          <w:color w:val="auto"/>
          <w:sz w:val="24"/>
        </w:rPr>
        <w:t>EU General Data Protection Regulations 2016 and UK Data Protection Act 2018, both gives the data subject’s right to access their data that are held by the organisation.</w:t>
      </w:r>
    </w:p>
    <w:p w14:paraId="293BCBA1" w14:textId="77777777" w:rsidR="002B5EF9" w:rsidRPr="00A27ED5" w:rsidRDefault="002B5EF9" w:rsidP="00BE0A63">
      <w:pPr>
        <w:pStyle w:val="Bullets"/>
        <w:spacing w:after="0" w:line="240" w:lineRule="auto"/>
        <w:rPr>
          <w:rFonts w:cs="Arial"/>
          <w:color w:val="auto"/>
          <w:sz w:val="24"/>
        </w:rPr>
      </w:pPr>
      <w:r w:rsidRPr="00A27ED5">
        <w:rPr>
          <w:rFonts w:cs="Arial"/>
          <w:color w:val="auto"/>
          <w:sz w:val="24"/>
        </w:rPr>
        <w:t>Access to Health Records 1990 which permits disclosure of information to those with a claim to the estate of the deceased or lawful right</w:t>
      </w:r>
    </w:p>
    <w:p w14:paraId="1F3FB264" w14:textId="77777777" w:rsidR="00BE0A63" w:rsidRDefault="00BE0A63" w:rsidP="00BE0A63">
      <w:pPr>
        <w:spacing w:after="0" w:line="240" w:lineRule="auto"/>
        <w:rPr>
          <w:rFonts w:cs="Arial"/>
          <w:sz w:val="24"/>
          <w:szCs w:val="24"/>
        </w:rPr>
      </w:pPr>
    </w:p>
    <w:p w14:paraId="75FF9D00" w14:textId="1ED65320" w:rsidR="002B5EF9" w:rsidRPr="00A27ED5" w:rsidRDefault="002B5EF9" w:rsidP="00BE0A63">
      <w:pPr>
        <w:spacing w:after="0" w:line="240" w:lineRule="auto"/>
        <w:rPr>
          <w:rFonts w:cs="Arial"/>
          <w:sz w:val="24"/>
          <w:szCs w:val="24"/>
        </w:rPr>
      </w:pPr>
      <w:r w:rsidRPr="00A27ED5">
        <w:rPr>
          <w:rFonts w:cs="Arial"/>
          <w:sz w:val="24"/>
          <w:szCs w:val="24"/>
        </w:rPr>
        <w:t xml:space="preserve">To meet this responsibility, all staff are responsible for ensuring that the: </w:t>
      </w:r>
    </w:p>
    <w:p w14:paraId="6A370E12" w14:textId="77777777" w:rsidR="002B5EF9" w:rsidRPr="00A27ED5" w:rsidRDefault="002B5EF9" w:rsidP="00BE0A63">
      <w:pPr>
        <w:pStyle w:val="Bullets"/>
        <w:spacing w:after="0" w:line="240" w:lineRule="auto"/>
        <w:rPr>
          <w:rFonts w:cs="Arial"/>
          <w:color w:val="auto"/>
          <w:sz w:val="24"/>
        </w:rPr>
      </w:pPr>
      <w:r w:rsidRPr="00A27ED5">
        <w:rPr>
          <w:rFonts w:cs="Arial"/>
          <w:color w:val="auto"/>
          <w:sz w:val="24"/>
        </w:rPr>
        <w:lastRenderedPageBreak/>
        <w:t>Records are Accessible – ensuring that they can be found within a systematic and consistent filing structure.</w:t>
      </w:r>
    </w:p>
    <w:p w14:paraId="5D23B928" w14:textId="77777777" w:rsidR="002B5EF9" w:rsidRPr="00A27ED5" w:rsidRDefault="002B5EF9" w:rsidP="00BE0A63">
      <w:pPr>
        <w:pStyle w:val="Bullets"/>
        <w:spacing w:after="0" w:line="240" w:lineRule="auto"/>
        <w:rPr>
          <w:rFonts w:cs="Arial"/>
          <w:color w:val="auto"/>
          <w:sz w:val="24"/>
        </w:rPr>
      </w:pPr>
      <w:r w:rsidRPr="00A27ED5">
        <w:rPr>
          <w:rFonts w:cs="Arial"/>
          <w:color w:val="auto"/>
          <w:sz w:val="24"/>
        </w:rPr>
        <w:t>Contents of the records are appropriate and relevant – this includes a professional and appropriate tone.</w:t>
      </w:r>
    </w:p>
    <w:p w14:paraId="3E830D98" w14:textId="77777777" w:rsidR="002B5EF9" w:rsidRPr="00A27ED5" w:rsidRDefault="002B5EF9" w:rsidP="00BE0A63">
      <w:pPr>
        <w:pStyle w:val="Bullets"/>
        <w:spacing w:after="0" w:line="240" w:lineRule="auto"/>
        <w:rPr>
          <w:rFonts w:cs="Arial"/>
          <w:color w:val="auto"/>
          <w:sz w:val="24"/>
        </w:rPr>
      </w:pPr>
      <w:r w:rsidRPr="00A27ED5">
        <w:rPr>
          <w:rFonts w:cs="Arial"/>
          <w:color w:val="auto"/>
          <w:sz w:val="24"/>
        </w:rPr>
        <w:t>Integrity of the records are protected and that the records are complete – so that they can be used in an ongoing basis.</w:t>
      </w:r>
    </w:p>
    <w:p w14:paraId="44AD66CC" w14:textId="77777777" w:rsidR="002B5EF9" w:rsidRPr="00A27ED5" w:rsidRDefault="002B5EF9" w:rsidP="00BE0A63">
      <w:pPr>
        <w:pStyle w:val="Bullets"/>
        <w:spacing w:after="0" w:line="240" w:lineRule="auto"/>
        <w:rPr>
          <w:rFonts w:cs="Arial"/>
          <w:color w:val="auto"/>
          <w:sz w:val="24"/>
        </w:rPr>
      </w:pPr>
      <w:r w:rsidRPr="00A27ED5">
        <w:rPr>
          <w:rFonts w:cs="Arial"/>
          <w:color w:val="auto"/>
          <w:sz w:val="24"/>
        </w:rPr>
        <w:t xml:space="preserve">Confidentiality of the contents of the records are appropriately safeguarded with a clear statement of who has access to the information. </w:t>
      </w:r>
    </w:p>
    <w:p w14:paraId="4B4D6D23" w14:textId="77777777" w:rsidR="002B5EF9" w:rsidRPr="00A27ED5" w:rsidRDefault="002B5EF9" w:rsidP="00BE0A63">
      <w:pPr>
        <w:pStyle w:val="Bullets"/>
        <w:spacing w:after="0" w:line="240" w:lineRule="auto"/>
        <w:rPr>
          <w:rFonts w:cs="Arial"/>
          <w:color w:val="auto"/>
          <w:sz w:val="24"/>
        </w:rPr>
      </w:pPr>
      <w:r w:rsidRPr="00A27ED5">
        <w:rPr>
          <w:rFonts w:cs="Arial"/>
          <w:color w:val="auto"/>
          <w:sz w:val="24"/>
        </w:rPr>
        <w:t>Records are securely stored and marked with the correct security classification e – systems and staff should ensure that personal identifiable, sensitive, confidential and corporate information is clearly stored and marked as such.</w:t>
      </w:r>
    </w:p>
    <w:p w14:paraId="3E35CA65" w14:textId="77777777" w:rsidR="00BE0A63" w:rsidRDefault="00BE0A63" w:rsidP="00BE0A63">
      <w:pPr>
        <w:spacing w:after="0" w:line="240" w:lineRule="auto"/>
        <w:rPr>
          <w:rFonts w:cs="Arial"/>
          <w:sz w:val="24"/>
          <w:szCs w:val="24"/>
        </w:rPr>
      </w:pPr>
    </w:p>
    <w:p w14:paraId="7460A710" w14:textId="63BF553C" w:rsidR="002B5EF9" w:rsidRDefault="002B5EF9" w:rsidP="00BE0A63">
      <w:pPr>
        <w:spacing w:after="0" w:line="240" w:lineRule="auto"/>
        <w:rPr>
          <w:rFonts w:cs="Arial"/>
          <w:sz w:val="24"/>
          <w:szCs w:val="24"/>
        </w:rPr>
      </w:pPr>
      <w:r w:rsidRPr="00A27ED5">
        <w:rPr>
          <w:rFonts w:cs="Arial"/>
          <w:sz w:val="24"/>
          <w:szCs w:val="24"/>
        </w:rPr>
        <w:t>Details of the CCG’s policy on active disclosure and compliance with the Freedom of Information Act is outlined in the CCG’s Freedom of Information Policy and associated protocols and procedures.</w:t>
      </w:r>
    </w:p>
    <w:p w14:paraId="65E469ED" w14:textId="77777777" w:rsidR="00986078" w:rsidRPr="00A27ED5" w:rsidRDefault="00986078" w:rsidP="00BE0A63">
      <w:pPr>
        <w:spacing w:after="0" w:line="240" w:lineRule="auto"/>
        <w:rPr>
          <w:rFonts w:cs="Arial"/>
          <w:sz w:val="24"/>
          <w:szCs w:val="24"/>
        </w:rPr>
      </w:pPr>
    </w:p>
    <w:p w14:paraId="3AF5F85D" w14:textId="77777777" w:rsidR="002B5EF9" w:rsidRPr="002B5EF9" w:rsidRDefault="002B5EF9" w:rsidP="00BE0A63">
      <w:pPr>
        <w:pStyle w:val="Body"/>
        <w:spacing w:after="0" w:line="240" w:lineRule="auto"/>
        <w:rPr>
          <w:b/>
          <w:bCs/>
          <w:color w:val="005EB8"/>
          <w:sz w:val="40"/>
          <w:szCs w:val="40"/>
        </w:rPr>
      </w:pPr>
      <w:bookmarkStart w:id="24" w:name="_Toc300034870"/>
      <w:bookmarkStart w:id="25" w:name="_Toc306773558"/>
      <w:bookmarkStart w:id="26" w:name="_Toc403377493"/>
      <w:bookmarkStart w:id="27" w:name="_Toc29883685"/>
      <w:r w:rsidRPr="002B5EF9">
        <w:rPr>
          <w:b/>
          <w:color w:val="005EB8"/>
          <w:sz w:val="40"/>
          <w:szCs w:val="40"/>
        </w:rPr>
        <w:t>8. Transferring of information</w:t>
      </w:r>
      <w:bookmarkEnd w:id="24"/>
      <w:bookmarkEnd w:id="25"/>
      <w:bookmarkEnd w:id="26"/>
      <w:bookmarkEnd w:id="27"/>
      <w:r w:rsidRPr="002B5EF9">
        <w:rPr>
          <w:b/>
          <w:color w:val="005EB8"/>
          <w:sz w:val="40"/>
          <w:szCs w:val="40"/>
        </w:rPr>
        <w:t xml:space="preserve"> </w:t>
      </w:r>
    </w:p>
    <w:p w14:paraId="591B86BA" w14:textId="0B44B7FD" w:rsidR="002B5EF9" w:rsidRPr="00A27ED5" w:rsidRDefault="002B5EF9" w:rsidP="00BE0A63">
      <w:pPr>
        <w:pStyle w:val="Body"/>
        <w:spacing w:after="0" w:line="240" w:lineRule="auto"/>
        <w:rPr>
          <w:rFonts w:cs="Arial"/>
          <w:color w:val="auto"/>
          <w:sz w:val="24"/>
        </w:rPr>
      </w:pPr>
      <w:r w:rsidRPr="00A27ED5">
        <w:rPr>
          <w:rFonts w:cs="Arial"/>
          <w:color w:val="auto"/>
          <w:sz w:val="24"/>
        </w:rPr>
        <w:t>All transfers of information within and outside the CCG must be managed, comply with the information security requirements and follow clear process. All teams must have a clear statement of their inward and outward flows of personal data and personal confidential data.</w:t>
      </w:r>
      <w:r w:rsidR="00986078">
        <w:rPr>
          <w:rFonts w:cs="Arial"/>
          <w:color w:val="auto"/>
          <w:sz w:val="24"/>
        </w:rPr>
        <w:t xml:space="preserve"> </w:t>
      </w:r>
      <w:r w:rsidRPr="00A27ED5">
        <w:rPr>
          <w:rFonts w:cs="Arial"/>
          <w:color w:val="auto"/>
          <w:sz w:val="24"/>
        </w:rPr>
        <w:t>This process must identify:</w:t>
      </w:r>
    </w:p>
    <w:p w14:paraId="100C71C1" w14:textId="77777777" w:rsidR="002B5EF9" w:rsidRPr="00A27ED5" w:rsidRDefault="002B5EF9" w:rsidP="00BE0A63">
      <w:pPr>
        <w:pStyle w:val="Bullets"/>
        <w:spacing w:after="0" w:line="240" w:lineRule="auto"/>
        <w:rPr>
          <w:rFonts w:cs="Arial"/>
          <w:color w:val="auto"/>
          <w:sz w:val="24"/>
        </w:rPr>
      </w:pPr>
      <w:r w:rsidRPr="00A27ED5">
        <w:rPr>
          <w:rFonts w:cs="Arial"/>
          <w:color w:val="auto"/>
          <w:sz w:val="24"/>
        </w:rPr>
        <w:t>The appropriate method, and inherent risks, of the transfer;</w:t>
      </w:r>
    </w:p>
    <w:p w14:paraId="4874A6F8" w14:textId="77777777" w:rsidR="002B5EF9" w:rsidRPr="00A27ED5" w:rsidRDefault="002B5EF9" w:rsidP="00BE0A63">
      <w:pPr>
        <w:pStyle w:val="Bullets"/>
        <w:spacing w:after="0" w:line="240" w:lineRule="auto"/>
        <w:rPr>
          <w:rFonts w:cs="Arial"/>
          <w:color w:val="auto"/>
          <w:sz w:val="24"/>
        </w:rPr>
      </w:pPr>
      <w:r w:rsidRPr="00A27ED5">
        <w:rPr>
          <w:rFonts w:cs="Arial"/>
          <w:color w:val="auto"/>
          <w:sz w:val="24"/>
        </w:rPr>
        <w:t>The contact point and details to which the information is routinely transferred. All contact points should identify a team and position, rather than an individual to which the information is being transferred; and</w:t>
      </w:r>
    </w:p>
    <w:p w14:paraId="3E36583A" w14:textId="77777777" w:rsidR="002B5EF9" w:rsidRPr="00A27ED5" w:rsidRDefault="002B5EF9" w:rsidP="00BE0A63">
      <w:pPr>
        <w:pStyle w:val="Bullets"/>
        <w:spacing w:after="0" w:line="240" w:lineRule="auto"/>
        <w:rPr>
          <w:rFonts w:cs="Arial"/>
          <w:color w:val="auto"/>
          <w:sz w:val="24"/>
        </w:rPr>
      </w:pPr>
      <w:r w:rsidRPr="00A27ED5">
        <w:rPr>
          <w:rFonts w:cs="Arial"/>
          <w:color w:val="auto"/>
          <w:sz w:val="24"/>
        </w:rPr>
        <w:t>How the transfer is confirmed and completed.</w:t>
      </w:r>
    </w:p>
    <w:p w14:paraId="137C58AE" w14:textId="77777777" w:rsidR="00BE0A63" w:rsidRDefault="00BE0A63" w:rsidP="00BE0A63">
      <w:pPr>
        <w:pStyle w:val="Body"/>
        <w:spacing w:after="0" w:line="240" w:lineRule="auto"/>
        <w:rPr>
          <w:rFonts w:cs="Arial"/>
          <w:color w:val="auto"/>
          <w:sz w:val="24"/>
        </w:rPr>
      </w:pPr>
    </w:p>
    <w:p w14:paraId="45E384A2" w14:textId="146F78DC" w:rsidR="002B5EF9" w:rsidRPr="00A27ED5" w:rsidRDefault="002B5EF9" w:rsidP="00BE0A63">
      <w:pPr>
        <w:pStyle w:val="Body"/>
        <w:spacing w:after="0" w:line="240" w:lineRule="auto"/>
        <w:rPr>
          <w:rFonts w:cs="Arial"/>
          <w:color w:val="auto"/>
          <w:sz w:val="24"/>
        </w:rPr>
      </w:pPr>
      <w:r w:rsidRPr="00A27ED5">
        <w:rPr>
          <w:rFonts w:cs="Arial"/>
          <w:color w:val="auto"/>
          <w:sz w:val="24"/>
        </w:rPr>
        <w:t>In addition, where the transfer of information involves personal or identifiable data:</w:t>
      </w:r>
    </w:p>
    <w:p w14:paraId="44641358" w14:textId="77777777" w:rsidR="002B5EF9" w:rsidRPr="00A27ED5" w:rsidRDefault="002B5EF9" w:rsidP="00BE0A63">
      <w:pPr>
        <w:pStyle w:val="Bullets"/>
        <w:spacing w:after="0" w:line="240" w:lineRule="auto"/>
        <w:rPr>
          <w:rFonts w:cs="Arial"/>
          <w:color w:val="auto"/>
          <w:sz w:val="24"/>
        </w:rPr>
      </w:pPr>
      <w:r w:rsidRPr="00A27ED5">
        <w:rPr>
          <w:rFonts w:cs="Arial"/>
          <w:color w:val="auto"/>
          <w:sz w:val="24"/>
        </w:rPr>
        <w:t>The purpose and justification for transferring the information; and</w:t>
      </w:r>
    </w:p>
    <w:p w14:paraId="4E46DE4D" w14:textId="77777777" w:rsidR="002B5EF9" w:rsidRPr="00A27ED5" w:rsidRDefault="002B5EF9" w:rsidP="00BE0A63">
      <w:pPr>
        <w:pStyle w:val="Bullets"/>
        <w:spacing w:after="0" w:line="240" w:lineRule="auto"/>
        <w:rPr>
          <w:rFonts w:cs="Arial"/>
          <w:color w:val="auto"/>
          <w:sz w:val="24"/>
        </w:rPr>
      </w:pPr>
      <w:r w:rsidRPr="00A27ED5">
        <w:rPr>
          <w:rFonts w:cs="Arial"/>
          <w:color w:val="auto"/>
          <w:sz w:val="24"/>
        </w:rPr>
        <w:t>Security standards of the method of transfer.</w:t>
      </w:r>
    </w:p>
    <w:p w14:paraId="32BCC4A5" w14:textId="77777777" w:rsidR="00BE0A63" w:rsidRDefault="00BE0A63" w:rsidP="00BE0A63">
      <w:pPr>
        <w:pStyle w:val="Body"/>
        <w:spacing w:after="0" w:line="240" w:lineRule="auto"/>
        <w:rPr>
          <w:rFonts w:cs="Arial"/>
          <w:color w:val="auto"/>
          <w:sz w:val="24"/>
        </w:rPr>
      </w:pPr>
    </w:p>
    <w:p w14:paraId="0FCB06D1" w14:textId="1A406058" w:rsidR="002B5EF9" w:rsidRPr="00A27ED5" w:rsidRDefault="002B5EF9" w:rsidP="00BE0A63">
      <w:pPr>
        <w:pStyle w:val="Body"/>
        <w:spacing w:after="0" w:line="240" w:lineRule="auto"/>
        <w:rPr>
          <w:rFonts w:cs="Arial"/>
          <w:color w:val="auto"/>
          <w:sz w:val="24"/>
        </w:rPr>
      </w:pPr>
      <w:r w:rsidRPr="00A27ED5">
        <w:rPr>
          <w:rFonts w:cs="Arial"/>
          <w:color w:val="auto"/>
          <w:sz w:val="24"/>
        </w:rPr>
        <w:t xml:space="preserve">It is expected that most transfers of information will be routine and follow an identified process. </w:t>
      </w:r>
      <w:r w:rsidR="00986078">
        <w:rPr>
          <w:rFonts w:cs="Arial"/>
          <w:color w:val="auto"/>
          <w:sz w:val="24"/>
        </w:rPr>
        <w:br/>
      </w:r>
    </w:p>
    <w:p w14:paraId="7AD14767" w14:textId="6DF291DF" w:rsidR="002B5EF9" w:rsidRDefault="002B5EF9" w:rsidP="00BE0A63">
      <w:pPr>
        <w:pStyle w:val="Body"/>
        <w:spacing w:after="0" w:line="240" w:lineRule="auto"/>
        <w:rPr>
          <w:rFonts w:cs="Arial"/>
          <w:color w:val="auto"/>
          <w:sz w:val="24"/>
        </w:rPr>
      </w:pPr>
      <w:r w:rsidRPr="00A27ED5">
        <w:rPr>
          <w:rFonts w:cs="Arial"/>
          <w:color w:val="auto"/>
          <w:sz w:val="24"/>
        </w:rPr>
        <w:t>The transfers of information within the CCG and between external organisations must be managed in an appropriate manner and by secure methods with any risks identified and managed.</w:t>
      </w:r>
    </w:p>
    <w:p w14:paraId="0DD306E9" w14:textId="77777777" w:rsidR="00986078" w:rsidRPr="00A27ED5" w:rsidRDefault="00986078" w:rsidP="00BE0A63">
      <w:pPr>
        <w:pStyle w:val="Body"/>
        <w:spacing w:after="0" w:line="240" w:lineRule="auto"/>
        <w:rPr>
          <w:rFonts w:cs="Arial"/>
          <w:color w:val="auto"/>
          <w:sz w:val="24"/>
        </w:rPr>
      </w:pPr>
    </w:p>
    <w:p w14:paraId="49AD458F" w14:textId="77777777" w:rsidR="002B5EF9" w:rsidRPr="002B5EF9" w:rsidRDefault="002B5EF9" w:rsidP="00BE0A63">
      <w:pPr>
        <w:pStyle w:val="Body"/>
        <w:spacing w:after="0" w:line="240" w:lineRule="auto"/>
        <w:rPr>
          <w:b/>
          <w:color w:val="005EB8"/>
          <w:sz w:val="40"/>
          <w:szCs w:val="40"/>
        </w:rPr>
      </w:pPr>
      <w:bookmarkStart w:id="28" w:name="_Toc306773559"/>
      <w:bookmarkStart w:id="29" w:name="_Toc403377494"/>
      <w:bookmarkStart w:id="30" w:name="_Toc29883686"/>
      <w:r w:rsidRPr="002B5EF9">
        <w:rPr>
          <w:b/>
          <w:color w:val="005EB8"/>
          <w:sz w:val="40"/>
          <w:szCs w:val="40"/>
        </w:rPr>
        <w:t>9. Safe H</w:t>
      </w:r>
      <w:bookmarkEnd w:id="28"/>
      <w:bookmarkEnd w:id="29"/>
      <w:r w:rsidRPr="002B5EF9">
        <w:rPr>
          <w:b/>
          <w:color w:val="005EB8"/>
          <w:sz w:val="40"/>
          <w:szCs w:val="40"/>
        </w:rPr>
        <w:t>avens</w:t>
      </w:r>
      <w:bookmarkEnd w:id="30"/>
    </w:p>
    <w:p w14:paraId="175264A1" w14:textId="5687FB78" w:rsidR="002B5EF9" w:rsidRPr="00A27ED5" w:rsidRDefault="002B5EF9" w:rsidP="00BE0A63">
      <w:pPr>
        <w:pStyle w:val="Bullets"/>
        <w:numPr>
          <w:ilvl w:val="0"/>
          <w:numId w:val="0"/>
        </w:numPr>
        <w:spacing w:after="0" w:line="240" w:lineRule="auto"/>
        <w:rPr>
          <w:rFonts w:cs="Arial"/>
          <w:color w:val="auto"/>
          <w:sz w:val="24"/>
        </w:rPr>
      </w:pPr>
      <w:r w:rsidRPr="00A27ED5">
        <w:rPr>
          <w:rFonts w:cs="Arial"/>
          <w:color w:val="auto"/>
          <w:sz w:val="24"/>
        </w:rPr>
        <w:t>In order to support the appropriate transferring of personal confidential data, the organisation will identify appropriate safe haven locations. Safe havens answer the requirements of the Data Protection Legislation and The NHS Code of Practice: Confidentiality and the NHS Care Record Guarantee. Safe havens have arrangements and procedures in place to ensure personal identifiable or sensitive information can be held, received and communicated securely.</w:t>
      </w:r>
      <w:r w:rsidR="00986078">
        <w:rPr>
          <w:rFonts w:cs="Arial"/>
          <w:color w:val="auto"/>
          <w:sz w:val="24"/>
        </w:rPr>
        <w:br/>
      </w:r>
    </w:p>
    <w:p w14:paraId="4EEB3A9F" w14:textId="3FD4F6BA" w:rsidR="002B5EF9" w:rsidRPr="00A27ED5" w:rsidRDefault="002B5EF9" w:rsidP="00BE0A63">
      <w:pPr>
        <w:pStyle w:val="Bullets"/>
        <w:numPr>
          <w:ilvl w:val="0"/>
          <w:numId w:val="0"/>
        </w:numPr>
        <w:spacing w:after="0" w:line="240" w:lineRule="auto"/>
        <w:rPr>
          <w:rFonts w:cs="Arial"/>
          <w:color w:val="auto"/>
          <w:sz w:val="24"/>
        </w:rPr>
      </w:pPr>
      <w:r w:rsidRPr="00A27ED5">
        <w:rPr>
          <w:rFonts w:cs="Arial"/>
          <w:color w:val="auto"/>
          <w:sz w:val="24"/>
        </w:rPr>
        <w:t>Where safe haven locations are not available to staff the relevant safe haven procedure for the method of transmission should be applied, safe haven locations and procedures will be posted on the intranet.</w:t>
      </w:r>
      <w:r w:rsidR="00986078">
        <w:rPr>
          <w:rFonts w:cs="Arial"/>
          <w:color w:val="auto"/>
          <w:sz w:val="24"/>
        </w:rPr>
        <w:br/>
      </w:r>
    </w:p>
    <w:p w14:paraId="3134C034" w14:textId="10A9F89F" w:rsidR="002B5EF9" w:rsidRDefault="002B5EF9" w:rsidP="00BE0A63">
      <w:pPr>
        <w:pStyle w:val="Bullets"/>
        <w:numPr>
          <w:ilvl w:val="0"/>
          <w:numId w:val="0"/>
        </w:numPr>
        <w:spacing w:after="0" w:line="240" w:lineRule="auto"/>
        <w:rPr>
          <w:rFonts w:cs="Arial"/>
          <w:color w:val="auto"/>
          <w:sz w:val="24"/>
        </w:rPr>
      </w:pPr>
      <w:r w:rsidRPr="00A27ED5">
        <w:rPr>
          <w:rFonts w:cs="Arial"/>
          <w:color w:val="auto"/>
          <w:sz w:val="24"/>
        </w:rPr>
        <w:t xml:space="preserve">The CCG does not support the use of physical fax machines and has an appropriate electronic solution in place where a fax is required to be sent. Staff must make every </w:t>
      </w:r>
      <w:r w:rsidRPr="00A27ED5">
        <w:rPr>
          <w:rFonts w:cs="Arial"/>
          <w:color w:val="auto"/>
          <w:sz w:val="24"/>
        </w:rPr>
        <w:lastRenderedPageBreak/>
        <w:t xml:space="preserve">effort to encourage those they communicate with to use secure email and/or software with secure and controlled access to communicate sensitive information.  </w:t>
      </w:r>
    </w:p>
    <w:p w14:paraId="63B3A35B" w14:textId="77777777" w:rsidR="00986078" w:rsidRPr="00A27ED5" w:rsidRDefault="00986078" w:rsidP="00BE0A63">
      <w:pPr>
        <w:pStyle w:val="Bullets"/>
        <w:numPr>
          <w:ilvl w:val="0"/>
          <w:numId w:val="0"/>
        </w:numPr>
        <w:spacing w:after="0" w:line="240" w:lineRule="auto"/>
        <w:rPr>
          <w:rFonts w:cs="Arial"/>
          <w:color w:val="auto"/>
          <w:sz w:val="24"/>
        </w:rPr>
      </w:pPr>
    </w:p>
    <w:p w14:paraId="4FBE4795" w14:textId="77777777" w:rsidR="002B5EF9" w:rsidRPr="002B5EF9" w:rsidRDefault="002B5EF9" w:rsidP="00BE0A63">
      <w:pPr>
        <w:pStyle w:val="Body"/>
        <w:spacing w:after="0" w:line="240" w:lineRule="auto"/>
        <w:rPr>
          <w:b/>
          <w:color w:val="005EB8"/>
          <w:sz w:val="40"/>
          <w:szCs w:val="40"/>
        </w:rPr>
      </w:pPr>
      <w:bookmarkStart w:id="31" w:name="_Toc300034874"/>
      <w:bookmarkStart w:id="32" w:name="_Toc306773563"/>
      <w:bookmarkStart w:id="33" w:name="_Toc403377498"/>
      <w:bookmarkStart w:id="34" w:name="_Toc29883687"/>
      <w:r w:rsidRPr="002B5EF9">
        <w:rPr>
          <w:b/>
          <w:color w:val="005EB8"/>
          <w:sz w:val="40"/>
          <w:szCs w:val="40"/>
        </w:rPr>
        <w:t>10. Information Security</w:t>
      </w:r>
      <w:bookmarkEnd w:id="31"/>
      <w:bookmarkEnd w:id="32"/>
      <w:bookmarkEnd w:id="33"/>
      <w:bookmarkEnd w:id="34"/>
    </w:p>
    <w:p w14:paraId="51CCFDEA" w14:textId="77777777" w:rsidR="002B5EF9" w:rsidRPr="00A27ED5" w:rsidRDefault="002B5EF9" w:rsidP="00BE0A63">
      <w:pPr>
        <w:pStyle w:val="Body"/>
        <w:spacing w:after="0" w:line="240" w:lineRule="auto"/>
        <w:rPr>
          <w:rFonts w:cs="Arial"/>
          <w:color w:val="auto"/>
          <w:sz w:val="24"/>
        </w:rPr>
      </w:pPr>
      <w:r w:rsidRPr="00A27ED5">
        <w:rPr>
          <w:rFonts w:cs="Arial"/>
          <w:color w:val="auto"/>
          <w:sz w:val="24"/>
        </w:rPr>
        <w:t xml:space="preserve">The purpose of information security is to ensure business continuity in order to minimise the impact of security-related incidents and to ensure the integrity of the information and data processed by the NCL CCG, as described in the Information Security Policy.  </w:t>
      </w:r>
    </w:p>
    <w:p w14:paraId="4035CB3B" w14:textId="23B9B4B4" w:rsidR="002B5EF9" w:rsidRDefault="002B5EF9" w:rsidP="00BE0A63">
      <w:pPr>
        <w:pStyle w:val="Body"/>
        <w:spacing w:after="0" w:line="240" w:lineRule="auto"/>
        <w:rPr>
          <w:rFonts w:cs="Arial"/>
          <w:color w:val="auto"/>
          <w:sz w:val="24"/>
        </w:rPr>
      </w:pPr>
      <w:r w:rsidRPr="00A27ED5">
        <w:rPr>
          <w:rFonts w:cs="Arial"/>
          <w:color w:val="auto"/>
          <w:sz w:val="24"/>
        </w:rPr>
        <w:t>Information security enables information to be processed and shared with appropriate safeguards in place. It ensures the protection of information and assets as well as identifying and acting on threats to security.</w:t>
      </w:r>
    </w:p>
    <w:p w14:paraId="26561836" w14:textId="77777777" w:rsidR="00BE0A63" w:rsidRPr="00A27ED5" w:rsidRDefault="00BE0A63" w:rsidP="00BE0A63">
      <w:pPr>
        <w:pStyle w:val="Body"/>
        <w:spacing w:after="0" w:line="240" w:lineRule="auto"/>
        <w:rPr>
          <w:rFonts w:cs="Arial"/>
          <w:color w:val="auto"/>
          <w:sz w:val="24"/>
        </w:rPr>
      </w:pPr>
    </w:p>
    <w:p w14:paraId="6AC26C60" w14:textId="61BC2718" w:rsidR="002B5EF9" w:rsidRDefault="002B5EF9" w:rsidP="00BE0A63">
      <w:pPr>
        <w:pStyle w:val="Body"/>
        <w:spacing w:after="0" w:line="240" w:lineRule="auto"/>
        <w:rPr>
          <w:rFonts w:cs="Arial"/>
          <w:color w:val="auto"/>
          <w:sz w:val="24"/>
        </w:rPr>
      </w:pPr>
      <w:r w:rsidRPr="00A27ED5">
        <w:rPr>
          <w:rFonts w:cs="Arial"/>
          <w:color w:val="auto"/>
          <w:sz w:val="24"/>
        </w:rPr>
        <w:t xml:space="preserve">Information security is both the technical and physical. It ranges from the security of networks, to the use of appropriate passwords by staff and storage of confidential information in secure environments. </w:t>
      </w:r>
    </w:p>
    <w:p w14:paraId="0A34A820" w14:textId="77777777" w:rsidR="00BE0A63" w:rsidRPr="00A27ED5" w:rsidRDefault="00BE0A63" w:rsidP="00BE0A63">
      <w:pPr>
        <w:pStyle w:val="Body"/>
        <w:spacing w:after="0" w:line="240" w:lineRule="auto"/>
        <w:rPr>
          <w:rFonts w:cs="Arial"/>
          <w:color w:val="auto"/>
          <w:sz w:val="24"/>
        </w:rPr>
      </w:pPr>
    </w:p>
    <w:p w14:paraId="3FC485D4" w14:textId="3DF7339C" w:rsidR="002B5EF9" w:rsidRDefault="002B5EF9" w:rsidP="00BE0A63">
      <w:pPr>
        <w:pStyle w:val="Body"/>
        <w:spacing w:after="0" w:line="240" w:lineRule="auto"/>
        <w:rPr>
          <w:rFonts w:cs="Arial"/>
          <w:color w:val="auto"/>
          <w:sz w:val="24"/>
        </w:rPr>
      </w:pPr>
      <w:r w:rsidRPr="00A27ED5">
        <w:rPr>
          <w:rFonts w:cs="Arial"/>
          <w:color w:val="auto"/>
          <w:sz w:val="24"/>
        </w:rPr>
        <w:t>All staff contribute towards the security of information and Information Asset Owners are required to have a clear statement on the information security and risks in place for the assets within their remit.</w:t>
      </w:r>
    </w:p>
    <w:p w14:paraId="4F83B72C" w14:textId="77777777" w:rsidR="00BE0A63" w:rsidRPr="00A27ED5" w:rsidRDefault="00BE0A63" w:rsidP="00BE0A63">
      <w:pPr>
        <w:pStyle w:val="Body"/>
        <w:spacing w:after="0" w:line="240" w:lineRule="auto"/>
        <w:rPr>
          <w:rFonts w:cs="Arial"/>
          <w:color w:val="auto"/>
          <w:sz w:val="24"/>
        </w:rPr>
      </w:pPr>
    </w:p>
    <w:p w14:paraId="714EDF85" w14:textId="77777777" w:rsidR="002B5EF9" w:rsidRPr="00A27ED5" w:rsidRDefault="002B5EF9" w:rsidP="00BE0A63">
      <w:pPr>
        <w:pStyle w:val="Body"/>
        <w:spacing w:after="0" w:line="240" w:lineRule="auto"/>
        <w:rPr>
          <w:rFonts w:cs="Arial"/>
          <w:color w:val="auto"/>
          <w:sz w:val="24"/>
        </w:rPr>
      </w:pPr>
      <w:r w:rsidRPr="00A27ED5">
        <w:rPr>
          <w:rFonts w:cs="Arial"/>
          <w:color w:val="auto"/>
          <w:sz w:val="24"/>
        </w:rPr>
        <w:t>Information security has three basic components:</w:t>
      </w:r>
    </w:p>
    <w:p w14:paraId="79E1D26C" w14:textId="77777777" w:rsidR="002B5EF9" w:rsidRPr="00A27ED5" w:rsidRDefault="002B5EF9" w:rsidP="00BE0A63">
      <w:pPr>
        <w:pStyle w:val="Bullets"/>
        <w:spacing w:after="0" w:line="240" w:lineRule="auto"/>
        <w:rPr>
          <w:rFonts w:cs="Arial"/>
          <w:color w:val="auto"/>
          <w:sz w:val="24"/>
        </w:rPr>
      </w:pPr>
      <w:r w:rsidRPr="00A27ED5">
        <w:rPr>
          <w:rFonts w:cs="Arial"/>
          <w:color w:val="auto"/>
          <w:sz w:val="24"/>
        </w:rPr>
        <w:t>Confidentiality: assuring that sensitive information or data is accessible to only authorised individuals and is not disclosed to unauthorised individuals or the public.</w:t>
      </w:r>
    </w:p>
    <w:p w14:paraId="675262A8" w14:textId="77777777" w:rsidR="002B5EF9" w:rsidRPr="00A27ED5" w:rsidRDefault="002B5EF9" w:rsidP="00BE0A63">
      <w:pPr>
        <w:pStyle w:val="Bullets"/>
        <w:spacing w:after="0" w:line="240" w:lineRule="auto"/>
        <w:rPr>
          <w:rFonts w:cs="Arial"/>
          <w:color w:val="auto"/>
          <w:sz w:val="24"/>
        </w:rPr>
      </w:pPr>
      <w:r w:rsidRPr="00A27ED5">
        <w:rPr>
          <w:rFonts w:cs="Arial"/>
          <w:color w:val="auto"/>
          <w:sz w:val="24"/>
        </w:rPr>
        <w:t xml:space="preserve">Integrity: safeguarding the accuracy and completeness of information and software, and protecting it from improper modification. </w:t>
      </w:r>
    </w:p>
    <w:p w14:paraId="5E9FB6BF" w14:textId="77777777" w:rsidR="002B5EF9" w:rsidRPr="00A27ED5" w:rsidRDefault="002B5EF9" w:rsidP="00BE0A63">
      <w:pPr>
        <w:pStyle w:val="Bullets"/>
        <w:spacing w:after="0" w:line="240" w:lineRule="auto"/>
        <w:rPr>
          <w:rFonts w:cs="Arial"/>
          <w:color w:val="auto"/>
          <w:sz w:val="24"/>
        </w:rPr>
      </w:pPr>
      <w:r w:rsidRPr="00A27ED5">
        <w:rPr>
          <w:rFonts w:cs="Arial"/>
          <w:color w:val="auto"/>
          <w:sz w:val="24"/>
        </w:rPr>
        <w:t>Availability: ensuring that information, systems, networks and applications as well as paper records are available when required to departments, groups or users that have a valid reason and authority to access them.</w:t>
      </w:r>
    </w:p>
    <w:p w14:paraId="3032B6EC" w14:textId="77777777" w:rsidR="002B5EF9" w:rsidRPr="00A27ED5" w:rsidRDefault="002B5EF9" w:rsidP="00BE0A63">
      <w:pPr>
        <w:pStyle w:val="Bullets"/>
        <w:spacing w:after="0" w:line="240" w:lineRule="auto"/>
        <w:rPr>
          <w:rFonts w:cs="Arial"/>
          <w:color w:val="auto"/>
          <w:sz w:val="24"/>
        </w:rPr>
      </w:pPr>
      <w:r w:rsidRPr="00A27ED5">
        <w:rPr>
          <w:rFonts w:cs="Arial"/>
          <w:color w:val="auto"/>
          <w:sz w:val="24"/>
        </w:rPr>
        <w:t>Accountability – Users are held responsible for their use of information.</w:t>
      </w:r>
    </w:p>
    <w:p w14:paraId="39FCFB4D" w14:textId="77777777" w:rsidR="00BE0A63" w:rsidRDefault="00BE0A63" w:rsidP="00BE0A63">
      <w:pPr>
        <w:spacing w:after="0" w:line="240" w:lineRule="auto"/>
        <w:rPr>
          <w:rFonts w:cs="Arial"/>
          <w:sz w:val="24"/>
          <w:szCs w:val="24"/>
        </w:rPr>
      </w:pPr>
    </w:p>
    <w:p w14:paraId="24A0470A" w14:textId="17A898DC" w:rsidR="002B5EF9" w:rsidRDefault="002B5EF9" w:rsidP="00BE0A63">
      <w:pPr>
        <w:spacing w:after="0" w:line="240" w:lineRule="auto"/>
        <w:rPr>
          <w:rFonts w:cs="Arial"/>
          <w:sz w:val="24"/>
          <w:szCs w:val="24"/>
        </w:rPr>
      </w:pPr>
      <w:r w:rsidRPr="00A27ED5">
        <w:rPr>
          <w:rFonts w:cs="Arial"/>
          <w:sz w:val="24"/>
          <w:szCs w:val="24"/>
        </w:rPr>
        <w:t>Further information is detailed in the NCL CCG Information Security Policy.</w:t>
      </w:r>
    </w:p>
    <w:p w14:paraId="404AEB7C" w14:textId="77777777" w:rsidR="00986078" w:rsidRPr="00A27ED5" w:rsidRDefault="00986078" w:rsidP="00BE0A63">
      <w:pPr>
        <w:spacing w:after="0" w:line="240" w:lineRule="auto"/>
        <w:rPr>
          <w:rFonts w:cs="Arial"/>
          <w:sz w:val="24"/>
          <w:szCs w:val="24"/>
        </w:rPr>
      </w:pPr>
    </w:p>
    <w:p w14:paraId="33D2132A" w14:textId="77777777" w:rsidR="002B5EF9" w:rsidRPr="002B5EF9" w:rsidRDefault="002B5EF9" w:rsidP="00BE0A63">
      <w:pPr>
        <w:pStyle w:val="Body"/>
        <w:spacing w:after="0" w:line="240" w:lineRule="auto"/>
        <w:rPr>
          <w:b/>
          <w:color w:val="005EB8"/>
          <w:sz w:val="40"/>
          <w:szCs w:val="40"/>
        </w:rPr>
      </w:pPr>
      <w:bookmarkStart w:id="35" w:name="_Toc29883688"/>
      <w:r w:rsidRPr="002B5EF9">
        <w:rPr>
          <w:b/>
          <w:color w:val="005EB8"/>
          <w:sz w:val="40"/>
          <w:szCs w:val="40"/>
        </w:rPr>
        <w:t xml:space="preserve">11. </w:t>
      </w:r>
      <w:bookmarkStart w:id="36" w:name="_Toc300034876"/>
      <w:bookmarkStart w:id="37" w:name="_Toc313963193"/>
      <w:bookmarkStart w:id="38" w:name="_Toc403377500"/>
      <w:r w:rsidRPr="002B5EF9">
        <w:rPr>
          <w:b/>
          <w:color w:val="005EB8"/>
          <w:sz w:val="40"/>
          <w:szCs w:val="40"/>
        </w:rPr>
        <w:t>Monitoring and compliance</w:t>
      </w:r>
      <w:bookmarkEnd w:id="35"/>
      <w:bookmarkEnd w:id="36"/>
      <w:bookmarkEnd w:id="37"/>
      <w:bookmarkEnd w:id="38"/>
    </w:p>
    <w:p w14:paraId="1D360581" w14:textId="77777777" w:rsidR="002B5EF9" w:rsidRPr="00A27ED5" w:rsidRDefault="002B5EF9" w:rsidP="00BE0A63">
      <w:pPr>
        <w:spacing w:after="0" w:line="240" w:lineRule="auto"/>
        <w:rPr>
          <w:rFonts w:cs="Arial"/>
          <w:sz w:val="24"/>
          <w:szCs w:val="24"/>
        </w:rPr>
      </w:pPr>
      <w:bookmarkStart w:id="39" w:name="_Toc306773565"/>
      <w:bookmarkStart w:id="40" w:name="_Toc403377501"/>
      <w:r w:rsidRPr="00A27ED5">
        <w:rPr>
          <w:rFonts w:cs="Arial"/>
          <w:sz w:val="24"/>
          <w:szCs w:val="24"/>
        </w:rPr>
        <w:t>This framework and the associated controls: policies, protocols and procedures - will be monitored through the risk management system for the CCG. The information governance risk register will be reviewed:</w:t>
      </w:r>
    </w:p>
    <w:p w14:paraId="3C7DF823" w14:textId="77777777" w:rsidR="002B5EF9" w:rsidRPr="00A27ED5" w:rsidRDefault="002B5EF9" w:rsidP="00BE0A63">
      <w:pPr>
        <w:pStyle w:val="Bullets"/>
        <w:spacing w:after="0" w:line="240" w:lineRule="auto"/>
        <w:rPr>
          <w:rFonts w:cs="Arial"/>
          <w:color w:val="auto"/>
          <w:sz w:val="24"/>
        </w:rPr>
      </w:pPr>
      <w:r w:rsidRPr="00A27ED5">
        <w:rPr>
          <w:rFonts w:cs="Arial"/>
          <w:color w:val="auto"/>
          <w:sz w:val="24"/>
        </w:rPr>
        <w:t xml:space="preserve">on a regular basis at the  Information Governance Group; and </w:t>
      </w:r>
    </w:p>
    <w:p w14:paraId="47A51B20" w14:textId="77777777" w:rsidR="002B5EF9" w:rsidRPr="00A27ED5" w:rsidRDefault="002B5EF9" w:rsidP="00BE0A63">
      <w:pPr>
        <w:pStyle w:val="Bullets"/>
        <w:spacing w:after="0" w:line="240" w:lineRule="auto"/>
        <w:rPr>
          <w:rFonts w:cs="Arial"/>
          <w:color w:val="auto"/>
          <w:sz w:val="24"/>
        </w:rPr>
      </w:pPr>
      <w:r w:rsidRPr="00A27ED5">
        <w:rPr>
          <w:rFonts w:cs="Arial"/>
          <w:color w:val="auto"/>
          <w:sz w:val="24"/>
        </w:rPr>
        <w:t xml:space="preserve">in response to any information incident or enforcement action by the Information Commissioner’s Office.  </w:t>
      </w:r>
    </w:p>
    <w:p w14:paraId="725D4CCF" w14:textId="77777777" w:rsidR="00BE0A63" w:rsidRDefault="00BE0A63" w:rsidP="00BE0A63">
      <w:pPr>
        <w:spacing w:after="0" w:line="240" w:lineRule="auto"/>
        <w:rPr>
          <w:rFonts w:cs="Arial"/>
          <w:sz w:val="24"/>
          <w:szCs w:val="24"/>
        </w:rPr>
      </w:pPr>
    </w:p>
    <w:p w14:paraId="240E6E3F" w14:textId="02257745" w:rsidR="002B5EF9" w:rsidRPr="00A27ED5" w:rsidRDefault="002B5EF9" w:rsidP="00BE0A63">
      <w:pPr>
        <w:spacing w:after="0" w:line="240" w:lineRule="auto"/>
        <w:rPr>
          <w:rFonts w:cs="Arial"/>
          <w:sz w:val="24"/>
          <w:szCs w:val="24"/>
        </w:rPr>
      </w:pPr>
      <w:r w:rsidRPr="00A27ED5">
        <w:rPr>
          <w:rFonts w:cs="Arial"/>
          <w:sz w:val="24"/>
          <w:szCs w:val="24"/>
        </w:rPr>
        <w:t xml:space="preserve">Information risk management is one of the key components of wider assurance and control in setting the priorities for the information governance work plan. </w:t>
      </w:r>
    </w:p>
    <w:p w14:paraId="58A835A3" w14:textId="77777777" w:rsidR="002B5EF9" w:rsidRPr="00A27ED5" w:rsidRDefault="002B5EF9" w:rsidP="00BE0A63">
      <w:pPr>
        <w:spacing w:after="0" w:line="240" w:lineRule="auto"/>
        <w:rPr>
          <w:rFonts w:cs="Arial"/>
          <w:sz w:val="24"/>
          <w:szCs w:val="24"/>
        </w:rPr>
      </w:pPr>
    </w:p>
    <w:p w14:paraId="481E8462" w14:textId="2738FA55" w:rsidR="002B5EF9" w:rsidRPr="00A27ED5" w:rsidRDefault="002B5EF9" w:rsidP="00BE0A63">
      <w:pPr>
        <w:spacing w:after="0" w:line="240" w:lineRule="auto"/>
        <w:rPr>
          <w:rFonts w:cs="Arial"/>
          <w:sz w:val="24"/>
          <w:szCs w:val="24"/>
        </w:rPr>
      </w:pPr>
      <w:r w:rsidRPr="00A27ED5">
        <w:rPr>
          <w:rFonts w:cs="Arial"/>
          <w:sz w:val="24"/>
          <w:szCs w:val="24"/>
        </w:rPr>
        <w:t>NCL CCG Information Asset Owners, assisted by Information Asset Administrators, will be required to routinely review the risks and information with the information assets utilised to fulfil the business functions and activities within their remit.</w:t>
      </w:r>
      <w:bookmarkEnd w:id="39"/>
      <w:bookmarkEnd w:id="40"/>
      <w:r w:rsidR="00986078">
        <w:rPr>
          <w:rFonts w:cs="Arial"/>
          <w:sz w:val="24"/>
          <w:szCs w:val="24"/>
        </w:rPr>
        <w:br/>
      </w:r>
    </w:p>
    <w:p w14:paraId="55C97918" w14:textId="77777777" w:rsidR="002B5EF9" w:rsidRPr="00986078" w:rsidRDefault="002B5EF9" w:rsidP="00BE0A63">
      <w:pPr>
        <w:spacing w:after="0" w:line="240" w:lineRule="auto"/>
        <w:rPr>
          <w:b/>
          <w:sz w:val="24"/>
          <w:szCs w:val="24"/>
        </w:rPr>
      </w:pPr>
      <w:bookmarkStart w:id="41" w:name="_Toc403377502"/>
      <w:bookmarkStart w:id="42" w:name="_Toc29883689"/>
      <w:r w:rsidRPr="00986078">
        <w:rPr>
          <w:b/>
          <w:sz w:val="24"/>
          <w:szCs w:val="24"/>
        </w:rPr>
        <w:t xml:space="preserve">11.1 </w:t>
      </w:r>
      <w:bookmarkEnd w:id="41"/>
      <w:r w:rsidRPr="00986078">
        <w:rPr>
          <w:b/>
          <w:sz w:val="24"/>
          <w:szCs w:val="24"/>
        </w:rPr>
        <w:t>Non-Compliance</w:t>
      </w:r>
      <w:bookmarkEnd w:id="42"/>
    </w:p>
    <w:p w14:paraId="2D37713A" w14:textId="4D78284C" w:rsidR="002B5EF9" w:rsidRDefault="002B5EF9" w:rsidP="00BE0A63">
      <w:pPr>
        <w:spacing w:after="0" w:line="240" w:lineRule="auto"/>
        <w:rPr>
          <w:rFonts w:cs="Arial"/>
          <w:sz w:val="24"/>
          <w:szCs w:val="24"/>
        </w:rPr>
      </w:pPr>
      <w:r w:rsidRPr="00A27ED5">
        <w:rPr>
          <w:rFonts w:cs="Arial"/>
          <w:sz w:val="24"/>
          <w:szCs w:val="24"/>
        </w:rPr>
        <w:t xml:space="preserve">Failure to comply with the standards and appropriate governance of information as detailed in this policy, supporting protocols and procedures may result in disciplinary action. All staff are reminded that this policy covers several aspects of legal compliance </w:t>
      </w:r>
      <w:r w:rsidRPr="00A27ED5">
        <w:rPr>
          <w:rFonts w:cs="Arial"/>
          <w:sz w:val="24"/>
          <w:szCs w:val="24"/>
        </w:rPr>
        <w:lastRenderedPageBreak/>
        <w:t xml:space="preserve">and as such are responsible for as individuals. Failure to maintain these standards can result in criminal proceedings against an individual. </w:t>
      </w:r>
    </w:p>
    <w:p w14:paraId="15AED1E4" w14:textId="77777777" w:rsidR="00986078" w:rsidRPr="00A27ED5" w:rsidRDefault="00986078" w:rsidP="00BE0A63">
      <w:pPr>
        <w:spacing w:after="0" w:line="240" w:lineRule="auto"/>
        <w:rPr>
          <w:rFonts w:cs="Arial"/>
          <w:sz w:val="24"/>
          <w:szCs w:val="24"/>
        </w:rPr>
      </w:pPr>
    </w:p>
    <w:p w14:paraId="42FF79F0" w14:textId="77777777" w:rsidR="002B5EF9" w:rsidRPr="002B5EF9" w:rsidRDefault="002B5EF9" w:rsidP="00BE0A63">
      <w:pPr>
        <w:pStyle w:val="Body"/>
        <w:spacing w:after="0" w:line="240" w:lineRule="auto"/>
        <w:rPr>
          <w:b/>
          <w:color w:val="005EB8"/>
          <w:sz w:val="40"/>
          <w:szCs w:val="40"/>
        </w:rPr>
      </w:pPr>
      <w:bookmarkStart w:id="43" w:name="_Toc29883690"/>
      <w:r w:rsidRPr="002B5EF9">
        <w:rPr>
          <w:b/>
          <w:color w:val="005EB8"/>
          <w:sz w:val="40"/>
          <w:szCs w:val="40"/>
        </w:rPr>
        <w:t>12. Review</w:t>
      </w:r>
      <w:bookmarkEnd w:id="43"/>
      <w:r w:rsidRPr="002B5EF9">
        <w:rPr>
          <w:b/>
          <w:color w:val="005EB8"/>
          <w:sz w:val="40"/>
          <w:szCs w:val="40"/>
        </w:rPr>
        <w:t xml:space="preserve"> </w:t>
      </w:r>
    </w:p>
    <w:p w14:paraId="5DF5CB0C" w14:textId="3119704B" w:rsidR="002B5EF9" w:rsidRDefault="002B5EF9" w:rsidP="00BE0A63">
      <w:pPr>
        <w:pStyle w:val="Body"/>
        <w:spacing w:after="0" w:line="240" w:lineRule="auto"/>
        <w:rPr>
          <w:rFonts w:cs="Arial"/>
          <w:color w:val="auto"/>
          <w:sz w:val="24"/>
        </w:rPr>
      </w:pPr>
      <w:r w:rsidRPr="00A27ED5">
        <w:rPr>
          <w:rFonts w:cs="Arial"/>
          <w:color w:val="auto"/>
          <w:sz w:val="24"/>
        </w:rPr>
        <w:t xml:space="preserve">Review will take place every three years or earlier until rescinded or superseded, due to legal or national policy changes. </w:t>
      </w:r>
    </w:p>
    <w:p w14:paraId="37F5CAAF" w14:textId="77777777" w:rsidR="00BE0A63" w:rsidRPr="00A27ED5" w:rsidRDefault="00BE0A63" w:rsidP="00BE0A63">
      <w:pPr>
        <w:pStyle w:val="Body"/>
        <w:spacing w:after="0" w:line="240" w:lineRule="auto"/>
        <w:rPr>
          <w:rFonts w:cs="Arial"/>
          <w:color w:val="auto"/>
          <w:sz w:val="24"/>
        </w:rPr>
      </w:pPr>
    </w:p>
    <w:p w14:paraId="397B638D" w14:textId="2622C332" w:rsidR="002B5EF9" w:rsidRDefault="002B5EF9" w:rsidP="00BE0A63">
      <w:pPr>
        <w:pStyle w:val="Body"/>
        <w:spacing w:after="0" w:line="240" w:lineRule="auto"/>
        <w:rPr>
          <w:rFonts w:cs="Arial"/>
          <w:color w:val="auto"/>
          <w:sz w:val="24"/>
        </w:rPr>
      </w:pPr>
      <w:r w:rsidRPr="00A27ED5">
        <w:rPr>
          <w:rFonts w:cs="Arial"/>
          <w:color w:val="auto"/>
          <w:sz w:val="24"/>
        </w:rPr>
        <w:t>The audience of this document should be aware that a physical copy may not be the latest version.  The latest version, which supersedes all previous versions, is available in the policy register for the organisation. All staff are responsible for familiarising themselves periodically with the latest version and for complying with policy requirements at all times.</w:t>
      </w:r>
    </w:p>
    <w:p w14:paraId="1EA724F7" w14:textId="77777777" w:rsidR="00986078" w:rsidRPr="00A27ED5" w:rsidRDefault="00986078" w:rsidP="00BE0A63">
      <w:pPr>
        <w:pStyle w:val="Body"/>
        <w:spacing w:after="0" w:line="240" w:lineRule="auto"/>
        <w:rPr>
          <w:rFonts w:cs="Arial"/>
          <w:color w:val="auto"/>
          <w:sz w:val="24"/>
        </w:rPr>
      </w:pPr>
    </w:p>
    <w:p w14:paraId="4DA6EA0B" w14:textId="77777777" w:rsidR="002B5EF9" w:rsidRPr="002B5EF9" w:rsidRDefault="002B5EF9" w:rsidP="00BE0A63">
      <w:pPr>
        <w:pStyle w:val="Body"/>
        <w:spacing w:after="0" w:line="240" w:lineRule="auto"/>
        <w:rPr>
          <w:b/>
          <w:color w:val="005EB8"/>
          <w:sz w:val="40"/>
          <w:szCs w:val="40"/>
        </w:rPr>
      </w:pPr>
      <w:bookmarkStart w:id="44" w:name="_Toc29883691"/>
      <w:r w:rsidRPr="002B5EF9">
        <w:rPr>
          <w:b/>
          <w:color w:val="005EB8"/>
          <w:sz w:val="40"/>
          <w:szCs w:val="40"/>
        </w:rPr>
        <w:t xml:space="preserve">13. </w:t>
      </w:r>
      <w:bookmarkStart w:id="45" w:name="_Toc300034877"/>
      <w:bookmarkStart w:id="46" w:name="_Toc313963195"/>
      <w:bookmarkStart w:id="47" w:name="_Toc403377504"/>
      <w:r w:rsidRPr="002B5EF9">
        <w:rPr>
          <w:b/>
          <w:color w:val="005EB8"/>
          <w:sz w:val="40"/>
          <w:szCs w:val="40"/>
        </w:rPr>
        <w:t>Implementation and dissemination</w:t>
      </w:r>
      <w:bookmarkEnd w:id="44"/>
      <w:bookmarkEnd w:id="45"/>
      <w:bookmarkEnd w:id="46"/>
      <w:bookmarkEnd w:id="47"/>
    </w:p>
    <w:p w14:paraId="61202922" w14:textId="6349FA50" w:rsidR="002B5EF9" w:rsidRDefault="002B5EF9" w:rsidP="00BE0A63">
      <w:pPr>
        <w:pStyle w:val="Body"/>
        <w:spacing w:after="0" w:line="240" w:lineRule="auto"/>
        <w:rPr>
          <w:rFonts w:cs="Arial"/>
          <w:color w:val="auto"/>
          <w:sz w:val="24"/>
        </w:rPr>
      </w:pPr>
      <w:r w:rsidRPr="00A27ED5">
        <w:rPr>
          <w:rFonts w:cs="Arial"/>
          <w:color w:val="auto"/>
          <w:sz w:val="24"/>
        </w:rPr>
        <w:t>The updated policy, once approved by the CCG’s Information Governance Group and Audit Committee, will be shared with all staff through an emailed and physical staff briefing (to support this dissemination) and updated on the intranet.</w:t>
      </w:r>
    </w:p>
    <w:p w14:paraId="2814B411" w14:textId="77777777" w:rsidR="00BE0A63" w:rsidRPr="00A27ED5" w:rsidRDefault="00BE0A63" w:rsidP="00BE0A63">
      <w:pPr>
        <w:pStyle w:val="Body"/>
        <w:spacing w:after="0" w:line="240" w:lineRule="auto"/>
        <w:rPr>
          <w:rFonts w:cs="Arial"/>
          <w:color w:val="auto"/>
          <w:sz w:val="24"/>
        </w:rPr>
      </w:pPr>
    </w:p>
    <w:p w14:paraId="64E7A1DC" w14:textId="29D6F038" w:rsidR="009F69C5" w:rsidRPr="009E6F75" w:rsidRDefault="002B5EF9" w:rsidP="00BE0A63">
      <w:pPr>
        <w:pStyle w:val="Body"/>
        <w:spacing w:after="0" w:line="240" w:lineRule="auto"/>
        <w:rPr>
          <w:rFonts w:cs="Arial"/>
          <w:sz w:val="24"/>
        </w:rPr>
      </w:pPr>
      <w:r w:rsidRPr="00A27ED5">
        <w:rPr>
          <w:rFonts w:cs="Arial"/>
          <w:color w:val="auto"/>
          <w:sz w:val="24"/>
        </w:rPr>
        <w:t>Awareness of the policy will be checked through a staff survey and spot checks on at least an annual basis. For further information please contact the I</w:t>
      </w:r>
    </w:p>
    <w:sectPr w:rsidR="009F69C5" w:rsidRPr="009E6F75" w:rsidSect="00726517">
      <w:footerReference w:type="default" r:id="rId12"/>
      <w:headerReference w:type="first" r:id="rId13"/>
      <w:pgSz w:w="11906" w:h="16838"/>
      <w:pgMar w:top="740" w:right="993" w:bottom="7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192976" w16cid:durableId="228B24D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ACFEA" w14:textId="77777777" w:rsidR="00A155E1" w:rsidRDefault="00A155E1" w:rsidP="00173D5C">
      <w:pPr>
        <w:spacing w:after="0" w:line="240" w:lineRule="auto"/>
      </w:pPr>
      <w:r>
        <w:separator/>
      </w:r>
    </w:p>
  </w:endnote>
  <w:endnote w:type="continuationSeparator" w:id="0">
    <w:p w14:paraId="2C47FF94" w14:textId="77777777" w:rsidR="00A155E1" w:rsidRDefault="00A155E1" w:rsidP="00173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T1) MT Light">
    <w:panose1 w:val="00000000000000000000"/>
    <w:charset w:val="00"/>
    <w:family w:val="auto"/>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News Gothic MT">
    <w:altName w:val="Segoe Scrip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288528"/>
      <w:docPartObj>
        <w:docPartGallery w:val="Page Numbers (Bottom of Page)"/>
        <w:docPartUnique/>
      </w:docPartObj>
    </w:sdtPr>
    <w:sdtEndPr>
      <w:rPr>
        <w:noProof/>
      </w:rPr>
    </w:sdtEndPr>
    <w:sdtContent>
      <w:p w14:paraId="17E9DCB8" w14:textId="105DBCBF" w:rsidR="00F87774" w:rsidRDefault="00F87774">
        <w:pPr>
          <w:pStyle w:val="Footer"/>
          <w:jc w:val="center"/>
        </w:pPr>
        <w:r>
          <w:fldChar w:fldCharType="begin"/>
        </w:r>
        <w:r>
          <w:instrText xml:space="preserve"> PAGE   \* MERGEFORMAT </w:instrText>
        </w:r>
        <w:r>
          <w:fldChar w:fldCharType="separate"/>
        </w:r>
        <w:r w:rsidR="00C138C0">
          <w:rPr>
            <w:noProof/>
          </w:rPr>
          <w:t>4</w:t>
        </w:r>
        <w:r>
          <w:rPr>
            <w:noProof/>
          </w:rPr>
          <w:fldChar w:fldCharType="end"/>
        </w:r>
      </w:p>
    </w:sdtContent>
  </w:sdt>
  <w:p w14:paraId="01C54308" w14:textId="77777777" w:rsidR="00F87774" w:rsidRDefault="00F87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63A09" w14:textId="77777777" w:rsidR="00A155E1" w:rsidRDefault="00A155E1" w:rsidP="00173D5C">
      <w:pPr>
        <w:spacing w:after="0" w:line="240" w:lineRule="auto"/>
      </w:pPr>
      <w:r>
        <w:separator/>
      </w:r>
    </w:p>
  </w:footnote>
  <w:footnote w:type="continuationSeparator" w:id="0">
    <w:p w14:paraId="39BC83C6" w14:textId="77777777" w:rsidR="00A155E1" w:rsidRDefault="00A155E1" w:rsidP="00173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73B6A" w14:textId="5B958F90" w:rsidR="00F87774" w:rsidRDefault="000247B1" w:rsidP="00A71011">
    <w:pPr>
      <w:pStyle w:val="Header"/>
      <w:jc w:val="right"/>
    </w:pPr>
    <w:r>
      <w:rPr>
        <w:noProof/>
        <w:lang w:eastAsia="en-GB"/>
      </w:rPr>
      <w:drawing>
        <wp:inline distT="0" distB="0" distL="0" distR="0" wp14:anchorId="7CC5F9F0" wp14:editId="52126A4B">
          <wp:extent cx="2315210" cy="87035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 NCL CCG Logo CMYK Blue_RIGHT ALIGNED_cropped_x1.jpg"/>
                  <pic:cNvPicPr/>
                </pic:nvPicPr>
                <pic:blipFill>
                  <a:blip r:embed="rId1">
                    <a:extLst>
                      <a:ext uri="{28A0092B-C50C-407E-A947-70E740481C1C}">
                        <a14:useLocalDpi xmlns:a14="http://schemas.microsoft.com/office/drawing/2010/main" val="0"/>
                      </a:ext>
                    </a:extLst>
                  </a:blip>
                  <a:stretch>
                    <a:fillRect/>
                  </a:stretch>
                </pic:blipFill>
                <pic:spPr>
                  <a:xfrm>
                    <a:off x="0" y="0"/>
                    <a:ext cx="2376367" cy="893348"/>
                  </a:xfrm>
                  <a:prstGeom prst="rect">
                    <a:avLst/>
                  </a:prstGeom>
                </pic:spPr>
              </pic:pic>
            </a:graphicData>
          </a:graphic>
        </wp:inline>
      </w:drawing>
    </w:r>
  </w:p>
  <w:p w14:paraId="19583A44" w14:textId="7B9A93BF" w:rsidR="00F87774" w:rsidRPr="00D84AA7" w:rsidRDefault="00F87774">
    <w:pPr>
      <w:pStyle w:val="Header"/>
      <w:rPr>
        <w:color w:val="808080"/>
      </w:rPr>
    </w:pPr>
    <w:r>
      <w:rPr>
        <w:color w:val="80808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4EAF"/>
    <w:multiLevelType w:val="hybridMultilevel"/>
    <w:tmpl w:val="A4A4ABC6"/>
    <w:lvl w:ilvl="0" w:tplc="E7ECC50A">
      <w:start w:val="1"/>
      <w:numFmt w:val="bullet"/>
      <w:lvlText w:val=""/>
      <w:lvlJc w:val="left"/>
      <w:pPr>
        <w:ind w:left="720" w:hanging="360"/>
      </w:pPr>
      <w:rPr>
        <w:rFonts w:ascii="Symbol" w:hAnsi="Symbol" w:hint="default"/>
        <w:color w:val="5FBAA7"/>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3665F"/>
    <w:multiLevelType w:val="hybridMultilevel"/>
    <w:tmpl w:val="27B8437A"/>
    <w:lvl w:ilvl="0" w:tplc="00E6CA9C">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03870B35"/>
    <w:multiLevelType w:val="hybridMultilevel"/>
    <w:tmpl w:val="3B9A0286"/>
    <w:lvl w:ilvl="0" w:tplc="08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060E6EF6"/>
    <w:multiLevelType w:val="hybridMultilevel"/>
    <w:tmpl w:val="24DE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B74EB4"/>
    <w:multiLevelType w:val="hybridMultilevel"/>
    <w:tmpl w:val="24226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86D0F"/>
    <w:multiLevelType w:val="multilevel"/>
    <w:tmpl w:val="E710EB72"/>
    <w:lvl w:ilvl="0">
      <w:start w:val="1"/>
      <w:numFmt w:val="decimal"/>
      <w:lvlText w:val="%1."/>
      <w:lvlJc w:val="left"/>
      <w:pPr>
        <w:tabs>
          <w:tab w:val="num" w:pos="1069"/>
        </w:tabs>
        <w:ind w:left="1069" w:hanging="360"/>
      </w:pPr>
      <w:rPr>
        <w:rFonts w:hint="default"/>
      </w:rPr>
    </w:lvl>
    <w:lvl w:ilvl="1">
      <w:start w:val="1"/>
      <w:numFmt w:val="decimal"/>
      <w:lvlText w:val="10.%2"/>
      <w:lvlJc w:val="left"/>
      <w:pPr>
        <w:tabs>
          <w:tab w:val="num" w:pos="1501"/>
        </w:tabs>
        <w:ind w:left="1501" w:hanging="432"/>
      </w:pPr>
      <w:rPr>
        <w:rFonts w:hint="default"/>
      </w:rPr>
    </w:lvl>
    <w:lvl w:ilvl="2">
      <w:start w:val="1"/>
      <w:numFmt w:val="decimal"/>
      <w:lvlText w:val="%1.%2.%3."/>
      <w:lvlJc w:val="left"/>
      <w:pPr>
        <w:tabs>
          <w:tab w:val="num" w:pos="2149"/>
        </w:tabs>
        <w:ind w:left="1933" w:hanging="504"/>
      </w:pPr>
      <w:rPr>
        <w:rFonts w:cs="Times New Roman" w:hint="default"/>
      </w:rPr>
    </w:lvl>
    <w:lvl w:ilvl="3">
      <w:start w:val="1"/>
      <w:numFmt w:val="decimal"/>
      <w:lvlText w:val="%1.%2.%3.%4."/>
      <w:lvlJc w:val="left"/>
      <w:pPr>
        <w:tabs>
          <w:tab w:val="num" w:pos="2509"/>
        </w:tabs>
        <w:ind w:left="2437" w:hanging="648"/>
      </w:pPr>
      <w:rPr>
        <w:rFonts w:cs="Times New Roman" w:hint="default"/>
      </w:rPr>
    </w:lvl>
    <w:lvl w:ilvl="4">
      <w:start w:val="1"/>
      <w:numFmt w:val="decimal"/>
      <w:lvlText w:val="%1.%2.%3.%4.%5."/>
      <w:lvlJc w:val="left"/>
      <w:pPr>
        <w:tabs>
          <w:tab w:val="num" w:pos="3229"/>
        </w:tabs>
        <w:ind w:left="2941" w:hanging="792"/>
      </w:pPr>
      <w:rPr>
        <w:rFonts w:cs="Times New Roman" w:hint="default"/>
      </w:rPr>
    </w:lvl>
    <w:lvl w:ilvl="5">
      <w:start w:val="1"/>
      <w:numFmt w:val="decimal"/>
      <w:lvlText w:val="%1.%2.%3.%4.%5.%6."/>
      <w:lvlJc w:val="left"/>
      <w:pPr>
        <w:tabs>
          <w:tab w:val="num" w:pos="3589"/>
        </w:tabs>
        <w:ind w:left="3445" w:hanging="936"/>
      </w:pPr>
      <w:rPr>
        <w:rFonts w:cs="Times New Roman" w:hint="default"/>
      </w:rPr>
    </w:lvl>
    <w:lvl w:ilvl="6">
      <w:start w:val="1"/>
      <w:numFmt w:val="decimal"/>
      <w:lvlText w:val="%1.%2.%3.%4.%5.%6.%7."/>
      <w:lvlJc w:val="left"/>
      <w:pPr>
        <w:tabs>
          <w:tab w:val="num" w:pos="4309"/>
        </w:tabs>
        <w:ind w:left="3949" w:hanging="1080"/>
      </w:pPr>
      <w:rPr>
        <w:rFonts w:cs="Times New Roman" w:hint="default"/>
      </w:rPr>
    </w:lvl>
    <w:lvl w:ilvl="7">
      <w:start w:val="1"/>
      <w:numFmt w:val="decimal"/>
      <w:lvlText w:val="%1.%2.%3.%4.%5.%6.%7.%8."/>
      <w:lvlJc w:val="left"/>
      <w:pPr>
        <w:tabs>
          <w:tab w:val="num" w:pos="4669"/>
        </w:tabs>
        <w:ind w:left="4453" w:hanging="1224"/>
      </w:pPr>
      <w:rPr>
        <w:rFonts w:cs="Times New Roman" w:hint="default"/>
      </w:rPr>
    </w:lvl>
    <w:lvl w:ilvl="8">
      <w:start w:val="1"/>
      <w:numFmt w:val="decimal"/>
      <w:lvlText w:val="%1.%2.%3.%4.%5.%6.%7.%8.%9."/>
      <w:lvlJc w:val="left"/>
      <w:pPr>
        <w:tabs>
          <w:tab w:val="num" w:pos="5389"/>
        </w:tabs>
        <w:ind w:left="5029" w:hanging="1440"/>
      </w:pPr>
      <w:rPr>
        <w:rFonts w:cs="Times New Roman" w:hint="default"/>
      </w:rPr>
    </w:lvl>
  </w:abstractNum>
  <w:abstractNum w:abstractNumId="6" w15:restartNumberingAfterBreak="0">
    <w:nsid w:val="196C69E9"/>
    <w:multiLevelType w:val="hybridMultilevel"/>
    <w:tmpl w:val="DF2C221A"/>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A850E8"/>
    <w:multiLevelType w:val="hybridMultilevel"/>
    <w:tmpl w:val="10CEF7AC"/>
    <w:lvl w:ilvl="0" w:tplc="08090001">
      <w:start w:val="1"/>
      <w:numFmt w:val="bullet"/>
      <w:lvlText w:val=""/>
      <w:lvlJc w:val="left"/>
      <w:pPr>
        <w:ind w:left="720" w:hanging="360"/>
      </w:pPr>
      <w:rPr>
        <w:rFonts w:ascii="Symbol" w:hAnsi="Symbol" w:hint="default"/>
        <w:color w:val="5FBAA7"/>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A45103"/>
    <w:multiLevelType w:val="hybridMultilevel"/>
    <w:tmpl w:val="6BA05888"/>
    <w:lvl w:ilvl="0" w:tplc="04090001">
      <w:start w:val="1"/>
      <w:numFmt w:val="bullet"/>
      <w:lvlText w:val=""/>
      <w:lvlJc w:val="left"/>
      <w:pPr>
        <w:ind w:left="360" w:hanging="360"/>
      </w:pPr>
      <w:rPr>
        <w:rFonts w:ascii="Symbol" w:hAnsi="Symbol" w:hint="default"/>
        <w:color w:val="5FBAA7"/>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5B5FAE"/>
    <w:multiLevelType w:val="multilevel"/>
    <w:tmpl w:val="CC045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C705A0"/>
    <w:multiLevelType w:val="hybridMultilevel"/>
    <w:tmpl w:val="0F0228D6"/>
    <w:lvl w:ilvl="0" w:tplc="EE664D88">
      <w:start w:val="1"/>
      <w:numFmt w:val="bullet"/>
      <w:lvlText w:val=""/>
      <w:lvlJc w:val="left"/>
      <w:pPr>
        <w:tabs>
          <w:tab w:val="num" w:pos="720"/>
        </w:tabs>
        <w:ind w:left="720" w:hanging="360"/>
      </w:pPr>
      <w:rPr>
        <w:rFonts w:ascii="Wingdings" w:hAnsi="Wingdings" w:hint="default"/>
      </w:rPr>
    </w:lvl>
    <w:lvl w:ilvl="1" w:tplc="E75AF9E2" w:tentative="1">
      <w:start w:val="1"/>
      <w:numFmt w:val="bullet"/>
      <w:lvlText w:val=""/>
      <w:lvlJc w:val="left"/>
      <w:pPr>
        <w:tabs>
          <w:tab w:val="num" w:pos="1440"/>
        </w:tabs>
        <w:ind w:left="1440" w:hanging="360"/>
      </w:pPr>
      <w:rPr>
        <w:rFonts w:ascii="Wingdings" w:hAnsi="Wingdings" w:hint="default"/>
      </w:rPr>
    </w:lvl>
    <w:lvl w:ilvl="2" w:tplc="193A0AE2" w:tentative="1">
      <w:start w:val="1"/>
      <w:numFmt w:val="bullet"/>
      <w:lvlText w:val=""/>
      <w:lvlJc w:val="left"/>
      <w:pPr>
        <w:tabs>
          <w:tab w:val="num" w:pos="2160"/>
        </w:tabs>
        <w:ind w:left="2160" w:hanging="360"/>
      </w:pPr>
      <w:rPr>
        <w:rFonts w:ascii="Wingdings" w:hAnsi="Wingdings" w:hint="default"/>
      </w:rPr>
    </w:lvl>
    <w:lvl w:ilvl="3" w:tplc="E10C13D6" w:tentative="1">
      <w:start w:val="1"/>
      <w:numFmt w:val="bullet"/>
      <w:lvlText w:val=""/>
      <w:lvlJc w:val="left"/>
      <w:pPr>
        <w:tabs>
          <w:tab w:val="num" w:pos="2880"/>
        </w:tabs>
        <w:ind w:left="2880" w:hanging="360"/>
      </w:pPr>
      <w:rPr>
        <w:rFonts w:ascii="Wingdings" w:hAnsi="Wingdings" w:hint="default"/>
      </w:rPr>
    </w:lvl>
    <w:lvl w:ilvl="4" w:tplc="53C66B72" w:tentative="1">
      <w:start w:val="1"/>
      <w:numFmt w:val="bullet"/>
      <w:lvlText w:val=""/>
      <w:lvlJc w:val="left"/>
      <w:pPr>
        <w:tabs>
          <w:tab w:val="num" w:pos="3600"/>
        </w:tabs>
        <w:ind w:left="3600" w:hanging="360"/>
      </w:pPr>
      <w:rPr>
        <w:rFonts w:ascii="Wingdings" w:hAnsi="Wingdings" w:hint="default"/>
      </w:rPr>
    </w:lvl>
    <w:lvl w:ilvl="5" w:tplc="938AAC10" w:tentative="1">
      <w:start w:val="1"/>
      <w:numFmt w:val="bullet"/>
      <w:lvlText w:val=""/>
      <w:lvlJc w:val="left"/>
      <w:pPr>
        <w:tabs>
          <w:tab w:val="num" w:pos="4320"/>
        </w:tabs>
        <w:ind w:left="4320" w:hanging="360"/>
      </w:pPr>
      <w:rPr>
        <w:rFonts w:ascii="Wingdings" w:hAnsi="Wingdings" w:hint="default"/>
      </w:rPr>
    </w:lvl>
    <w:lvl w:ilvl="6" w:tplc="81BEF550" w:tentative="1">
      <w:start w:val="1"/>
      <w:numFmt w:val="bullet"/>
      <w:lvlText w:val=""/>
      <w:lvlJc w:val="left"/>
      <w:pPr>
        <w:tabs>
          <w:tab w:val="num" w:pos="5040"/>
        </w:tabs>
        <w:ind w:left="5040" w:hanging="360"/>
      </w:pPr>
      <w:rPr>
        <w:rFonts w:ascii="Wingdings" w:hAnsi="Wingdings" w:hint="default"/>
      </w:rPr>
    </w:lvl>
    <w:lvl w:ilvl="7" w:tplc="8D7651FC" w:tentative="1">
      <w:start w:val="1"/>
      <w:numFmt w:val="bullet"/>
      <w:lvlText w:val=""/>
      <w:lvlJc w:val="left"/>
      <w:pPr>
        <w:tabs>
          <w:tab w:val="num" w:pos="5760"/>
        </w:tabs>
        <w:ind w:left="5760" w:hanging="360"/>
      </w:pPr>
      <w:rPr>
        <w:rFonts w:ascii="Wingdings" w:hAnsi="Wingdings" w:hint="default"/>
      </w:rPr>
    </w:lvl>
    <w:lvl w:ilvl="8" w:tplc="CBA4E1F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F12CB8"/>
    <w:multiLevelType w:val="hybridMultilevel"/>
    <w:tmpl w:val="9B5C7D2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5F243D"/>
    <w:multiLevelType w:val="hybridMultilevel"/>
    <w:tmpl w:val="B18CB44A"/>
    <w:lvl w:ilvl="0" w:tplc="E7ECC50A">
      <w:start w:val="1"/>
      <w:numFmt w:val="bullet"/>
      <w:lvlText w:val=""/>
      <w:lvlJc w:val="left"/>
      <w:pPr>
        <w:ind w:left="720" w:hanging="360"/>
      </w:pPr>
      <w:rPr>
        <w:rFonts w:ascii="Symbol" w:hAnsi="Symbol" w:hint="default"/>
        <w:color w:val="5FBAA7"/>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F056A5"/>
    <w:multiLevelType w:val="hybridMultilevel"/>
    <w:tmpl w:val="986A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6A649D"/>
    <w:multiLevelType w:val="hybridMultilevel"/>
    <w:tmpl w:val="5136F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5872E9"/>
    <w:multiLevelType w:val="multilevel"/>
    <w:tmpl w:val="5376648A"/>
    <w:lvl w:ilvl="0">
      <w:start w:val="1"/>
      <w:numFmt w:val="decimal"/>
      <w:lvlText w:val="%1."/>
      <w:lvlJc w:val="left"/>
      <w:pPr>
        <w:tabs>
          <w:tab w:val="num" w:pos="1069"/>
        </w:tabs>
        <w:ind w:left="1069" w:hanging="360"/>
      </w:pPr>
      <w:rPr>
        <w:rFonts w:hint="default"/>
      </w:rPr>
    </w:lvl>
    <w:lvl w:ilvl="1">
      <w:start w:val="1"/>
      <w:numFmt w:val="decimal"/>
      <w:lvlText w:val="7.%2"/>
      <w:lvlJc w:val="left"/>
      <w:pPr>
        <w:tabs>
          <w:tab w:val="num" w:pos="1501"/>
        </w:tabs>
        <w:ind w:left="1501" w:hanging="432"/>
      </w:pPr>
      <w:rPr>
        <w:rFonts w:hint="default"/>
      </w:rPr>
    </w:lvl>
    <w:lvl w:ilvl="2">
      <w:start w:val="1"/>
      <w:numFmt w:val="decimal"/>
      <w:lvlText w:val="%1.%2.%3."/>
      <w:lvlJc w:val="left"/>
      <w:pPr>
        <w:tabs>
          <w:tab w:val="num" w:pos="2149"/>
        </w:tabs>
        <w:ind w:left="1933" w:hanging="504"/>
      </w:pPr>
      <w:rPr>
        <w:rFonts w:cs="Times New Roman" w:hint="default"/>
      </w:rPr>
    </w:lvl>
    <w:lvl w:ilvl="3">
      <w:start w:val="1"/>
      <w:numFmt w:val="decimal"/>
      <w:lvlText w:val="%1.%2.%3.%4."/>
      <w:lvlJc w:val="left"/>
      <w:pPr>
        <w:tabs>
          <w:tab w:val="num" w:pos="2509"/>
        </w:tabs>
        <w:ind w:left="2437" w:hanging="648"/>
      </w:pPr>
      <w:rPr>
        <w:rFonts w:cs="Times New Roman" w:hint="default"/>
      </w:rPr>
    </w:lvl>
    <w:lvl w:ilvl="4">
      <w:start w:val="1"/>
      <w:numFmt w:val="decimal"/>
      <w:lvlText w:val="%1.%2.%3.%4.%5."/>
      <w:lvlJc w:val="left"/>
      <w:pPr>
        <w:tabs>
          <w:tab w:val="num" w:pos="3229"/>
        </w:tabs>
        <w:ind w:left="2941" w:hanging="792"/>
      </w:pPr>
      <w:rPr>
        <w:rFonts w:cs="Times New Roman" w:hint="default"/>
      </w:rPr>
    </w:lvl>
    <w:lvl w:ilvl="5">
      <w:start w:val="1"/>
      <w:numFmt w:val="decimal"/>
      <w:lvlText w:val="%1.%2.%3.%4.%5.%6."/>
      <w:lvlJc w:val="left"/>
      <w:pPr>
        <w:tabs>
          <w:tab w:val="num" w:pos="3589"/>
        </w:tabs>
        <w:ind w:left="3445" w:hanging="936"/>
      </w:pPr>
      <w:rPr>
        <w:rFonts w:cs="Times New Roman" w:hint="default"/>
      </w:rPr>
    </w:lvl>
    <w:lvl w:ilvl="6">
      <w:start w:val="1"/>
      <w:numFmt w:val="decimal"/>
      <w:lvlText w:val="%1.%2.%3.%4.%5.%6.%7."/>
      <w:lvlJc w:val="left"/>
      <w:pPr>
        <w:tabs>
          <w:tab w:val="num" w:pos="4309"/>
        </w:tabs>
        <w:ind w:left="3949" w:hanging="1080"/>
      </w:pPr>
      <w:rPr>
        <w:rFonts w:cs="Times New Roman" w:hint="default"/>
      </w:rPr>
    </w:lvl>
    <w:lvl w:ilvl="7">
      <w:start w:val="1"/>
      <w:numFmt w:val="decimal"/>
      <w:lvlText w:val="%1.%2.%3.%4.%5.%6.%7.%8."/>
      <w:lvlJc w:val="left"/>
      <w:pPr>
        <w:tabs>
          <w:tab w:val="num" w:pos="4669"/>
        </w:tabs>
        <w:ind w:left="4453" w:hanging="1224"/>
      </w:pPr>
      <w:rPr>
        <w:rFonts w:cs="Times New Roman" w:hint="default"/>
      </w:rPr>
    </w:lvl>
    <w:lvl w:ilvl="8">
      <w:start w:val="1"/>
      <w:numFmt w:val="decimal"/>
      <w:lvlText w:val="%1.%2.%3.%4.%5.%6.%7.%8.%9."/>
      <w:lvlJc w:val="left"/>
      <w:pPr>
        <w:tabs>
          <w:tab w:val="num" w:pos="5389"/>
        </w:tabs>
        <w:ind w:left="5029" w:hanging="1440"/>
      </w:pPr>
      <w:rPr>
        <w:rFonts w:cs="Times New Roman" w:hint="default"/>
      </w:rPr>
    </w:lvl>
  </w:abstractNum>
  <w:abstractNum w:abstractNumId="16" w15:restartNumberingAfterBreak="0">
    <w:nsid w:val="31390866"/>
    <w:multiLevelType w:val="hybridMultilevel"/>
    <w:tmpl w:val="E15645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0C1176"/>
    <w:multiLevelType w:val="hybridMultilevel"/>
    <w:tmpl w:val="14403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20424"/>
    <w:multiLevelType w:val="hybridMultilevel"/>
    <w:tmpl w:val="8ADCBCFA"/>
    <w:lvl w:ilvl="0" w:tplc="385CAA60">
      <w:start w:val="1"/>
      <w:numFmt w:val="bullet"/>
      <w:pStyle w:val="Bullets"/>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142C56"/>
    <w:multiLevelType w:val="hybridMultilevel"/>
    <w:tmpl w:val="1A466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054B30"/>
    <w:multiLevelType w:val="hybridMultilevel"/>
    <w:tmpl w:val="45F2A7EA"/>
    <w:lvl w:ilvl="0" w:tplc="0809000F">
      <w:start w:val="1"/>
      <w:numFmt w:val="decimal"/>
      <w:lvlText w:val="%1."/>
      <w:lvlJc w:val="left"/>
      <w:pPr>
        <w:ind w:left="720" w:hanging="360"/>
      </w:pPr>
      <w:rPr>
        <w:rFonts w:hint="default"/>
        <w:color w:val="5FBAA7"/>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5528B1"/>
    <w:multiLevelType w:val="hybridMultilevel"/>
    <w:tmpl w:val="3978FF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8B3A31"/>
    <w:multiLevelType w:val="hybridMultilevel"/>
    <w:tmpl w:val="69F07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9882C82"/>
    <w:multiLevelType w:val="hybridMultilevel"/>
    <w:tmpl w:val="87068D2E"/>
    <w:lvl w:ilvl="0" w:tplc="08090001">
      <w:start w:val="1"/>
      <w:numFmt w:val="bullet"/>
      <w:lvlText w:val=""/>
      <w:lvlJc w:val="left"/>
      <w:pPr>
        <w:ind w:left="360" w:hanging="360"/>
      </w:pPr>
      <w:rPr>
        <w:rFonts w:ascii="Symbol" w:hAnsi="Symbol" w:hint="default"/>
        <w:color w:val="5FBAA7"/>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ECB7C84"/>
    <w:multiLevelType w:val="multilevel"/>
    <w:tmpl w:val="DA880EFE"/>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510867CA"/>
    <w:multiLevelType w:val="hybridMultilevel"/>
    <w:tmpl w:val="EAAE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C504C2"/>
    <w:multiLevelType w:val="hybridMultilevel"/>
    <w:tmpl w:val="7DB03374"/>
    <w:lvl w:ilvl="0" w:tplc="0809000F">
      <w:start w:val="1"/>
      <w:numFmt w:val="decimal"/>
      <w:lvlText w:val="%1."/>
      <w:lvlJc w:val="left"/>
      <w:pPr>
        <w:ind w:left="720" w:hanging="360"/>
      </w:pPr>
      <w:rPr>
        <w:rFonts w:hint="default"/>
        <w:color w:val="5FBAA7"/>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CA3D33"/>
    <w:multiLevelType w:val="hybridMultilevel"/>
    <w:tmpl w:val="00529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BA14CB"/>
    <w:multiLevelType w:val="multilevel"/>
    <w:tmpl w:val="C96E38B0"/>
    <w:lvl w:ilvl="0">
      <w:start w:val="6"/>
      <w:numFmt w:val="decimal"/>
      <w:lvlText w:val="%1"/>
      <w:lvlJc w:val="left"/>
      <w:pPr>
        <w:ind w:left="360" w:hanging="360"/>
      </w:pPr>
      <w:rPr>
        <w:rFonts w:hint="default"/>
      </w:rPr>
    </w:lvl>
    <w:lvl w:ilvl="1">
      <w:start w:val="1"/>
      <w:numFmt w:val="decimal"/>
      <w:lvlText w:val="%1.%2"/>
      <w:lvlJc w:val="left"/>
      <w:pPr>
        <w:ind w:left="2203"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544" w:hanging="1800"/>
      </w:pPr>
      <w:rPr>
        <w:rFonts w:hint="default"/>
      </w:rPr>
    </w:lvl>
  </w:abstractNum>
  <w:abstractNum w:abstractNumId="29" w15:restartNumberingAfterBreak="0">
    <w:nsid w:val="61B34FCE"/>
    <w:multiLevelType w:val="hybridMultilevel"/>
    <w:tmpl w:val="CF660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AB04A0"/>
    <w:multiLevelType w:val="multilevel"/>
    <w:tmpl w:val="8598B25C"/>
    <w:lvl w:ilvl="0">
      <w:start w:val="1"/>
      <w:numFmt w:val="decimal"/>
      <w:lvlText w:val="%1."/>
      <w:lvlJc w:val="left"/>
      <w:pPr>
        <w:tabs>
          <w:tab w:val="num" w:pos="720"/>
        </w:tabs>
        <w:ind w:left="720" w:hanging="720"/>
      </w:pPr>
      <w:rPr>
        <w:rFonts w:ascii="Arial" w:hAnsi="Arial" w:cs="Arial" w:hint="default"/>
        <w:b w:val="0"/>
        <w:i w:val="0"/>
        <w:color w:val="auto"/>
        <w:sz w:val="22"/>
        <w:szCs w:val="22"/>
      </w:rPr>
    </w:lvl>
    <w:lvl w:ilvl="1">
      <w:start w:val="1"/>
      <w:numFmt w:val="decimal"/>
      <w:lvlText w:val="%1.%2."/>
      <w:lvlJc w:val="left"/>
      <w:pPr>
        <w:tabs>
          <w:tab w:val="num" w:pos="720"/>
        </w:tabs>
        <w:ind w:left="720" w:firstLine="0"/>
      </w:pPr>
      <w:rPr>
        <w:rFonts w:cs="Times New Roman" w:hint="default"/>
        <w:b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1" w15:restartNumberingAfterBreak="0">
    <w:nsid w:val="63824B5A"/>
    <w:multiLevelType w:val="multilevel"/>
    <w:tmpl w:val="B25013DA"/>
    <w:lvl w:ilvl="0">
      <w:start w:val="1"/>
      <w:numFmt w:val="decimal"/>
      <w:lvlText w:val="%1."/>
      <w:lvlJc w:val="left"/>
      <w:pPr>
        <w:ind w:left="432" w:hanging="432"/>
      </w:pPr>
      <w:rPr>
        <w:b/>
        <w:color w:val="00A499"/>
        <w:sz w:val="4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670D29A2"/>
    <w:multiLevelType w:val="multilevel"/>
    <w:tmpl w:val="EB744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AE7442"/>
    <w:multiLevelType w:val="hybridMultilevel"/>
    <w:tmpl w:val="B560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CC12BF"/>
    <w:multiLevelType w:val="hybridMultilevel"/>
    <w:tmpl w:val="9BB850F2"/>
    <w:lvl w:ilvl="0" w:tplc="E7ECC50A">
      <w:start w:val="1"/>
      <w:numFmt w:val="bullet"/>
      <w:lvlText w:val=""/>
      <w:lvlJc w:val="left"/>
      <w:pPr>
        <w:ind w:left="360" w:hanging="360"/>
      </w:pPr>
      <w:rPr>
        <w:rFonts w:ascii="Symbol" w:hAnsi="Symbol" w:hint="default"/>
        <w:color w:val="5FBAA7"/>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E00544A"/>
    <w:multiLevelType w:val="hybridMultilevel"/>
    <w:tmpl w:val="B7BC5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003729A"/>
    <w:multiLevelType w:val="hybridMultilevel"/>
    <w:tmpl w:val="97A054DA"/>
    <w:lvl w:ilvl="0" w:tplc="08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7" w15:restartNumberingAfterBreak="0">
    <w:nsid w:val="72602DA7"/>
    <w:multiLevelType w:val="multilevel"/>
    <w:tmpl w:val="2C2E6196"/>
    <w:lvl w:ilvl="0">
      <w:start w:val="1"/>
      <w:numFmt w:val="decimal"/>
      <w:lvlText w:val="%1."/>
      <w:lvlJc w:val="left"/>
      <w:pPr>
        <w:tabs>
          <w:tab w:val="num" w:pos="1069"/>
        </w:tabs>
        <w:ind w:left="1069" w:hanging="360"/>
      </w:pPr>
      <w:rPr>
        <w:rFonts w:hint="default"/>
      </w:rPr>
    </w:lvl>
    <w:lvl w:ilvl="1">
      <w:start w:val="1"/>
      <w:numFmt w:val="decimal"/>
      <w:lvlText w:val="7.%2"/>
      <w:lvlJc w:val="left"/>
      <w:pPr>
        <w:tabs>
          <w:tab w:val="num" w:pos="1501"/>
        </w:tabs>
        <w:ind w:left="1501" w:hanging="432"/>
      </w:pPr>
      <w:rPr>
        <w:rFonts w:hint="default"/>
      </w:rPr>
    </w:lvl>
    <w:lvl w:ilvl="2">
      <w:start w:val="1"/>
      <w:numFmt w:val="decimal"/>
      <w:lvlText w:val="%1.%2.%3."/>
      <w:lvlJc w:val="left"/>
      <w:pPr>
        <w:tabs>
          <w:tab w:val="num" w:pos="2149"/>
        </w:tabs>
        <w:ind w:left="1933" w:hanging="504"/>
      </w:pPr>
      <w:rPr>
        <w:rFonts w:cs="Times New Roman" w:hint="default"/>
      </w:rPr>
    </w:lvl>
    <w:lvl w:ilvl="3">
      <w:start w:val="1"/>
      <w:numFmt w:val="decimal"/>
      <w:lvlText w:val="%1.%2.%3.%4."/>
      <w:lvlJc w:val="left"/>
      <w:pPr>
        <w:tabs>
          <w:tab w:val="num" w:pos="2509"/>
        </w:tabs>
        <w:ind w:left="2437" w:hanging="648"/>
      </w:pPr>
      <w:rPr>
        <w:rFonts w:cs="Times New Roman" w:hint="default"/>
      </w:rPr>
    </w:lvl>
    <w:lvl w:ilvl="4">
      <w:start w:val="1"/>
      <w:numFmt w:val="decimal"/>
      <w:lvlText w:val="%1.%2.%3.%4.%5."/>
      <w:lvlJc w:val="left"/>
      <w:pPr>
        <w:tabs>
          <w:tab w:val="num" w:pos="3229"/>
        </w:tabs>
        <w:ind w:left="2941" w:hanging="792"/>
      </w:pPr>
      <w:rPr>
        <w:rFonts w:cs="Times New Roman" w:hint="default"/>
      </w:rPr>
    </w:lvl>
    <w:lvl w:ilvl="5">
      <w:start w:val="1"/>
      <w:numFmt w:val="decimal"/>
      <w:lvlText w:val="%1.%2.%3.%4.%5.%6."/>
      <w:lvlJc w:val="left"/>
      <w:pPr>
        <w:tabs>
          <w:tab w:val="num" w:pos="3589"/>
        </w:tabs>
        <w:ind w:left="3445" w:hanging="936"/>
      </w:pPr>
      <w:rPr>
        <w:rFonts w:cs="Times New Roman" w:hint="default"/>
      </w:rPr>
    </w:lvl>
    <w:lvl w:ilvl="6">
      <w:start w:val="1"/>
      <w:numFmt w:val="decimal"/>
      <w:lvlText w:val="%1.%2.%3.%4.%5.%6.%7."/>
      <w:lvlJc w:val="left"/>
      <w:pPr>
        <w:tabs>
          <w:tab w:val="num" w:pos="4309"/>
        </w:tabs>
        <w:ind w:left="3949" w:hanging="1080"/>
      </w:pPr>
      <w:rPr>
        <w:rFonts w:cs="Times New Roman" w:hint="default"/>
      </w:rPr>
    </w:lvl>
    <w:lvl w:ilvl="7">
      <w:start w:val="1"/>
      <w:numFmt w:val="decimal"/>
      <w:lvlText w:val="%1.%2.%3.%4.%5.%6.%7.%8."/>
      <w:lvlJc w:val="left"/>
      <w:pPr>
        <w:tabs>
          <w:tab w:val="num" w:pos="4669"/>
        </w:tabs>
        <w:ind w:left="4453" w:hanging="1224"/>
      </w:pPr>
      <w:rPr>
        <w:rFonts w:cs="Times New Roman" w:hint="default"/>
      </w:rPr>
    </w:lvl>
    <w:lvl w:ilvl="8">
      <w:start w:val="1"/>
      <w:numFmt w:val="decimal"/>
      <w:lvlText w:val="%1.%2.%3.%4.%5.%6.%7.%8.%9."/>
      <w:lvlJc w:val="left"/>
      <w:pPr>
        <w:tabs>
          <w:tab w:val="num" w:pos="5389"/>
        </w:tabs>
        <w:ind w:left="5029" w:hanging="1440"/>
      </w:pPr>
      <w:rPr>
        <w:rFonts w:cs="Times New Roman" w:hint="default"/>
      </w:rPr>
    </w:lvl>
  </w:abstractNum>
  <w:abstractNum w:abstractNumId="38" w15:restartNumberingAfterBreak="0">
    <w:nsid w:val="76A74857"/>
    <w:multiLevelType w:val="hybridMultilevel"/>
    <w:tmpl w:val="C72C8A68"/>
    <w:lvl w:ilvl="0" w:tplc="E7ECC50A">
      <w:start w:val="1"/>
      <w:numFmt w:val="bullet"/>
      <w:lvlText w:val=""/>
      <w:lvlJc w:val="left"/>
      <w:pPr>
        <w:ind w:left="1080" w:hanging="360"/>
      </w:pPr>
      <w:rPr>
        <w:rFonts w:ascii="Symbol" w:hAnsi="Symbol" w:hint="default"/>
        <w:color w:val="5FBAA7"/>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98249CC"/>
    <w:multiLevelType w:val="hybridMultilevel"/>
    <w:tmpl w:val="C1209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7B0DFF"/>
    <w:multiLevelType w:val="multilevel"/>
    <w:tmpl w:val="59B4E786"/>
    <w:lvl w:ilvl="0">
      <w:start w:val="1"/>
      <w:numFmt w:val="decimal"/>
      <w:pStyle w:val="Sectionheading"/>
      <w:lvlText w:val="%1.0"/>
      <w:lvlJc w:val="left"/>
      <w:pPr>
        <w:ind w:left="720" w:hanging="360"/>
      </w:pPr>
      <w:rPr>
        <w:rFonts w:hint="default"/>
      </w:rPr>
    </w:lvl>
    <w:lvl w:ilvl="1">
      <w:numFmt w:val="decimal"/>
      <w:pStyle w:val="Sub-heading"/>
      <w:isLgl/>
      <w:lvlText w:val="%1.%2"/>
      <w:lvlJc w:val="left"/>
      <w:pPr>
        <w:ind w:left="1080" w:hanging="720"/>
      </w:pPr>
      <w:rPr>
        <w:b/>
        <w:bCs w:val="0"/>
        <w:i w:val="0"/>
        <w:iCs w:val="0"/>
        <w:caps w:val="0"/>
        <w:smallCaps w:val="0"/>
        <w:strike w:val="0"/>
        <w:dstrike w:val="0"/>
        <w:noProof w:val="0"/>
        <w:vanish w:val="0"/>
        <w:color w:val="5FB4A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1" w15:restartNumberingAfterBreak="0">
    <w:nsid w:val="7B414A8D"/>
    <w:multiLevelType w:val="hybridMultilevel"/>
    <w:tmpl w:val="A0ECEE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9"/>
  </w:num>
  <w:num w:numId="3">
    <w:abstractNumId w:val="40"/>
  </w:num>
  <w:num w:numId="4">
    <w:abstractNumId w:val="40"/>
    <w:lvlOverride w:ilvl="0">
      <w:startOverride w:val="1"/>
    </w:lvlOverride>
    <w:lvlOverride w:ilvl="1">
      <w:startOverride w:val="1"/>
    </w:lvlOverride>
  </w:num>
  <w:num w:numId="5">
    <w:abstractNumId w:val="40"/>
    <w:lvlOverride w:ilvl="0">
      <w:startOverride w:val="2"/>
    </w:lvlOverride>
    <w:lvlOverride w:ilvl="1">
      <w:startOverride w:val="1"/>
    </w:lvlOverride>
  </w:num>
  <w:num w:numId="6">
    <w:abstractNumId w:val="40"/>
    <w:lvlOverride w:ilvl="0">
      <w:startOverride w:val="5"/>
    </w:lvlOverride>
    <w:lvlOverride w:ilvl="1">
      <w:startOverride w:val="1"/>
    </w:lvlOverride>
  </w:num>
  <w:num w:numId="7">
    <w:abstractNumId w:val="40"/>
    <w:lvlOverride w:ilvl="0">
      <w:startOverride w:val="6"/>
    </w:lvlOverride>
    <w:lvlOverride w:ilvl="1">
      <w:startOverride w:val="1"/>
    </w:lvlOverride>
  </w:num>
  <w:num w:numId="8">
    <w:abstractNumId w:val="40"/>
    <w:lvlOverride w:ilvl="0">
      <w:startOverride w:val="7"/>
    </w:lvlOverride>
    <w:lvlOverride w:ilvl="1">
      <w:startOverride w:val="1"/>
    </w:lvlOverride>
  </w:num>
  <w:num w:numId="9">
    <w:abstractNumId w:val="40"/>
    <w:lvlOverride w:ilvl="0">
      <w:startOverride w:val="8"/>
    </w:lvlOverride>
    <w:lvlOverride w:ilvl="1">
      <w:startOverride w:val="1"/>
    </w:lvlOverride>
  </w:num>
  <w:num w:numId="10">
    <w:abstractNumId w:val="40"/>
    <w:lvlOverride w:ilvl="0">
      <w:startOverride w:val="9"/>
    </w:lvlOverride>
    <w:lvlOverride w:ilvl="1">
      <w:startOverride w:val="1"/>
    </w:lvlOverride>
  </w:num>
  <w:num w:numId="11">
    <w:abstractNumId w:val="40"/>
    <w:lvlOverride w:ilvl="0">
      <w:startOverride w:val="3"/>
    </w:lvlOverride>
    <w:lvlOverride w:ilvl="1">
      <w:startOverride w:val="1"/>
    </w:lvlOverride>
  </w:num>
  <w:num w:numId="12">
    <w:abstractNumId w:val="40"/>
    <w:lvlOverride w:ilvl="0">
      <w:startOverride w:val="4"/>
    </w:lvlOverride>
    <w:lvlOverride w:ilvl="1">
      <w:startOverride w:val="1"/>
    </w:lvlOverride>
  </w:num>
  <w:num w:numId="13">
    <w:abstractNumId w:val="40"/>
    <w:lvlOverride w:ilvl="0">
      <w:startOverride w:val="4"/>
    </w:lvlOverride>
    <w:lvlOverride w:ilvl="1">
      <w:startOverride w:val="1"/>
    </w:lvlOverride>
  </w:num>
  <w:num w:numId="14">
    <w:abstractNumId w:val="4"/>
  </w:num>
  <w:num w:numId="15">
    <w:abstractNumId w:val="3"/>
  </w:num>
  <w:num w:numId="16">
    <w:abstractNumId w:val="40"/>
    <w:lvlOverride w:ilvl="0">
      <w:startOverride w:val="7"/>
    </w:lvlOverride>
    <w:lvlOverride w:ilvl="1">
      <w:startOverride w:val="1"/>
    </w:lvlOverride>
  </w:num>
  <w:num w:numId="17">
    <w:abstractNumId w:val="14"/>
  </w:num>
  <w:num w:numId="18">
    <w:abstractNumId w:val="21"/>
  </w:num>
  <w:num w:numId="19">
    <w:abstractNumId w:val="39"/>
  </w:num>
  <w:num w:numId="20">
    <w:abstractNumId w:val="30"/>
  </w:num>
  <w:num w:numId="21">
    <w:abstractNumId w:val="24"/>
  </w:num>
  <w:num w:numId="22">
    <w:abstractNumId w:val="13"/>
  </w:num>
  <w:num w:numId="23">
    <w:abstractNumId w:val="33"/>
  </w:num>
  <w:num w:numId="24">
    <w:abstractNumId w:val="25"/>
  </w:num>
  <w:num w:numId="25">
    <w:abstractNumId w:val="41"/>
  </w:num>
  <w:num w:numId="26">
    <w:abstractNumId w:val="9"/>
  </w:num>
  <w:num w:numId="27">
    <w:abstractNumId w:val="2"/>
  </w:num>
  <w:num w:numId="28">
    <w:abstractNumId w:val="15"/>
  </w:num>
  <w:num w:numId="29">
    <w:abstractNumId w:val="11"/>
  </w:num>
  <w:num w:numId="30">
    <w:abstractNumId w:val="28"/>
  </w:num>
  <w:num w:numId="31">
    <w:abstractNumId w:val="6"/>
  </w:num>
  <w:num w:numId="32">
    <w:abstractNumId w:val="36"/>
  </w:num>
  <w:num w:numId="33">
    <w:abstractNumId w:val="37"/>
  </w:num>
  <w:num w:numId="34">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5"/>
  </w:num>
  <w:num w:numId="37">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32"/>
  </w:num>
  <w:num w:numId="44">
    <w:abstractNumId w:val="22"/>
  </w:num>
  <w:num w:numId="45">
    <w:abstractNumId w:val="35"/>
  </w:num>
  <w:num w:numId="46">
    <w:abstractNumId w:val="10"/>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9"/>
  </w:num>
  <w:num w:numId="50">
    <w:abstractNumId w:val="40"/>
  </w:num>
  <w:num w:numId="51">
    <w:abstractNumId w:val="40"/>
  </w:num>
  <w:num w:numId="52">
    <w:abstractNumId w:val="40"/>
  </w:num>
  <w:num w:numId="53">
    <w:abstractNumId w:val="40"/>
  </w:num>
  <w:num w:numId="54">
    <w:abstractNumId w:val="40"/>
  </w:num>
  <w:num w:numId="55">
    <w:abstractNumId w:val="40"/>
  </w:num>
  <w:num w:numId="56">
    <w:abstractNumId w:val="40"/>
  </w:num>
  <w:num w:numId="57">
    <w:abstractNumId w:val="40"/>
  </w:num>
  <w:num w:numId="58">
    <w:abstractNumId w:val="12"/>
  </w:num>
  <w:num w:numId="59">
    <w:abstractNumId w:val="40"/>
  </w:num>
  <w:num w:numId="60">
    <w:abstractNumId w:val="20"/>
  </w:num>
  <w:num w:numId="61">
    <w:abstractNumId w:val="18"/>
  </w:num>
  <w:num w:numId="62">
    <w:abstractNumId w:val="7"/>
  </w:num>
  <w:num w:numId="63">
    <w:abstractNumId w:val="26"/>
  </w:num>
  <w:num w:numId="64">
    <w:abstractNumId w:val="0"/>
  </w:num>
  <w:num w:numId="65">
    <w:abstractNumId w:val="38"/>
  </w:num>
  <w:num w:numId="66">
    <w:abstractNumId w:val="40"/>
  </w:num>
  <w:num w:numId="67">
    <w:abstractNumId w:val="40"/>
  </w:num>
  <w:num w:numId="68">
    <w:abstractNumId w:val="40"/>
  </w:num>
  <w:num w:numId="69">
    <w:abstractNumId w:val="40"/>
  </w:num>
  <w:num w:numId="70">
    <w:abstractNumId w:val="27"/>
  </w:num>
  <w:num w:numId="71">
    <w:abstractNumId w:val="17"/>
  </w:num>
  <w:num w:numId="72">
    <w:abstractNumId w:val="34"/>
  </w:num>
  <w:num w:numId="73">
    <w:abstractNumId w:val="8"/>
  </w:num>
  <w:num w:numId="74">
    <w:abstractNumId w:val="2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efaultTabStop w:val="720"/>
  <w:defaultTableStyle w:val="MediumList2-Accent1"/>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SxMDA3MjO1NDEzsDRQ0lEKTi0uzszPAykwrAUA6Vs51ywAAAA="/>
  </w:docVars>
  <w:rsids>
    <w:rsidRoot w:val="008C32C7"/>
    <w:rsid w:val="00000F0B"/>
    <w:rsid w:val="0000308D"/>
    <w:rsid w:val="0000476D"/>
    <w:rsid w:val="000052E2"/>
    <w:rsid w:val="000074A4"/>
    <w:rsid w:val="00007D4E"/>
    <w:rsid w:val="0001006B"/>
    <w:rsid w:val="00012189"/>
    <w:rsid w:val="00012951"/>
    <w:rsid w:val="00013561"/>
    <w:rsid w:val="00013E17"/>
    <w:rsid w:val="00013E6A"/>
    <w:rsid w:val="00014336"/>
    <w:rsid w:val="000143C6"/>
    <w:rsid w:val="000153DF"/>
    <w:rsid w:val="00015C58"/>
    <w:rsid w:val="00020278"/>
    <w:rsid w:val="000202E1"/>
    <w:rsid w:val="00021405"/>
    <w:rsid w:val="000220D9"/>
    <w:rsid w:val="0002433D"/>
    <w:rsid w:val="000247B1"/>
    <w:rsid w:val="00024B59"/>
    <w:rsid w:val="00024BBB"/>
    <w:rsid w:val="000258AE"/>
    <w:rsid w:val="0002657F"/>
    <w:rsid w:val="00030E8F"/>
    <w:rsid w:val="00031593"/>
    <w:rsid w:val="00032BE7"/>
    <w:rsid w:val="00033613"/>
    <w:rsid w:val="0003513D"/>
    <w:rsid w:val="00035AF2"/>
    <w:rsid w:val="0003695D"/>
    <w:rsid w:val="00036D50"/>
    <w:rsid w:val="00036D74"/>
    <w:rsid w:val="00037AD8"/>
    <w:rsid w:val="0004079A"/>
    <w:rsid w:val="00040D06"/>
    <w:rsid w:val="00041916"/>
    <w:rsid w:val="00042943"/>
    <w:rsid w:val="00043F7B"/>
    <w:rsid w:val="00043FFD"/>
    <w:rsid w:val="00044053"/>
    <w:rsid w:val="00044BEF"/>
    <w:rsid w:val="00044C4E"/>
    <w:rsid w:val="00045D7D"/>
    <w:rsid w:val="0004680E"/>
    <w:rsid w:val="0004709B"/>
    <w:rsid w:val="0004746F"/>
    <w:rsid w:val="0004789D"/>
    <w:rsid w:val="0005322B"/>
    <w:rsid w:val="000547D0"/>
    <w:rsid w:val="00054FD4"/>
    <w:rsid w:val="00055413"/>
    <w:rsid w:val="000576D8"/>
    <w:rsid w:val="00057934"/>
    <w:rsid w:val="000605F0"/>
    <w:rsid w:val="00061370"/>
    <w:rsid w:val="000621BC"/>
    <w:rsid w:val="00062581"/>
    <w:rsid w:val="00062F76"/>
    <w:rsid w:val="00063374"/>
    <w:rsid w:val="00063D90"/>
    <w:rsid w:val="0006416B"/>
    <w:rsid w:val="00064FA1"/>
    <w:rsid w:val="00065F46"/>
    <w:rsid w:val="00066586"/>
    <w:rsid w:val="00066B7A"/>
    <w:rsid w:val="00066DF5"/>
    <w:rsid w:val="00066F0F"/>
    <w:rsid w:val="00067142"/>
    <w:rsid w:val="00067261"/>
    <w:rsid w:val="000713E7"/>
    <w:rsid w:val="00071D76"/>
    <w:rsid w:val="00073D9D"/>
    <w:rsid w:val="00074DD1"/>
    <w:rsid w:val="00075621"/>
    <w:rsid w:val="000757C1"/>
    <w:rsid w:val="000758C8"/>
    <w:rsid w:val="00075904"/>
    <w:rsid w:val="00075973"/>
    <w:rsid w:val="000765F2"/>
    <w:rsid w:val="00080664"/>
    <w:rsid w:val="000807F9"/>
    <w:rsid w:val="00080D75"/>
    <w:rsid w:val="000810D1"/>
    <w:rsid w:val="00082342"/>
    <w:rsid w:val="00085270"/>
    <w:rsid w:val="00086236"/>
    <w:rsid w:val="0008760A"/>
    <w:rsid w:val="00087687"/>
    <w:rsid w:val="000876AA"/>
    <w:rsid w:val="0008773F"/>
    <w:rsid w:val="000915F8"/>
    <w:rsid w:val="00092119"/>
    <w:rsid w:val="00092C36"/>
    <w:rsid w:val="00093288"/>
    <w:rsid w:val="00093346"/>
    <w:rsid w:val="00093B2B"/>
    <w:rsid w:val="00095EF2"/>
    <w:rsid w:val="00095F19"/>
    <w:rsid w:val="00096698"/>
    <w:rsid w:val="00097CE8"/>
    <w:rsid w:val="000A06C6"/>
    <w:rsid w:val="000A0C88"/>
    <w:rsid w:val="000A20D3"/>
    <w:rsid w:val="000A3D6F"/>
    <w:rsid w:val="000A44CD"/>
    <w:rsid w:val="000A4CD1"/>
    <w:rsid w:val="000A4FF3"/>
    <w:rsid w:val="000A5044"/>
    <w:rsid w:val="000A5162"/>
    <w:rsid w:val="000A7111"/>
    <w:rsid w:val="000B0FD7"/>
    <w:rsid w:val="000B1C33"/>
    <w:rsid w:val="000B318C"/>
    <w:rsid w:val="000B422D"/>
    <w:rsid w:val="000B447D"/>
    <w:rsid w:val="000B5AB5"/>
    <w:rsid w:val="000B5B31"/>
    <w:rsid w:val="000B61FA"/>
    <w:rsid w:val="000B63E1"/>
    <w:rsid w:val="000B73AD"/>
    <w:rsid w:val="000C208F"/>
    <w:rsid w:val="000C2879"/>
    <w:rsid w:val="000C30D1"/>
    <w:rsid w:val="000C79E4"/>
    <w:rsid w:val="000D0C58"/>
    <w:rsid w:val="000D13C2"/>
    <w:rsid w:val="000D1E1E"/>
    <w:rsid w:val="000D1F2D"/>
    <w:rsid w:val="000D2EAC"/>
    <w:rsid w:val="000D40A6"/>
    <w:rsid w:val="000D5032"/>
    <w:rsid w:val="000D753A"/>
    <w:rsid w:val="000E0019"/>
    <w:rsid w:val="000E2ACB"/>
    <w:rsid w:val="000E3045"/>
    <w:rsid w:val="000E37B2"/>
    <w:rsid w:val="000E58D6"/>
    <w:rsid w:val="000F2553"/>
    <w:rsid w:val="000F379F"/>
    <w:rsid w:val="000F4567"/>
    <w:rsid w:val="000F4782"/>
    <w:rsid w:val="000F4AE7"/>
    <w:rsid w:val="000F4C56"/>
    <w:rsid w:val="000F510E"/>
    <w:rsid w:val="000F5AFB"/>
    <w:rsid w:val="000F7597"/>
    <w:rsid w:val="00100537"/>
    <w:rsid w:val="00100875"/>
    <w:rsid w:val="00100C01"/>
    <w:rsid w:val="0010188A"/>
    <w:rsid w:val="00101AA9"/>
    <w:rsid w:val="0010231F"/>
    <w:rsid w:val="00102E6D"/>
    <w:rsid w:val="0010565F"/>
    <w:rsid w:val="001057DA"/>
    <w:rsid w:val="00105EE1"/>
    <w:rsid w:val="001109AF"/>
    <w:rsid w:val="001109D6"/>
    <w:rsid w:val="00112F99"/>
    <w:rsid w:val="001131EF"/>
    <w:rsid w:val="0011337D"/>
    <w:rsid w:val="00113C44"/>
    <w:rsid w:val="001149C4"/>
    <w:rsid w:val="00115D78"/>
    <w:rsid w:val="0011623D"/>
    <w:rsid w:val="0011773C"/>
    <w:rsid w:val="00117D5F"/>
    <w:rsid w:val="001216E3"/>
    <w:rsid w:val="00121B4B"/>
    <w:rsid w:val="00122363"/>
    <w:rsid w:val="00122598"/>
    <w:rsid w:val="001226EA"/>
    <w:rsid w:val="00122799"/>
    <w:rsid w:val="001228B3"/>
    <w:rsid w:val="00123583"/>
    <w:rsid w:val="0012392D"/>
    <w:rsid w:val="0012419A"/>
    <w:rsid w:val="00125CF1"/>
    <w:rsid w:val="00125D8E"/>
    <w:rsid w:val="001262BE"/>
    <w:rsid w:val="0012663F"/>
    <w:rsid w:val="00127B40"/>
    <w:rsid w:val="001323CF"/>
    <w:rsid w:val="00133FF6"/>
    <w:rsid w:val="00134DE7"/>
    <w:rsid w:val="001363FE"/>
    <w:rsid w:val="0013659B"/>
    <w:rsid w:val="001368A2"/>
    <w:rsid w:val="00136DFC"/>
    <w:rsid w:val="00140C70"/>
    <w:rsid w:val="00141099"/>
    <w:rsid w:val="0014130D"/>
    <w:rsid w:val="00143381"/>
    <w:rsid w:val="001435D0"/>
    <w:rsid w:val="001445BA"/>
    <w:rsid w:val="00145457"/>
    <w:rsid w:val="00145593"/>
    <w:rsid w:val="00146C8E"/>
    <w:rsid w:val="001475CC"/>
    <w:rsid w:val="0015205A"/>
    <w:rsid w:val="0015311C"/>
    <w:rsid w:val="00153914"/>
    <w:rsid w:val="0015473C"/>
    <w:rsid w:val="00154CC5"/>
    <w:rsid w:val="00154EC1"/>
    <w:rsid w:val="0015571D"/>
    <w:rsid w:val="00155B35"/>
    <w:rsid w:val="00155B5C"/>
    <w:rsid w:val="0015701A"/>
    <w:rsid w:val="001611F3"/>
    <w:rsid w:val="001612F8"/>
    <w:rsid w:val="00161577"/>
    <w:rsid w:val="001620F4"/>
    <w:rsid w:val="001623F7"/>
    <w:rsid w:val="001628B4"/>
    <w:rsid w:val="00163257"/>
    <w:rsid w:val="00163C46"/>
    <w:rsid w:val="00163ECA"/>
    <w:rsid w:val="00163F98"/>
    <w:rsid w:val="00165BF2"/>
    <w:rsid w:val="0016683F"/>
    <w:rsid w:val="00167300"/>
    <w:rsid w:val="00167EF7"/>
    <w:rsid w:val="00170647"/>
    <w:rsid w:val="00171B90"/>
    <w:rsid w:val="0017285C"/>
    <w:rsid w:val="00172980"/>
    <w:rsid w:val="00173D5C"/>
    <w:rsid w:val="00174610"/>
    <w:rsid w:val="00174CBE"/>
    <w:rsid w:val="001755D8"/>
    <w:rsid w:val="001758A7"/>
    <w:rsid w:val="00175CEF"/>
    <w:rsid w:val="001764A1"/>
    <w:rsid w:val="00180337"/>
    <w:rsid w:val="00181C2D"/>
    <w:rsid w:val="00181EC7"/>
    <w:rsid w:val="001827F1"/>
    <w:rsid w:val="001829F2"/>
    <w:rsid w:val="00183664"/>
    <w:rsid w:val="001838A9"/>
    <w:rsid w:val="00183A15"/>
    <w:rsid w:val="001852A8"/>
    <w:rsid w:val="00185E76"/>
    <w:rsid w:val="00187750"/>
    <w:rsid w:val="00187BE2"/>
    <w:rsid w:val="00187ED9"/>
    <w:rsid w:val="00191338"/>
    <w:rsid w:val="00191DEC"/>
    <w:rsid w:val="00192AE9"/>
    <w:rsid w:val="00194014"/>
    <w:rsid w:val="001944E9"/>
    <w:rsid w:val="001960F3"/>
    <w:rsid w:val="00196C9C"/>
    <w:rsid w:val="001A0394"/>
    <w:rsid w:val="001A06C1"/>
    <w:rsid w:val="001A2E3C"/>
    <w:rsid w:val="001A3564"/>
    <w:rsid w:val="001A372A"/>
    <w:rsid w:val="001A4F25"/>
    <w:rsid w:val="001A5BAF"/>
    <w:rsid w:val="001A6350"/>
    <w:rsid w:val="001A6531"/>
    <w:rsid w:val="001A683B"/>
    <w:rsid w:val="001A6A04"/>
    <w:rsid w:val="001A6BD8"/>
    <w:rsid w:val="001A712D"/>
    <w:rsid w:val="001A72DC"/>
    <w:rsid w:val="001A7EEA"/>
    <w:rsid w:val="001B0256"/>
    <w:rsid w:val="001B0A79"/>
    <w:rsid w:val="001B13AC"/>
    <w:rsid w:val="001B1497"/>
    <w:rsid w:val="001B258B"/>
    <w:rsid w:val="001B280B"/>
    <w:rsid w:val="001B33E5"/>
    <w:rsid w:val="001B36F3"/>
    <w:rsid w:val="001B384C"/>
    <w:rsid w:val="001B3977"/>
    <w:rsid w:val="001B61AD"/>
    <w:rsid w:val="001B7188"/>
    <w:rsid w:val="001B746F"/>
    <w:rsid w:val="001B7509"/>
    <w:rsid w:val="001B7A3E"/>
    <w:rsid w:val="001C0FC7"/>
    <w:rsid w:val="001C17D9"/>
    <w:rsid w:val="001C1F16"/>
    <w:rsid w:val="001C29C5"/>
    <w:rsid w:val="001C3C98"/>
    <w:rsid w:val="001C4291"/>
    <w:rsid w:val="001C45D2"/>
    <w:rsid w:val="001C50B4"/>
    <w:rsid w:val="001C5540"/>
    <w:rsid w:val="001C59FF"/>
    <w:rsid w:val="001C5F82"/>
    <w:rsid w:val="001D1DBF"/>
    <w:rsid w:val="001D211C"/>
    <w:rsid w:val="001D36F4"/>
    <w:rsid w:val="001D3911"/>
    <w:rsid w:val="001D4750"/>
    <w:rsid w:val="001D542F"/>
    <w:rsid w:val="001D5979"/>
    <w:rsid w:val="001D59B6"/>
    <w:rsid w:val="001D5A10"/>
    <w:rsid w:val="001D5B27"/>
    <w:rsid w:val="001D6012"/>
    <w:rsid w:val="001D6B32"/>
    <w:rsid w:val="001D6B82"/>
    <w:rsid w:val="001E03C4"/>
    <w:rsid w:val="001E1212"/>
    <w:rsid w:val="001E159D"/>
    <w:rsid w:val="001E2E9C"/>
    <w:rsid w:val="001E3E9A"/>
    <w:rsid w:val="001E3EC7"/>
    <w:rsid w:val="001E4C6F"/>
    <w:rsid w:val="001E583C"/>
    <w:rsid w:val="001E58D2"/>
    <w:rsid w:val="001E5A8D"/>
    <w:rsid w:val="001F01C6"/>
    <w:rsid w:val="001F1397"/>
    <w:rsid w:val="001F1D28"/>
    <w:rsid w:val="001F24BC"/>
    <w:rsid w:val="001F3CE0"/>
    <w:rsid w:val="001F3F4D"/>
    <w:rsid w:val="001F5881"/>
    <w:rsid w:val="001F6237"/>
    <w:rsid w:val="001F7D06"/>
    <w:rsid w:val="001F7DCA"/>
    <w:rsid w:val="002001CC"/>
    <w:rsid w:val="00200270"/>
    <w:rsid w:val="00200D38"/>
    <w:rsid w:val="00201B0C"/>
    <w:rsid w:val="00201C96"/>
    <w:rsid w:val="0020511E"/>
    <w:rsid w:val="0020528C"/>
    <w:rsid w:val="002058EE"/>
    <w:rsid w:val="00205A80"/>
    <w:rsid w:val="00205F5B"/>
    <w:rsid w:val="002066D7"/>
    <w:rsid w:val="00207883"/>
    <w:rsid w:val="00207C0C"/>
    <w:rsid w:val="00210452"/>
    <w:rsid w:val="00211C5A"/>
    <w:rsid w:val="002125CF"/>
    <w:rsid w:val="0021291F"/>
    <w:rsid w:val="002140A4"/>
    <w:rsid w:val="00214913"/>
    <w:rsid w:val="002155DB"/>
    <w:rsid w:val="0021624D"/>
    <w:rsid w:val="00216400"/>
    <w:rsid w:val="002227D3"/>
    <w:rsid w:val="002236D8"/>
    <w:rsid w:val="002268B3"/>
    <w:rsid w:val="002272B1"/>
    <w:rsid w:val="0022775F"/>
    <w:rsid w:val="0023188D"/>
    <w:rsid w:val="002320AE"/>
    <w:rsid w:val="00232958"/>
    <w:rsid w:val="00234D8D"/>
    <w:rsid w:val="002360D1"/>
    <w:rsid w:val="002375B8"/>
    <w:rsid w:val="002403A9"/>
    <w:rsid w:val="00240A3C"/>
    <w:rsid w:val="002428C2"/>
    <w:rsid w:val="0024308B"/>
    <w:rsid w:val="002431EF"/>
    <w:rsid w:val="00243F1D"/>
    <w:rsid w:val="00244637"/>
    <w:rsid w:val="00244DD2"/>
    <w:rsid w:val="002466C7"/>
    <w:rsid w:val="00246D8E"/>
    <w:rsid w:val="00246E66"/>
    <w:rsid w:val="002470B0"/>
    <w:rsid w:val="002471EB"/>
    <w:rsid w:val="002473D7"/>
    <w:rsid w:val="00247560"/>
    <w:rsid w:val="002510B7"/>
    <w:rsid w:val="00251EDD"/>
    <w:rsid w:val="00252F88"/>
    <w:rsid w:val="0025472C"/>
    <w:rsid w:val="00254A5B"/>
    <w:rsid w:val="00254AF6"/>
    <w:rsid w:val="00254D51"/>
    <w:rsid w:val="00255BD1"/>
    <w:rsid w:val="00256962"/>
    <w:rsid w:val="002574C1"/>
    <w:rsid w:val="0026064E"/>
    <w:rsid w:val="0026283D"/>
    <w:rsid w:val="00262DE7"/>
    <w:rsid w:val="002635C2"/>
    <w:rsid w:val="0026504B"/>
    <w:rsid w:val="00266167"/>
    <w:rsid w:val="002705F5"/>
    <w:rsid w:val="0027158F"/>
    <w:rsid w:val="0027221F"/>
    <w:rsid w:val="00272713"/>
    <w:rsid w:val="00273AC0"/>
    <w:rsid w:val="00273E0F"/>
    <w:rsid w:val="00275799"/>
    <w:rsid w:val="002759B8"/>
    <w:rsid w:val="00275FB2"/>
    <w:rsid w:val="00276AE7"/>
    <w:rsid w:val="00277434"/>
    <w:rsid w:val="0027744B"/>
    <w:rsid w:val="0028068F"/>
    <w:rsid w:val="002816D4"/>
    <w:rsid w:val="00281D56"/>
    <w:rsid w:val="00283937"/>
    <w:rsid w:val="00286C39"/>
    <w:rsid w:val="00286DD1"/>
    <w:rsid w:val="0028717B"/>
    <w:rsid w:val="0028757B"/>
    <w:rsid w:val="0029077A"/>
    <w:rsid w:val="00290F2E"/>
    <w:rsid w:val="00293690"/>
    <w:rsid w:val="00294574"/>
    <w:rsid w:val="00294F0A"/>
    <w:rsid w:val="002950D9"/>
    <w:rsid w:val="00295506"/>
    <w:rsid w:val="00295545"/>
    <w:rsid w:val="00295E4E"/>
    <w:rsid w:val="00295F60"/>
    <w:rsid w:val="00297987"/>
    <w:rsid w:val="002979A6"/>
    <w:rsid w:val="002A1828"/>
    <w:rsid w:val="002A1860"/>
    <w:rsid w:val="002A2456"/>
    <w:rsid w:val="002A4046"/>
    <w:rsid w:val="002A4C21"/>
    <w:rsid w:val="002A4E05"/>
    <w:rsid w:val="002A5046"/>
    <w:rsid w:val="002A68D4"/>
    <w:rsid w:val="002A7531"/>
    <w:rsid w:val="002A7E8A"/>
    <w:rsid w:val="002B0DEA"/>
    <w:rsid w:val="002B0F38"/>
    <w:rsid w:val="002B2441"/>
    <w:rsid w:val="002B3284"/>
    <w:rsid w:val="002B35AE"/>
    <w:rsid w:val="002B4EAB"/>
    <w:rsid w:val="002B4FC2"/>
    <w:rsid w:val="002B5EF9"/>
    <w:rsid w:val="002B62E9"/>
    <w:rsid w:val="002B78F9"/>
    <w:rsid w:val="002C0F6B"/>
    <w:rsid w:val="002C10D2"/>
    <w:rsid w:val="002C15F9"/>
    <w:rsid w:val="002C1C7D"/>
    <w:rsid w:val="002C1E95"/>
    <w:rsid w:val="002C2BD5"/>
    <w:rsid w:val="002C3467"/>
    <w:rsid w:val="002C378D"/>
    <w:rsid w:val="002C3B2E"/>
    <w:rsid w:val="002C42A4"/>
    <w:rsid w:val="002C469E"/>
    <w:rsid w:val="002C47A3"/>
    <w:rsid w:val="002C52D0"/>
    <w:rsid w:val="002C5C27"/>
    <w:rsid w:val="002C5EB2"/>
    <w:rsid w:val="002C743D"/>
    <w:rsid w:val="002D0041"/>
    <w:rsid w:val="002D1C34"/>
    <w:rsid w:val="002D217D"/>
    <w:rsid w:val="002D2C15"/>
    <w:rsid w:val="002D538C"/>
    <w:rsid w:val="002D6664"/>
    <w:rsid w:val="002D76EE"/>
    <w:rsid w:val="002D774F"/>
    <w:rsid w:val="002D7866"/>
    <w:rsid w:val="002D7B82"/>
    <w:rsid w:val="002D7BA7"/>
    <w:rsid w:val="002E1126"/>
    <w:rsid w:val="002E128E"/>
    <w:rsid w:val="002E161B"/>
    <w:rsid w:val="002E232A"/>
    <w:rsid w:val="002E2594"/>
    <w:rsid w:val="002E2CA5"/>
    <w:rsid w:val="002E3119"/>
    <w:rsid w:val="002E3C7A"/>
    <w:rsid w:val="002E3F5A"/>
    <w:rsid w:val="002E4303"/>
    <w:rsid w:val="002E4615"/>
    <w:rsid w:val="002E62BB"/>
    <w:rsid w:val="002F0738"/>
    <w:rsid w:val="002F1114"/>
    <w:rsid w:val="002F16D7"/>
    <w:rsid w:val="002F2982"/>
    <w:rsid w:val="002F3E9E"/>
    <w:rsid w:val="002F40F4"/>
    <w:rsid w:val="002F4B3E"/>
    <w:rsid w:val="002F655C"/>
    <w:rsid w:val="002F66B4"/>
    <w:rsid w:val="002F6D58"/>
    <w:rsid w:val="002F73FA"/>
    <w:rsid w:val="002F7BFC"/>
    <w:rsid w:val="00300726"/>
    <w:rsid w:val="00300910"/>
    <w:rsid w:val="003024B2"/>
    <w:rsid w:val="003028CC"/>
    <w:rsid w:val="003044BC"/>
    <w:rsid w:val="00304A8A"/>
    <w:rsid w:val="00304B80"/>
    <w:rsid w:val="00305F61"/>
    <w:rsid w:val="0030630C"/>
    <w:rsid w:val="00306A87"/>
    <w:rsid w:val="00307050"/>
    <w:rsid w:val="00307955"/>
    <w:rsid w:val="00310836"/>
    <w:rsid w:val="0031278F"/>
    <w:rsid w:val="00312848"/>
    <w:rsid w:val="00313519"/>
    <w:rsid w:val="003136E5"/>
    <w:rsid w:val="00313B07"/>
    <w:rsid w:val="00313FCE"/>
    <w:rsid w:val="00314F9A"/>
    <w:rsid w:val="003162AA"/>
    <w:rsid w:val="003174D5"/>
    <w:rsid w:val="00317D0B"/>
    <w:rsid w:val="003200E0"/>
    <w:rsid w:val="00320969"/>
    <w:rsid w:val="003217A6"/>
    <w:rsid w:val="00322860"/>
    <w:rsid w:val="00323045"/>
    <w:rsid w:val="00323306"/>
    <w:rsid w:val="00324536"/>
    <w:rsid w:val="00324738"/>
    <w:rsid w:val="00324A62"/>
    <w:rsid w:val="003254C4"/>
    <w:rsid w:val="00325791"/>
    <w:rsid w:val="003277D4"/>
    <w:rsid w:val="00327C57"/>
    <w:rsid w:val="00327F0F"/>
    <w:rsid w:val="003303CD"/>
    <w:rsid w:val="00331B4B"/>
    <w:rsid w:val="00332175"/>
    <w:rsid w:val="00333520"/>
    <w:rsid w:val="00333541"/>
    <w:rsid w:val="0033369A"/>
    <w:rsid w:val="00334C16"/>
    <w:rsid w:val="003355CC"/>
    <w:rsid w:val="003359B4"/>
    <w:rsid w:val="00335F38"/>
    <w:rsid w:val="0033659C"/>
    <w:rsid w:val="00337420"/>
    <w:rsid w:val="0033747E"/>
    <w:rsid w:val="003405C0"/>
    <w:rsid w:val="003408E7"/>
    <w:rsid w:val="00340A1C"/>
    <w:rsid w:val="00342A04"/>
    <w:rsid w:val="00342E5C"/>
    <w:rsid w:val="00342F97"/>
    <w:rsid w:val="003443E5"/>
    <w:rsid w:val="003447EF"/>
    <w:rsid w:val="0034516E"/>
    <w:rsid w:val="003460A0"/>
    <w:rsid w:val="00347652"/>
    <w:rsid w:val="003479B7"/>
    <w:rsid w:val="00347D2D"/>
    <w:rsid w:val="003515B3"/>
    <w:rsid w:val="003515D5"/>
    <w:rsid w:val="003522B8"/>
    <w:rsid w:val="003529BF"/>
    <w:rsid w:val="00352D6D"/>
    <w:rsid w:val="003531C4"/>
    <w:rsid w:val="003559BE"/>
    <w:rsid w:val="00355F9D"/>
    <w:rsid w:val="0035664B"/>
    <w:rsid w:val="00356A0C"/>
    <w:rsid w:val="00356E77"/>
    <w:rsid w:val="00360958"/>
    <w:rsid w:val="003621A1"/>
    <w:rsid w:val="0036382A"/>
    <w:rsid w:val="00363DB2"/>
    <w:rsid w:val="00364525"/>
    <w:rsid w:val="00364DB3"/>
    <w:rsid w:val="00364F28"/>
    <w:rsid w:val="00365EEB"/>
    <w:rsid w:val="00366AF5"/>
    <w:rsid w:val="00370F00"/>
    <w:rsid w:val="00371197"/>
    <w:rsid w:val="003717A4"/>
    <w:rsid w:val="003720B7"/>
    <w:rsid w:val="00372497"/>
    <w:rsid w:val="00373BF2"/>
    <w:rsid w:val="003748B3"/>
    <w:rsid w:val="00375C0B"/>
    <w:rsid w:val="00376A8F"/>
    <w:rsid w:val="00377666"/>
    <w:rsid w:val="003813AA"/>
    <w:rsid w:val="00381458"/>
    <w:rsid w:val="00381827"/>
    <w:rsid w:val="00382541"/>
    <w:rsid w:val="0038452A"/>
    <w:rsid w:val="00386F1F"/>
    <w:rsid w:val="00387D2F"/>
    <w:rsid w:val="00387DFD"/>
    <w:rsid w:val="00387F92"/>
    <w:rsid w:val="0039022E"/>
    <w:rsid w:val="0039124A"/>
    <w:rsid w:val="003913EA"/>
    <w:rsid w:val="0039217D"/>
    <w:rsid w:val="0039232C"/>
    <w:rsid w:val="00392E43"/>
    <w:rsid w:val="00392FA0"/>
    <w:rsid w:val="003951FE"/>
    <w:rsid w:val="0039573B"/>
    <w:rsid w:val="00395F9F"/>
    <w:rsid w:val="00397898"/>
    <w:rsid w:val="003A11E1"/>
    <w:rsid w:val="003A147E"/>
    <w:rsid w:val="003A18DC"/>
    <w:rsid w:val="003A3365"/>
    <w:rsid w:val="003A3672"/>
    <w:rsid w:val="003A4E74"/>
    <w:rsid w:val="003A5421"/>
    <w:rsid w:val="003A56F3"/>
    <w:rsid w:val="003A612D"/>
    <w:rsid w:val="003A682B"/>
    <w:rsid w:val="003A7733"/>
    <w:rsid w:val="003B0B37"/>
    <w:rsid w:val="003B20FC"/>
    <w:rsid w:val="003B3070"/>
    <w:rsid w:val="003B522B"/>
    <w:rsid w:val="003B5FDB"/>
    <w:rsid w:val="003B7954"/>
    <w:rsid w:val="003C1708"/>
    <w:rsid w:val="003C1DB4"/>
    <w:rsid w:val="003C2FA9"/>
    <w:rsid w:val="003C310B"/>
    <w:rsid w:val="003C419E"/>
    <w:rsid w:val="003C4F4C"/>
    <w:rsid w:val="003C617F"/>
    <w:rsid w:val="003C675E"/>
    <w:rsid w:val="003C74B0"/>
    <w:rsid w:val="003C78BF"/>
    <w:rsid w:val="003D0032"/>
    <w:rsid w:val="003D0D9D"/>
    <w:rsid w:val="003D10FC"/>
    <w:rsid w:val="003D172D"/>
    <w:rsid w:val="003D1761"/>
    <w:rsid w:val="003D2662"/>
    <w:rsid w:val="003D2B1D"/>
    <w:rsid w:val="003D2B26"/>
    <w:rsid w:val="003D2DEB"/>
    <w:rsid w:val="003D4E09"/>
    <w:rsid w:val="003D55BD"/>
    <w:rsid w:val="003D57BF"/>
    <w:rsid w:val="003D6338"/>
    <w:rsid w:val="003D65F4"/>
    <w:rsid w:val="003D66C7"/>
    <w:rsid w:val="003D67B6"/>
    <w:rsid w:val="003D7139"/>
    <w:rsid w:val="003D7685"/>
    <w:rsid w:val="003E01F2"/>
    <w:rsid w:val="003E1120"/>
    <w:rsid w:val="003E1E1D"/>
    <w:rsid w:val="003E3E87"/>
    <w:rsid w:val="003E3FB5"/>
    <w:rsid w:val="003E44C1"/>
    <w:rsid w:val="003E58D4"/>
    <w:rsid w:val="003E5D8D"/>
    <w:rsid w:val="003E5FAE"/>
    <w:rsid w:val="003E6D81"/>
    <w:rsid w:val="003E7198"/>
    <w:rsid w:val="003F1096"/>
    <w:rsid w:val="004000BF"/>
    <w:rsid w:val="0040094B"/>
    <w:rsid w:val="00400AA8"/>
    <w:rsid w:val="004018A6"/>
    <w:rsid w:val="00401974"/>
    <w:rsid w:val="00401D68"/>
    <w:rsid w:val="00402609"/>
    <w:rsid w:val="004033DD"/>
    <w:rsid w:val="00403AAB"/>
    <w:rsid w:val="00405EA8"/>
    <w:rsid w:val="00407566"/>
    <w:rsid w:val="0041027F"/>
    <w:rsid w:val="00413557"/>
    <w:rsid w:val="0041408A"/>
    <w:rsid w:val="00414913"/>
    <w:rsid w:val="00414F68"/>
    <w:rsid w:val="0041555D"/>
    <w:rsid w:val="0041568F"/>
    <w:rsid w:val="00417561"/>
    <w:rsid w:val="00420594"/>
    <w:rsid w:val="00420B79"/>
    <w:rsid w:val="00420EFF"/>
    <w:rsid w:val="0042244C"/>
    <w:rsid w:val="0042259A"/>
    <w:rsid w:val="00422ACB"/>
    <w:rsid w:val="004243DF"/>
    <w:rsid w:val="00424426"/>
    <w:rsid w:val="00424EB6"/>
    <w:rsid w:val="004257B5"/>
    <w:rsid w:val="00425E4E"/>
    <w:rsid w:val="004270A4"/>
    <w:rsid w:val="004272C7"/>
    <w:rsid w:val="00427EE4"/>
    <w:rsid w:val="004317FC"/>
    <w:rsid w:val="00431C0C"/>
    <w:rsid w:val="0043237C"/>
    <w:rsid w:val="00432E30"/>
    <w:rsid w:val="004331D8"/>
    <w:rsid w:val="00433745"/>
    <w:rsid w:val="00433D0D"/>
    <w:rsid w:val="00433F91"/>
    <w:rsid w:val="004348C5"/>
    <w:rsid w:val="0043546A"/>
    <w:rsid w:val="00435994"/>
    <w:rsid w:val="0043676E"/>
    <w:rsid w:val="00437EE2"/>
    <w:rsid w:val="00440048"/>
    <w:rsid w:val="00440942"/>
    <w:rsid w:val="00440E90"/>
    <w:rsid w:val="004412CD"/>
    <w:rsid w:val="004412DB"/>
    <w:rsid w:val="00442E35"/>
    <w:rsid w:val="00442FA6"/>
    <w:rsid w:val="004440EE"/>
    <w:rsid w:val="0044472C"/>
    <w:rsid w:val="00444F66"/>
    <w:rsid w:val="00445B99"/>
    <w:rsid w:val="00445EE6"/>
    <w:rsid w:val="004478F5"/>
    <w:rsid w:val="0044797C"/>
    <w:rsid w:val="00450361"/>
    <w:rsid w:val="0045103E"/>
    <w:rsid w:val="004514D8"/>
    <w:rsid w:val="004518A1"/>
    <w:rsid w:val="00451ED3"/>
    <w:rsid w:val="00452444"/>
    <w:rsid w:val="0045290D"/>
    <w:rsid w:val="00453262"/>
    <w:rsid w:val="004536CC"/>
    <w:rsid w:val="00453856"/>
    <w:rsid w:val="00453E0D"/>
    <w:rsid w:val="00457272"/>
    <w:rsid w:val="00457640"/>
    <w:rsid w:val="004578ED"/>
    <w:rsid w:val="00457C1A"/>
    <w:rsid w:val="00460296"/>
    <w:rsid w:val="004609B4"/>
    <w:rsid w:val="00460F39"/>
    <w:rsid w:val="00461F1A"/>
    <w:rsid w:val="00462A6B"/>
    <w:rsid w:val="004641CA"/>
    <w:rsid w:val="00464E37"/>
    <w:rsid w:val="00465F71"/>
    <w:rsid w:val="004667C3"/>
    <w:rsid w:val="00467433"/>
    <w:rsid w:val="004677CE"/>
    <w:rsid w:val="00470178"/>
    <w:rsid w:val="0047222C"/>
    <w:rsid w:val="00472E09"/>
    <w:rsid w:val="00473BD0"/>
    <w:rsid w:val="0047513A"/>
    <w:rsid w:val="004751CF"/>
    <w:rsid w:val="00475719"/>
    <w:rsid w:val="004759A3"/>
    <w:rsid w:val="00476807"/>
    <w:rsid w:val="00476B5F"/>
    <w:rsid w:val="00477081"/>
    <w:rsid w:val="00477343"/>
    <w:rsid w:val="004778B5"/>
    <w:rsid w:val="004803BE"/>
    <w:rsid w:val="004812D0"/>
    <w:rsid w:val="00482429"/>
    <w:rsid w:val="00482677"/>
    <w:rsid w:val="00482D11"/>
    <w:rsid w:val="00483A28"/>
    <w:rsid w:val="00484010"/>
    <w:rsid w:val="004848ED"/>
    <w:rsid w:val="00484E7F"/>
    <w:rsid w:val="00487218"/>
    <w:rsid w:val="00487FB0"/>
    <w:rsid w:val="00490607"/>
    <w:rsid w:val="00491B10"/>
    <w:rsid w:val="0049246B"/>
    <w:rsid w:val="004964F6"/>
    <w:rsid w:val="00496629"/>
    <w:rsid w:val="00497128"/>
    <w:rsid w:val="00497C8A"/>
    <w:rsid w:val="00497F9F"/>
    <w:rsid w:val="004A0715"/>
    <w:rsid w:val="004A1414"/>
    <w:rsid w:val="004A1952"/>
    <w:rsid w:val="004A1C61"/>
    <w:rsid w:val="004A258F"/>
    <w:rsid w:val="004A28DB"/>
    <w:rsid w:val="004A2990"/>
    <w:rsid w:val="004A2DB2"/>
    <w:rsid w:val="004A46F9"/>
    <w:rsid w:val="004A4E56"/>
    <w:rsid w:val="004A5C04"/>
    <w:rsid w:val="004A61ED"/>
    <w:rsid w:val="004A63FF"/>
    <w:rsid w:val="004A6607"/>
    <w:rsid w:val="004A6C04"/>
    <w:rsid w:val="004B0735"/>
    <w:rsid w:val="004B1E42"/>
    <w:rsid w:val="004B20C7"/>
    <w:rsid w:val="004B2C3E"/>
    <w:rsid w:val="004B2F7F"/>
    <w:rsid w:val="004B3815"/>
    <w:rsid w:val="004B3AD9"/>
    <w:rsid w:val="004B4420"/>
    <w:rsid w:val="004B4ED2"/>
    <w:rsid w:val="004B73F5"/>
    <w:rsid w:val="004C0DA2"/>
    <w:rsid w:val="004C1ED9"/>
    <w:rsid w:val="004C2642"/>
    <w:rsid w:val="004C2CE9"/>
    <w:rsid w:val="004C3427"/>
    <w:rsid w:val="004C3D93"/>
    <w:rsid w:val="004C3E39"/>
    <w:rsid w:val="004C4897"/>
    <w:rsid w:val="004C6169"/>
    <w:rsid w:val="004C7682"/>
    <w:rsid w:val="004D05AF"/>
    <w:rsid w:val="004D1EA5"/>
    <w:rsid w:val="004D21C4"/>
    <w:rsid w:val="004D2702"/>
    <w:rsid w:val="004D358A"/>
    <w:rsid w:val="004D407A"/>
    <w:rsid w:val="004D4671"/>
    <w:rsid w:val="004D5424"/>
    <w:rsid w:val="004D639F"/>
    <w:rsid w:val="004D67BD"/>
    <w:rsid w:val="004E0678"/>
    <w:rsid w:val="004E0AAB"/>
    <w:rsid w:val="004E0C45"/>
    <w:rsid w:val="004E0CA6"/>
    <w:rsid w:val="004E2685"/>
    <w:rsid w:val="004E2D5D"/>
    <w:rsid w:val="004E3225"/>
    <w:rsid w:val="004E3B2D"/>
    <w:rsid w:val="004E4945"/>
    <w:rsid w:val="004E4B85"/>
    <w:rsid w:val="004E4DDA"/>
    <w:rsid w:val="004E5A0E"/>
    <w:rsid w:val="004E613E"/>
    <w:rsid w:val="004F0061"/>
    <w:rsid w:val="004F118F"/>
    <w:rsid w:val="004F26AA"/>
    <w:rsid w:val="004F3FFC"/>
    <w:rsid w:val="004F4794"/>
    <w:rsid w:val="004F4B72"/>
    <w:rsid w:val="004F5503"/>
    <w:rsid w:val="004F606F"/>
    <w:rsid w:val="004F6FD0"/>
    <w:rsid w:val="004F778D"/>
    <w:rsid w:val="0050082F"/>
    <w:rsid w:val="00501180"/>
    <w:rsid w:val="0050138B"/>
    <w:rsid w:val="005016F8"/>
    <w:rsid w:val="00501D9E"/>
    <w:rsid w:val="00503145"/>
    <w:rsid w:val="0050339F"/>
    <w:rsid w:val="00503667"/>
    <w:rsid w:val="005041F2"/>
    <w:rsid w:val="00504C24"/>
    <w:rsid w:val="00506337"/>
    <w:rsid w:val="00507585"/>
    <w:rsid w:val="00510A11"/>
    <w:rsid w:val="00511153"/>
    <w:rsid w:val="005121DD"/>
    <w:rsid w:val="00512796"/>
    <w:rsid w:val="005133F6"/>
    <w:rsid w:val="00513DF6"/>
    <w:rsid w:val="005154CC"/>
    <w:rsid w:val="00515A11"/>
    <w:rsid w:val="00515C0C"/>
    <w:rsid w:val="00515E25"/>
    <w:rsid w:val="00516E18"/>
    <w:rsid w:val="005175B7"/>
    <w:rsid w:val="005178B1"/>
    <w:rsid w:val="00517CBD"/>
    <w:rsid w:val="00517F64"/>
    <w:rsid w:val="0052109F"/>
    <w:rsid w:val="005210ED"/>
    <w:rsid w:val="00521647"/>
    <w:rsid w:val="005217B0"/>
    <w:rsid w:val="00521AC4"/>
    <w:rsid w:val="00523651"/>
    <w:rsid w:val="00524F84"/>
    <w:rsid w:val="00526152"/>
    <w:rsid w:val="00526AA5"/>
    <w:rsid w:val="00526C4D"/>
    <w:rsid w:val="005313E7"/>
    <w:rsid w:val="005314E4"/>
    <w:rsid w:val="00531830"/>
    <w:rsid w:val="00531C9F"/>
    <w:rsid w:val="00533538"/>
    <w:rsid w:val="005336C0"/>
    <w:rsid w:val="005341FE"/>
    <w:rsid w:val="00534B2D"/>
    <w:rsid w:val="005357DC"/>
    <w:rsid w:val="0053600C"/>
    <w:rsid w:val="00537C9F"/>
    <w:rsid w:val="00541981"/>
    <w:rsid w:val="005420EE"/>
    <w:rsid w:val="005423DF"/>
    <w:rsid w:val="00542C20"/>
    <w:rsid w:val="00543251"/>
    <w:rsid w:val="00545BC3"/>
    <w:rsid w:val="00545D04"/>
    <w:rsid w:val="00547E0E"/>
    <w:rsid w:val="0055041F"/>
    <w:rsid w:val="00550545"/>
    <w:rsid w:val="0055149A"/>
    <w:rsid w:val="00551528"/>
    <w:rsid w:val="005536BA"/>
    <w:rsid w:val="0055529E"/>
    <w:rsid w:val="00555551"/>
    <w:rsid w:val="0055606C"/>
    <w:rsid w:val="0055639A"/>
    <w:rsid w:val="005563DD"/>
    <w:rsid w:val="00557481"/>
    <w:rsid w:val="00557DDE"/>
    <w:rsid w:val="00560150"/>
    <w:rsid w:val="005613A6"/>
    <w:rsid w:val="005617E0"/>
    <w:rsid w:val="00562681"/>
    <w:rsid w:val="00563060"/>
    <w:rsid w:val="005636E1"/>
    <w:rsid w:val="00563808"/>
    <w:rsid w:val="00563FBC"/>
    <w:rsid w:val="00564BCA"/>
    <w:rsid w:val="00565241"/>
    <w:rsid w:val="005658A5"/>
    <w:rsid w:val="00566486"/>
    <w:rsid w:val="00567D31"/>
    <w:rsid w:val="00570C8F"/>
    <w:rsid w:val="00571871"/>
    <w:rsid w:val="00571F09"/>
    <w:rsid w:val="00574DC3"/>
    <w:rsid w:val="0057509B"/>
    <w:rsid w:val="0057569C"/>
    <w:rsid w:val="00575CB2"/>
    <w:rsid w:val="005762E3"/>
    <w:rsid w:val="00580BF3"/>
    <w:rsid w:val="0058148E"/>
    <w:rsid w:val="00582C4C"/>
    <w:rsid w:val="00583711"/>
    <w:rsid w:val="00583D1E"/>
    <w:rsid w:val="005861A9"/>
    <w:rsid w:val="005873CB"/>
    <w:rsid w:val="005900F8"/>
    <w:rsid w:val="00591856"/>
    <w:rsid w:val="00591EBD"/>
    <w:rsid w:val="00592783"/>
    <w:rsid w:val="0059425C"/>
    <w:rsid w:val="00594A89"/>
    <w:rsid w:val="00594D01"/>
    <w:rsid w:val="00595092"/>
    <w:rsid w:val="00595145"/>
    <w:rsid w:val="005952D5"/>
    <w:rsid w:val="00595AFB"/>
    <w:rsid w:val="0059654C"/>
    <w:rsid w:val="00596BFF"/>
    <w:rsid w:val="00596F51"/>
    <w:rsid w:val="005973D4"/>
    <w:rsid w:val="005976F7"/>
    <w:rsid w:val="00597C61"/>
    <w:rsid w:val="005A005C"/>
    <w:rsid w:val="005A00E4"/>
    <w:rsid w:val="005A1D49"/>
    <w:rsid w:val="005A275A"/>
    <w:rsid w:val="005A2854"/>
    <w:rsid w:val="005A355A"/>
    <w:rsid w:val="005A3B87"/>
    <w:rsid w:val="005A4385"/>
    <w:rsid w:val="005A6471"/>
    <w:rsid w:val="005A68CA"/>
    <w:rsid w:val="005A77F2"/>
    <w:rsid w:val="005B0DE8"/>
    <w:rsid w:val="005B1E90"/>
    <w:rsid w:val="005B21BE"/>
    <w:rsid w:val="005B2830"/>
    <w:rsid w:val="005B2B15"/>
    <w:rsid w:val="005B424F"/>
    <w:rsid w:val="005B4292"/>
    <w:rsid w:val="005B4A6D"/>
    <w:rsid w:val="005B7440"/>
    <w:rsid w:val="005B76E4"/>
    <w:rsid w:val="005C011B"/>
    <w:rsid w:val="005C1E23"/>
    <w:rsid w:val="005C254E"/>
    <w:rsid w:val="005C3202"/>
    <w:rsid w:val="005C3C64"/>
    <w:rsid w:val="005C52FC"/>
    <w:rsid w:val="005C57FA"/>
    <w:rsid w:val="005C5ABC"/>
    <w:rsid w:val="005C724B"/>
    <w:rsid w:val="005D0019"/>
    <w:rsid w:val="005D0FCF"/>
    <w:rsid w:val="005D1338"/>
    <w:rsid w:val="005D1640"/>
    <w:rsid w:val="005D2282"/>
    <w:rsid w:val="005D33C5"/>
    <w:rsid w:val="005D3D90"/>
    <w:rsid w:val="005D40AA"/>
    <w:rsid w:val="005D4F33"/>
    <w:rsid w:val="005D50E4"/>
    <w:rsid w:val="005D61AE"/>
    <w:rsid w:val="005D6673"/>
    <w:rsid w:val="005D6CA3"/>
    <w:rsid w:val="005D70CB"/>
    <w:rsid w:val="005D71A1"/>
    <w:rsid w:val="005D71B4"/>
    <w:rsid w:val="005D780B"/>
    <w:rsid w:val="005D7ABA"/>
    <w:rsid w:val="005D7EE9"/>
    <w:rsid w:val="005E028F"/>
    <w:rsid w:val="005E04D5"/>
    <w:rsid w:val="005E1472"/>
    <w:rsid w:val="005E26EE"/>
    <w:rsid w:val="005E33A0"/>
    <w:rsid w:val="005E3967"/>
    <w:rsid w:val="005E5602"/>
    <w:rsid w:val="005E6276"/>
    <w:rsid w:val="005E6424"/>
    <w:rsid w:val="005E687B"/>
    <w:rsid w:val="005E7B58"/>
    <w:rsid w:val="005F07E5"/>
    <w:rsid w:val="005F1AD0"/>
    <w:rsid w:val="005F1BC8"/>
    <w:rsid w:val="005F23E6"/>
    <w:rsid w:val="005F28D8"/>
    <w:rsid w:val="005F2BA1"/>
    <w:rsid w:val="005F2BE7"/>
    <w:rsid w:val="005F30FC"/>
    <w:rsid w:val="005F3C8B"/>
    <w:rsid w:val="005F595C"/>
    <w:rsid w:val="005F64B0"/>
    <w:rsid w:val="00600CFA"/>
    <w:rsid w:val="00601079"/>
    <w:rsid w:val="0060122C"/>
    <w:rsid w:val="006013EC"/>
    <w:rsid w:val="00604BD0"/>
    <w:rsid w:val="00604E3C"/>
    <w:rsid w:val="00605294"/>
    <w:rsid w:val="00605439"/>
    <w:rsid w:val="00605FBA"/>
    <w:rsid w:val="006066E4"/>
    <w:rsid w:val="00610CC9"/>
    <w:rsid w:val="00610E8A"/>
    <w:rsid w:val="006123F2"/>
    <w:rsid w:val="0061383C"/>
    <w:rsid w:val="0061434C"/>
    <w:rsid w:val="006147E8"/>
    <w:rsid w:val="00615245"/>
    <w:rsid w:val="00616443"/>
    <w:rsid w:val="006164DB"/>
    <w:rsid w:val="006179A8"/>
    <w:rsid w:val="00617EA4"/>
    <w:rsid w:val="00622C56"/>
    <w:rsid w:val="006238F2"/>
    <w:rsid w:val="00625484"/>
    <w:rsid w:val="006254D9"/>
    <w:rsid w:val="00626070"/>
    <w:rsid w:val="006260AB"/>
    <w:rsid w:val="006266DE"/>
    <w:rsid w:val="00626B32"/>
    <w:rsid w:val="00626F41"/>
    <w:rsid w:val="006301EA"/>
    <w:rsid w:val="00630A13"/>
    <w:rsid w:val="006313EF"/>
    <w:rsid w:val="00632C91"/>
    <w:rsid w:val="00634135"/>
    <w:rsid w:val="006341F4"/>
    <w:rsid w:val="00634B21"/>
    <w:rsid w:val="00635764"/>
    <w:rsid w:val="00635E46"/>
    <w:rsid w:val="00635E7F"/>
    <w:rsid w:val="006360CD"/>
    <w:rsid w:val="006414AC"/>
    <w:rsid w:val="0064172E"/>
    <w:rsid w:val="00642156"/>
    <w:rsid w:val="00642EE8"/>
    <w:rsid w:val="00644317"/>
    <w:rsid w:val="00644A1A"/>
    <w:rsid w:val="006452FB"/>
    <w:rsid w:val="00645DE7"/>
    <w:rsid w:val="00646A54"/>
    <w:rsid w:val="006474D3"/>
    <w:rsid w:val="00647660"/>
    <w:rsid w:val="00650D9F"/>
    <w:rsid w:val="00651093"/>
    <w:rsid w:val="00651A0A"/>
    <w:rsid w:val="0065219B"/>
    <w:rsid w:val="00654F4E"/>
    <w:rsid w:val="00656267"/>
    <w:rsid w:val="006602BB"/>
    <w:rsid w:val="006605A1"/>
    <w:rsid w:val="00660671"/>
    <w:rsid w:val="00660F42"/>
    <w:rsid w:val="006612B6"/>
    <w:rsid w:val="006612D1"/>
    <w:rsid w:val="00661BCF"/>
    <w:rsid w:val="00661DFD"/>
    <w:rsid w:val="00665CF2"/>
    <w:rsid w:val="00666535"/>
    <w:rsid w:val="0066772D"/>
    <w:rsid w:val="0066776B"/>
    <w:rsid w:val="006678DF"/>
    <w:rsid w:val="00670E25"/>
    <w:rsid w:val="006710F6"/>
    <w:rsid w:val="0067126F"/>
    <w:rsid w:val="00673E3B"/>
    <w:rsid w:val="00674815"/>
    <w:rsid w:val="006757FD"/>
    <w:rsid w:val="00675C4C"/>
    <w:rsid w:val="0067614C"/>
    <w:rsid w:val="0067667E"/>
    <w:rsid w:val="00676BA6"/>
    <w:rsid w:val="006772F0"/>
    <w:rsid w:val="00680092"/>
    <w:rsid w:val="00680120"/>
    <w:rsid w:val="00680871"/>
    <w:rsid w:val="006813F6"/>
    <w:rsid w:val="006820C1"/>
    <w:rsid w:val="0068327A"/>
    <w:rsid w:val="00683B09"/>
    <w:rsid w:val="00684C9C"/>
    <w:rsid w:val="00685667"/>
    <w:rsid w:val="00685B43"/>
    <w:rsid w:val="006869CB"/>
    <w:rsid w:val="006877D7"/>
    <w:rsid w:val="00687C06"/>
    <w:rsid w:val="006911FB"/>
    <w:rsid w:val="00691E97"/>
    <w:rsid w:val="00692641"/>
    <w:rsid w:val="00692797"/>
    <w:rsid w:val="00692AD7"/>
    <w:rsid w:val="00694551"/>
    <w:rsid w:val="00694AB4"/>
    <w:rsid w:val="00694D59"/>
    <w:rsid w:val="00695488"/>
    <w:rsid w:val="00695ACB"/>
    <w:rsid w:val="006979BF"/>
    <w:rsid w:val="00697F29"/>
    <w:rsid w:val="006A0ABC"/>
    <w:rsid w:val="006A21C2"/>
    <w:rsid w:val="006A22EB"/>
    <w:rsid w:val="006A2A5F"/>
    <w:rsid w:val="006A30F6"/>
    <w:rsid w:val="006A366D"/>
    <w:rsid w:val="006A3F60"/>
    <w:rsid w:val="006A44C8"/>
    <w:rsid w:val="006A5AEE"/>
    <w:rsid w:val="006A6627"/>
    <w:rsid w:val="006A7791"/>
    <w:rsid w:val="006A788A"/>
    <w:rsid w:val="006B058C"/>
    <w:rsid w:val="006B0B2E"/>
    <w:rsid w:val="006B1121"/>
    <w:rsid w:val="006B1BB9"/>
    <w:rsid w:val="006B1DDB"/>
    <w:rsid w:val="006B20A8"/>
    <w:rsid w:val="006B260C"/>
    <w:rsid w:val="006B3825"/>
    <w:rsid w:val="006B3B98"/>
    <w:rsid w:val="006B5175"/>
    <w:rsid w:val="006B5692"/>
    <w:rsid w:val="006B5D0B"/>
    <w:rsid w:val="006B640A"/>
    <w:rsid w:val="006B68B3"/>
    <w:rsid w:val="006B6DB4"/>
    <w:rsid w:val="006B7361"/>
    <w:rsid w:val="006B7BF0"/>
    <w:rsid w:val="006C0141"/>
    <w:rsid w:val="006C0B9B"/>
    <w:rsid w:val="006C2472"/>
    <w:rsid w:val="006C31A6"/>
    <w:rsid w:val="006C460F"/>
    <w:rsid w:val="006C6431"/>
    <w:rsid w:val="006C64F4"/>
    <w:rsid w:val="006D10A6"/>
    <w:rsid w:val="006D1F5C"/>
    <w:rsid w:val="006D3313"/>
    <w:rsid w:val="006D3E26"/>
    <w:rsid w:val="006D400A"/>
    <w:rsid w:val="006D5B04"/>
    <w:rsid w:val="006D64B9"/>
    <w:rsid w:val="006E0E9B"/>
    <w:rsid w:val="006E11D1"/>
    <w:rsid w:val="006E1606"/>
    <w:rsid w:val="006E1DBA"/>
    <w:rsid w:val="006E22E5"/>
    <w:rsid w:val="006E3236"/>
    <w:rsid w:val="006E7561"/>
    <w:rsid w:val="006E7E2D"/>
    <w:rsid w:val="006F011F"/>
    <w:rsid w:val="006F02C5"/>
    <w:rsid w:val="006F0913"/>
    <w:rsid w:val="006F1DA0"/>
    <w:rsid w:val="006F20DB"/>
    <w:rsid w:val="006F2D94"/>
    <w:rsid w:val="006F2F3C"/>
    <w:rsid w:val="006F4349"/>
    <w:rsid w:val="006F6525"/>
    <w:rsid w:val="006F764B"/>
    <w:rsid w:val="006F7934"/>
    <w:rsid w:val="006F7CD8"/>
    <w:rsid w:val="006F7DAF"/>
    <w:rsid w:val="007012AA"/>
    <w:rsid w:val="007016E5"/>
    <w:rsid w:val="00701F4A"/>
    <w:rsid w:val="007020C8"/>
    <w:rsid w:val="007021C1"/>
    <w:rsid w:val="00703F05"/>
    <w:rsid w:val="007047EE"/>
    <w:rsid w:val="00705791"/>
    <w:rsid w:val="00705CCE"/>
    <w:rsid w:val="00706423"/>
    <w:rsid w:val="00707FC6"/>
    <w:rsid w:val="0071158C"/>
    <w:rsid w:val="007116DE"/>
    <w:rsid w:val="007119E1"/>
    <w:rsid w:val="0071243C"/>
    <w:rsid w:val="00713F86"/>
    <w:rsid w:val="00714866"/>
    <w:rsid w:val="007174BB"/>
    <w:rsid w:val="00717542"/>
    <w:rsid w:val="00720F72"/>
    <w:rsid w:val="00721203"/>
    <w:rsid w:val="0072270B"/>
    <w:rsid w:val="00724634"/>
    <w:rsid w:val="00725419"/>
    <w:rsid w:val="007256AB"/>
    <w:rsid w:val="007257F7"/>
    <w:rsid w:val="00726517"/>
    <w:rsid w:val="00726F55"/>
    <w:rsid w:val="0073037A"/>
    <w:rsid w:val="0073064E"/>
    <w:rsid w:val="00730A0E"/>
    <w:rsid w:val="007315B9"/>
    <w:rsid w:val="00731D92"/>
    <w:rsid w:val="00731F39"/>
    <w:rsid w:val="0073274A"/>
    <w:rsid w:val="007329A5"/>
    <w:rsid w:val="00732C82"/>
    <w:rsid w:val="00733F00"/>
    <w:rsid w:val="00734B19"/>
    <w:rsid w:val="00734C3D"/>
    <w:rsid w:val="0073699F"/>
    <w:rsid w:val="00736E2E"/>
    <w:rsid w:val="007370CB"/>
    <w:rsid w:val="00737671"/>
    <w:rsid w:val="007411F1"/>
    <w:rsid w:val="007425D3"/>
    <w:rsid w:val="00742818"/>
    <w:rsid w:val="00743BD3"/>
    <w:rsid w:val="007453B8"/>
    <w:rsid w:val="0074645A"/>
    <w:rsid w:val="00750B6B"/>
    <w:rsid w:val="00750FCF"/>
    <w:rsid w:val="007515C3"/>
    <w:rsid w:val="00752242"/>
    <w:rsid w:val="007531B7"/>
    <w:rsid w:val="0075345E"/>
    <w:rsid w:val="007538A5"/>
    <w:rsid w:val="007544C5"/>
    <w:rsid w:val="007544D7"/>
    <w:rsid w:val="007547C0"/>
    <w:rsid w:val="007554E8"/>
    <w:rsid w:val="0075594A"/>
    <w:rsid w:val="00756E6D"/>
    <w:rsid w:val="007601EF"/>
    <w:rsid w:val="00760E15"/>
    <w:rsid w:val="0076164E"/>
    <w:rsid w:val="007619E7"/>
    <w:rsid w:val="00763586"/>
    <w:rsid w:val="007638FB"/>
    <w:rsid w:val="00763E1E"/>
    <w:rsid w:val="00763E63"/>
    <w:rsid w:val="00764847"/>
    <w:rsid w:val="007651E0"/>
    <w:rsid w:val="00765CBE"/>
    <w:rsid w:val="00766729"/>
    <w:rsid w:val="007700EC"/>
    <w:rsid w:val="00770117"/>
    <w:rsid w:val="0077011E"/>
    <w:rsid w:val="00770206"/>
    <w:rsid w:val="007715B5"/>
    <w:rsid w:val="00771A2F"/>
    <w:rsid w:val="00773F21"/>
    <w:rsid w:val="0077455C"/>
    <w:rsid w:val="00774AA4"/>
    <w:rsid w:val="00774ACF"/>
    <w:rsid w:val="00774E81"/>
    <w:rsid w:val="007762C8"/>
    <w:rsid w:val="00776B2E"/>
    <w:rsid w:val="007770A9"/>
    <w:rsid w:val="007803FA"/>
    <w:rsid w:val="00780572"/>
    <w:rsid w:val="007812F4"/>
    <w:rsid w:val="00781A4E"/>
    <w:rsid w:val="00782318"/>
    <w:rsid w:val="00782BA4"/>
    <w:rsid w:val="00783AAC"/>
    <w:rsid w:val="00784739"/>
    <w:rsid w:val="007850B2"/>
    <w:rsid w:val="00785641"/>
    <w:rsid w:val="00786F4A"/>
    <w:rsid w:val="007876EB"/>
    <w:rsid w:val="0078785C"/>
    <w:rsid w:val="00790A18"/>
    <w:rsid w:val="00790C03"/>
    <w:rsid w:val="007912B0"/>
    <w:rsid w:val="007916D5"/>
    <w:rsid w:val="00791D8F"/>
    <w:rsid w:val="00792682"/>
    <w:rsid w:val="00792816"/>
    <w:rsid w:val="00792D6A"/>
    <w:rsid w:val="007939BC"/>
    <w:rsid w:val="00794A0C"/>
    <w:rsid w:val="00794EBD"/>
    <w:rsid w:val="0079554B"/>
    <w:rsid w:val="00795EF3"/>
    <w:rsid w:val="00796183"/>
    <w:rsid w:val="00797135"/>
    <w:rsid w:val="007979A3"/>
    <w:rsid w:val="007A0E7B"/>
    <w:rsid w:val="007A241D"/>
    <w:rsid w:val="007A2866"/>
    <w:rsid w:val="007A2EA4"/>
    <w:rsid w:val="007A3126"/>
    <w:rsid w:val="007A376F"/>
    <w:rsid w:val="007A3952"/>
    <w:rsid w:val="007A4421"/>
    <w:rsid w:val="007A4761"/>
    <w:rsid w:val="007A485C"/>
    <w:rsid w:val="007A4A12"/>
    <w:rsid w:val="007A535B"/>
    <w:rsid w:val="007A57C8"/>
    <w:rsid w:val="007A7679"/>
    <w:rsid w:val="007A77D0"/>
    <w:rsid w:val="007A7E8C"/>
    <w:rsid w:val="007A7EC3"/>
    <w:rsid w:val="007B04A3"/>
    <w:rsid w:val="007B115C"/>
    <w:rsid w:val="007B1B06"/>
    <w:rsid w:val="007B2F9B"/>
    <w:rsid w:val="007B31C1"/>
    <w:rsid w:val="007B4741"/>
    <w:rsid w:val="007B5735"/>
    <w:rsid w:val="007B64D1"/>
    <w:rsid w:val="007B6724"/>
    <w:rsid w:val="007B694F"/>
    <w:rsid w:val="007B7647"/>
    <w:rsid w:val="007B7747"/>
    <w:rsid w:val="007B7E92"/>
    <w:rsid w:val="007C0DEB"/>
    <w:rsid w:val="007C0E6A"/>
    <w:rsid w:val="007C137A"/>
    <w:rsid w:val="007C14A6"/>
    <w:rsid w:val="007C1CDC"/>
    <w:rsid w:val="007C21AC"/>
    <w:rsid w:val="007C3CE7"/>
    <w:rsid w:val="007C555B"/>
    <w:rsid w:val="007C7493"/>
    <w:rsid w:val="007C759E"/>
    <w:rsid w:val="007C7AE1"/>
    <w:rsid w:val="007C7BF3"/>
    <w:rsid w:val="007C7EC9"/>
    <w:rsid w:val="007D08A7"/>
    <w:rsid w:val="007D34E0"/>
    <w:rsid w:val="007D5241"/>
    <w:rsid w:val="007D5840"/>
    <w:rsid w:val="007D6730"/>
    <w:rsid w:val="007D7124"/>
    <w:rsid w:val="007E16A4"/>
    <w:rsid w:val="007E19FE"/>
    <w:rsid w:val="007E2804"/>
    <w:rsid w:val="007E2F67"/>
    <w:rsid w:val="007E39C8"/>
    <w:rsid w:val="007E3DCB"/>
    <w:rsid w:val="007E4B70"/>
    <w:rsid w:val="007E4DB8"/>
    <w:rsid w:val="007E5DF9"/>
    <w:rsid w:val="007E6A45"/>
    <w:rsid w:val="007F161E"/>
    <w:rsid w:val="007F25CF"/>
    <w:rsid w:val="007F3570"/>
    <w:rsid w:val="007F3B57"/>
    <w:rsid w:val="007F4D75"/>
    <w:rsid w:val="007F5BFB"/>
    <w:rsid w:val="007F650E"/>
    <w:rsid w:val="007F67C4"/>
    <w:rsid w:val="007F750A"/>
    <w:rsid w:val="007F7575"/>
    <w:rsid w:val="007F7AA3"/>
    <w:rsid w:val="007F7F51"/>
    <w:rsid w:val="00800B14"/>
    <w:rsid w:val="0080116B"/>
    <w:rsid w:val="008012B7"/>
    <w:rsid w:val="008029AA"/>
    <w:rsid w:val="008032AA"/>
    <w:rsid w:val="00803459"/>
    <w:rsid w:val="00803A81"/>
    <w:rsid w:val="00804979"/>
    <w:rsid w:val="008050B7"/>
    <w:rsid w:val="008051E7"/>
    <w:rsid w:val="00805455"/>
    <w:rsid w:val="008054BD"/>
    <w:rsid w:val="00805C66"/>
    <w:rsid w:val="00805FE3"/>
    <w:rsid w:val="00806D48"/>
    <w:rsid w:val="008070DD"/>
    <w:rsid w:val="0080750D"/>
    <w:rsid w:val="008110B1"/>
    <w:rsid w:val="00814231"/>
    <w:rsid w:val="0081423A"/>
    <w:rsid w:val="00815332"/>
    <w:rsid w:val="008156C3"/>
    <w:rsid w:val="0081679A"/>
    <w:rsid w:val="008167B4"/>
    <w:rsid w:val="00816867"/>
    <w:rsid w:val="00817666"/>
    <w:rsid w:val="008177B9"/>
    <w:rsid w:val="008179F4"/>
    <w:rsid w:val="00820F83"/>
    <w:rsid w:val="00821692"/>
    <w:rsid w:val="008224A9"/>
    <w:rsid w:val="00824088"/>
    <w:rsid w:val="008240F5"/>
    <w:rsid w:val="00825042"/>
    <w:rsid w:val="00825BDB"/>
    <w:rsid w:val="00826183"/>
    <w:rsid w:val="00826432"/>
    <w:rsid w:val="00827566"/>
    <w:rsid w:val="008308E0"/>
    <w:rsid w:val="0083164D"/>
    <w:rsid w:val="00831D13"/>
    <w:rsid w:val="00831F89"/>
    <w:rsid w:val="00831FD1"/>
    <w:rsid w:val="008328A7"/>
    <w:rsid w:val="0083346D"/>
    <w:rsid w:val="00833517"/>
    <w:rsid w:val="00834369"/>
    <w:rsid w:val="00834F98"/>
    <w:rsid w:val="00834FB8"/>
    <w:rsid w:val="00835E74"/>
    <w:rsid w:val="00836014"/>
    <w:rsid w:val="0083653C"/>
    <w:rsid w:val="008375C5"/>
    <w:rsid w:val="00837738"/>
    <w:rsid w:val="00837A61"/>
    <w:rsid w:val="00841DEA"/>
    <w:rsid w:val="00842717"/>
    <w:rsid w:val="00842A4C"/>
    <w:rsid w:val="00843234"/>
    <w:rsid w:val="00843496"/>
    <w:rsid w:val="008437BC"/>
    <w:rsid w:val="00843826"/>
    <w:rsid w:val="00843CA2"/>
    <w:rsid w:val="008443E4"/>
    <w:rsid w:val="00844C91"/>
    <w:rsid w:val="00844CBE"/>
    <w:rsid w:val="00845359"/>
    <w:rsid w:val="00845CB2"/>
    <w:rsid w:val="00846290"/>
    <w:rsid w:val="00846D77"/>
    <w:rsid w:val="008472FC"/>
    <w:rsid w:val="00850F5C"/>
    <w:rsid w:val="0085112F"/>
    <w:rsid w:val="00852428"/>
    <w:rsid w:val="008541C3"/>
    <w:rsid w:val="008541FB"/>
    <w:rsid w:val="0085491B"/>
    <w:rsid w:val="00854BC3"/>
    <w:rsid w:val="00854E18"/>
    <w:rsid w:val="00856466"/>
    <w:rsid w:val="00857A87"/>
    <w:rsid w:val="0086089D"/>
    <w:rsid w:val="008608C7"/>
    <w:rsid w:val="00860951"/>
    <w:rsid w:val="00860B98"/>
    <w:rsid w:val="00861D17"/>
    <w:rsid w:val="00862434"/>
    <w:rsid w:val="00862687"/>
    <w:rsid w:val="00862AA1"/>
    <w:rsid w:val="00864FE2"/>
    <w:rsid w:val="008651B3"/>
    <w:rsid w:val="00865CFE"/>
    <w:rsid w:val="00866856"/>
    <w:rsid w:val="00866D47"/>
    <w:rsid w:val="008677FF"/>
    <w:rsid w:val="0086785E"/>
    <w:rsid w:val="00867A2D"/>
    <w:rsid w:val="00870401"/>
    <w:rsid w:val="00870826"/>
    <w:rsid w:val="008712E1"/>
    <w:rsid w:val="00872292"/>
    <w:rsid w:val="00873A4F"/>
    <w:rsid w:val="00873E35"/>
    <w:rsid w:val="0087414A"/>
    <w:rsid w:val="0087499A"/>
    <w:rsid w:val="008751E5"/>
    <w:rsid w:val="00875D5D"/>
    <w:rsid w:val="008765CD"/>
    <w:rsid w:val="00877959"/>
    <w:rsid w:val="00877F87"/>
    <w:rsid w:val="008804EA"/>
    <w:rsid w:val="0088267F"/>
    <w:rsid w:val="00883121"/>
    <w:rsid w:val="00883934"/>
    <w:rsid w:val="00883CE6"/>
    <w:rsid w:val="00884B2D"/>
    <w:rsid w:val="00885C1A"/>
    <w:rsid w:val="0088683B"/>
    <w:rsid w:val="008904E8"/>
    <w:rsid w:val="00891A5D"/>
    <w:rsid w:val="0089439B"/>
    <w:rsid w:val="00894E32"/>
    <w:rsid w:val="008955C3"/>
    <w:rsid w:val="008962CB"/>
    <w:rsid w:val="00896DCB"/>
    <w:rsid w:val="00896FC0"/>
    <w:rsid w:val="0089738A"/>
    <w:rsid w:val="00897B07"/>
    <w:rsid w:val="00897D83"/>
    <w:rsid w:val="008A064C"/>
    <w:rsid w:val="008A14BF"/>
    <w:rsid w:val="008A153F"/>
    <w:rsid w:val="008A1690"/>
    <w:rsid w:val="008A17F5"/>
    <w:rsid w:val="008A1FB6"/>
    <w:rsid w:val="008A2190"/>
    <w:rsid w:val="008A300E"/>
    <w:rsid w:val="008A3E87"/>
    <w:rsid w:val="008A3F09"/>
    <w:rsid w:val="008A40AD"/>
    <w:rsid w:val="008A4A98"/>
    <w:rsid w:val="008A5237"/>
    <w:rsid w:val="008A5C3C"/>
    <w:rsid w:val="008B07D7"/>
    <w:rsid w:val="008B0827"/>
    <w:rsid w:val="008B0FF0"/>
    <w:rsid w:val="008B113B"/>
    <w:rsid w:val="008B13D1"/>
    <w:rsid w:val="008B168B"/>
    <w:rsid w:val="008B1C6B"/>
    <w:rsid w:val="008B233C"/>
    <w:rsid w:val="008B2E74"/>
    <w:rsid w:val="008B43DE"/>
    <w:rsid w:val="008B4557"/>
    <w:rsid w:val="008B69BD"/>
    <w:rsid w:val="008B6F50"/>
    <w:rsid w:val="008C1372"/>
    <w:rsid w:val="008C1B9E"/>
    <w:rsid w:val="008C32C7"/>
    <w:rsid w:val="008C3751"/>
    <w:rsid w:val="008C3A43"/>
    <w:rsid w:val="008C42E7"/>
    <w:rsid w:val="008C4A86"/>
    <w:rsid w:val="008C4AFF"/>
    <w:rsid w:val="008C5CA8"/>
    <w:rsid w:val="008C5DED"/>
    <w:rsid w:val="008C64D7"/>
    <w:rsid w:val="008C6647"/>
    <w:rsid w:val="008C6902"/>
    <w:rsid w:val="008D0D03"/>
    <w:rsid w:val="008D0D20"/>
    <w:rsid w:val="008D0F52"/>
    <w:rsid w:val="008D2469"/>
    <w:rsid w:val="008D2663"/>
    <w:rsid w:val="008D2F7D"/>
    <w:rsid w:val="008D352E"/>
    <w:rsid w:val="008D43DE"/>
    <w:rsid w:val="008D43E7"/>
    <w:rsid w:val="008D44C3"/>
    <w:rsid w:val="008D5B27"/>
    <w:rsid w:val="008D6BE1"/>
    <w:rsid w:val="008D714E"/>
    <w:rsid w:val="008D7902"/>
    <w:rsid w:val="008E00CE"/>
    <w:rsid w:val="008E1205"/>
    <w:rsid w:val="008E3C2E"/>
    <w:rsid w:val="008E50A2"/>
    <w:rsid w:val="008F1A34"/>
    <w:rsid w:val="008F20CF"/>
    <w:rsid w:val="008F4F48"/>
    <w:rsid w:val="008F5B3C"/>
    <w:rsid w:val="008F5EA1"/>
    <w:rsid w:val="008F73B7"/>
    <w:rsid w:val="00901117"/>
    <w:rsid w:val="009019BF"/>
    <w:rsid w:val="009027A7"/>
    <w:rsid w:val="00902FEF"/>
    <w:rsid w:val="00904027"/>
    <w:rsid w:val="00904089"/>
    <w:rsid w:val="00904399"/>
    <w:rsid w:val="00904BA9"/>
    <w:rsid w:val="00905417"/>
    <w:rsid w:val="00905DDB"/>
    <w:rsid w:val="00906184"/>
    <w:rsid w:val="0090657D"/>
    <w:rsid w:val="00906EF7"/>
    <w:rsid w:val="00910057"/>
    <w:rsid w:val="009106F6"/>
    <w:rsid w:val="009110DF"/>
    <w:rsid w:val="00911873"/>
    <w:rsid w:val="00911C2D"/>
    <w:rsid w:val="00911D04"/>
    <w:rsid w:val="00912528"/>
    <w:rsid w:val="009126BD"/>
    <w:rsid w:val="00913A73"/>
    <w:rsid w:val="009145F6"/>
    <w:rsid w:val="009151A4"/>
    <w:rsid w:val="0091556D"/>
    <w:rsid w:val="0091695D"/>
    <w:rsid w:val="00916E42"/>
    <w:rsid w:val="00917265"/>
    <w:rsid w:val="00917894"/>
    <w:rsid w:val="00917AC7"/>
    <w:rsid w:val="009202E6"/>
    <w:rsid w:val="00920315"/>
    <w:rsid w:val="00920C73"/>
    <w:rsid w:val="0092326A"/>
    <w:rsid w:val="009233A5"/>
    <w:rsid w:val="00924C38"/>
    <w:rsid w:val="00927498"/>
    <w:rsid w:val="009311C9"/>
    <w:rsid w:val="00931779"/>
    <w:rsid w:val="00931FC0"/>
    <w:rsid w:val="00933E02"/>
    <w:rsid w:val="0093510E"/>
    <w:rsid w:val="009357F4"/>
    <w:rsid w:val="00936E82"/>
    <w:rsid w:val="00941E39"/>
    <w:rsid w:val="009430F7"/>
    <w:rsid w:val="00943110"/>
    <w:rsid w:val="00943A41"/>
    <w:rsid w:val="00943F3D"/>
    <w:rsid w:val="0094401E"/>
    <w:rsid w:val="00944B6D"/>
    <w:rsid w:val="00944DBD"/>
    <w:rsid w:val="00945FE6"/>
    <w:rsid w:val="009460BC"/>
    <w:rsid w:val="00946F22"/>
    <w:rsid w:val="00947D80"/>
    <w:rsid w:val="0095034A"/>
    <w:rsid w:val="00950469"/>
    <w:rsid w:val="0095125F"/>
    <w:rsid w:val="00952D90"/>
    <w:rsid w:val="00953012"/>
    <w:rsid w:val="00953EA4"/>
    <w:rsid w:val="00953EFA"/>
    <w:rsid w:val="00954745"/>
    <w:rsid w:val="00954D61"/>
    <w:rsid w:val="00954F82"/>
    <w:rsid w:val="009564A2"/>
    <w:rsid w:val="009571BD"/>
    <w:rsid w:val="009578BD"/>
    <w:rsid w:val="00957FCF"/>
    <w:rsid w:val="00961EE5"/>
    <w:rsid w:val="0096200B"/>
    <w:rsid w:val="00962B96"/>
    <w:rsid w:val="0096320E"/>
    <w:rsid w:val="00964C3C"/>
    <w:rsid w:val="009650D2"/>
    <w:rsid w:val="00966077"/>
    <w:rsid w:val="009669C9"/>
    <w:rsid w:val="00967017"/>
    <w:rsid w:val="009677D6"/>
    <w:rsid w:val="00967EC7"/>
    <w:rsid w:val="00970D85"/>
    <w:rsid w:val="009722D2"/>
    <w:rsid w:val="0097235F"/>
    <w:rsid w:val="00972655"/>
    <w:rsid w:val="009726AE"/>
    <w:rsid w:val="009726DD"/>
    <w:rsid w:val="009733D8"/>
    <w:rsid w:val="009741B8"/>
    <w:rsid w:val="00976F4F"/>
    <w:rsid w:val="00977B9F"/>
    <w:rsid w:val="00981381"/>
    <w:rsid w:val="00981FC6"/>
    <w:rsid w:val="0098201E"/>
    <w:rsid w:val="0098226F"/>
    <w:rsid w:val="00982E17"/>
    <w:rsid w:val="009840C9"/>
    <w:rsid w:val="009842AB"/>
    <w:rsid w:val="00985C0C"/>
    <w:rsid w:val="00986078"/>
    <w:rsid w:val="00991732"/>
    <w:rsid w:val="009919A6"/>
    <w:rsid w:val="00991E9D"/>
    <w:rsid w:val="00992471"/>
    <w:rsid w:val="00992F3F"/>
    <w:rsid w:val="0099432E"/>
    <w:rsid w:val="0099495A"/>
    <w:rsid w:val="00994CED"/>
    <w:rsid w:val="0099795D"/>
    <w:rsid w:val="009A0618"/>
    <w:rsid w:val="009A09A6"/>
    <w:rsid w:val="009A107E"/>
    <w:rsid w:val="009A16CD"/>
    <w:rsid w:val="009A1E86"/>
    <w:rsid w:val="009A27F3"/>
    <w:rsid w:val="009A30CE"/>
    <w:rsid w:val="009A3993"/>
    <w:rsid w:val="009A4245"/>
    <w:rsid w:val="009A470E"/>
    <w:rsid w:val="009A4821"/>
    <w:rsid w:val="009A4C75"/>
    <w:rsid w:val="009A554D"/>
    <w:rsid w:val="009A61C0"/>
    <w:rsid w:val="009A66C5"/>
    <w:rsid w:val="009A7AE8"/>
    <w:rsid w:val="009B1863"/>
    <w:rsid w:val="009B1C1D"/>
    <w:rsid w:val="009B2BA2"/>
    <w:rsid w:val="009B586A"/>
    <w:rsid w:val="009B5A6D"/>
    <w:rsid w:val="009B5C02"/>
    <w:rsid w:val="009B5FD9"/>
    <w:rsid w:val="009B7787"/>
    <w:rsid w:val="009B7AC0"/>
    <w:rsid w:val="009C1648"/>
    <w:rsid w:val="009C24DC"/>
    <w:rsid w:val="009C27C2"/>
    <w:rsid w:val="009C3048"/>
    <w:rsid w:val="009C333C"/>
    <w:rsid w:val="009C480C"/>
    <w:rsid w:val="009C587D"/>
    <w:rsid w:val="009C6253"/>
    <w:rsid w:val="009C6585"/>
    <w:rsid w:val="009C6BA3"/>
    <w:rsid w:val="009C7AD6"/>
    <w:rsid w:val="009C7BD6"/>
    <w:rsid w:val="009D0373"/>
    <w:rsid w:val="009D07EE"/>
    <w:rsid w:val="009D0B28"/>
    <w:rsid w:val="009D1801"/>
    <w:rsid w:val="009D1A2C"/>
    <w:rsid w:val="009D1C38"/>
    <w:rsid w:val="009D43E8"/>
    <w:rsid w:val="009D6204"/>
    <w:rsid w:val="009D6DFA"/>
    <w:rsid w:val="009D6FB4"/>
    <w:rsid w:val="009D727B"/>
    <w:rsid w:val="009D7C46"/>
    <w:rsid w:val="009D7DD9"/>
    <w:rsid w:val="009E0211"/>
    <w:rsid w:val="009E08B8"/>
    <w:rsid w:val="009E200D"/>
    <w:rsid w:val="009E28AC"/>
    <w:rsid w:val="009E29E5"/>
    <w:rsid w:val="009E3025"/>
    <w:rsid w:val="009E32E4"/>
    <w:rsid w:val="009E3787"/>
    <w:rsid w:val="009E69DA"/>
    <w:rsid w:val="009E6F75"/>
    <w:rsid w:val="009F051F"/>
    <w:rsid w:val="009F0D21"/>
    <w:rsid w:val="009F1C8D"/>
    <w:rsid w:val="009F2378"/>
    <w:rsid w:val="009F2FF2"/>
    <w:rsid w:val="009F37AE"/>
    <w:rsid w:val="009F3821"/>
    <w:rsid w:val="009F4990"/>
    <w:rsid w:val="009F68C3"/>
    <w:rsid w:val="009F69C5"/>
    <w:rsid w:val="00A01696"/>
    <w:rsid w:val="00A016BE"/>
    <w:rsid w:val="00A017E0"/>
    <w:rsid w:val="00A02173"/>
    <w:rsid w:val="00A02A33"/>
    <w:rsid w:val="00A052C8"/>
    <w:rsid w:val="00A058F2"/>
    <w:rsid w:val="00A05C44"/>
    <w:rsid w:val="00A05C58"/>
    <w:rsid w:val="00A05C6A"/>
    <w:rsid w:val="00A064E5"/>
    <w:rsid w:val="00A06F20"/>
    <w:rsid w:val="00A07D9E"/>
    <w:rsid w:val="00A107AB"/>
    <w:rsid w:val="00A11483"/>
    <w:rsid w:val="00A117F6"/>
    <w:rsid w:val="00A12A1D"/>
    <w:rsid w:val="00A12BD6"/>
    <w:rsid w:val="00A1347F"/>
    <w:rsid w:val="00A155E1"/>
    <w:rsid w:val="00A1593D"/>
    <w:rsid w:val="00A1686A"/>
    <w:rsid w:val="00A17B91"/>
    <w:rsid w:val="00A200E9"/>
    <w:rsid w:val="00A201AB"/>
    <w:rsid w:val="00A20801"/>
    <w:rsid w:val="00A22249"/>
    <w:rsid w:val="00A22A79"/>
    <w:rsid w:val="00A2338F"/>
    <w:rsid w:val="00A2353D"/>
    <w:rsid w:val="00A24C12"/>
    <w:rsid w:val="00A24E6F"/>
    <w:rsid w:val="00A267C2"/>
    <w:rsid w:val="00A279D2"/>
    <w:rsid w:val="00A27BAC"/>
    <w:rsid w:val="00A30982"/>
    <w:rsid w:val="00A312D5"/>
    <w:rsid w:val="00A31EF5"/>
    <w:rsid w:val="00A32D51"/>
    <w:rsid w:val="00A33F46"/>
    <w:rsid w:val="00A348DB"/>
    <w:rsid w:val="00A35B9B"/>
    <w:rsid w:val="00A35EE9"/>
    <w:rsid w:val="00A36B4B"/>
    <w:rsid w:val="00A36C13"/>
    <w:rsid w:val="00A3726D"/>
    <w:rsid w:val="00A37D6F"/>
    <w:rsid w:val="00A37E01"/>
    <w:rsid w:val="00A4028A"/>
    <w:rsid w:val="00A40870"/>
    <w:rsid w:val="00A428CB"/>
    <w:rsid w:val="00A431F4"/>
    <w:rsid w:val="00A43396"/>
    <w:rsid w:val="00A4339C"/>
    <w:rsid w:val="00A436B6"/>
    <w:rsid w:val="00A44089"/>
    <w:rsid w:val="00A441D5"/>
    <w:rsid w:val="00A44884"/>
    <w:rsid w:val="00A450B5"/>
    <w:rsid w:val="00A45CF8"/>
    <w:rsid w:val="00A469F6"/>
    <w:rsid w:val="00A474C7"/>
    <w:rsid w:val="00A474E8"/>
    <w:rsid w:val="00A477FF"/>
    <w:rsid w:val="00A50D05"/>
    <w:rsid w:val="00A51E0B"/>
    <w:rsid w:val="00A52DC3"/>
    <w:rsid w:val="00A5386A"/>
    <w:rsid w:val="00A5431E"/>
    <w:rsid w:val="00A54F64"/>
    <w:rsid w:val="00A55FD0"/>
    <w:rsid w:val="00A56231"/>
    <w:rsid w:val="00A57089"/>
    <w:rsid w:val="00A57291"/>
    <w:rsid w:val="00A57791"/>
    <w:rsid w:val="00A62702"/>
    <w:rsid w:val="00A62944"/>
    <w:rsid w:val="00A63220"/>
    <w:rsid w:val="00A63F20"/>
    <w:rsid w:val="00A64616"/>
    <w:rsid w:val="00A65B93"/>
    <w:rsid w:val="00A67A84"/>
    <w:rsid w:val="00A67E58"/>
    <w:rsid w:val="00A70552"/>
    <w:rsid w:val="00A71011"/>
    <w:rsid w:val="00A71236"/>
    <w:rsid w:val="00A71292"/>
    <w:rsid w:val="00A71F08"/>
    <w:rsid w:val="00A73478"/>
    <w:rsid w:val="00A75518"/>
    <w:rsid w:val="00A75A36"/>
    <w:rsid w:val="00A75C0F"/>
    <w:rsid w:val="00A75EEA"/>
    <w:rsid w:val="00A76B44"/>
    <w:rsid w:val="00A805C3"/>
    <w:rsid w:val="00A805E1"/>
    <w:rsid w:val="00A806E2"/>
    <w:rsid w:val="00A80940"/>
    <w:rsid w:val="00A80B76"/>
    <w:rsid w:val="00A8159A"/>
    <w:rsid w:val="00A82CCB"/>
    <w:rsid w:val="00A82F5B"/>
    <w:rsid w:val="00A847F2"/>
    <w:rsid w:val="00A859ED"/>
    <w:rsid w:val="00A85A8A"/>
    <w:rsid w:val="00A85C29"/>
    <w:rsid w:val="00A8639F"/>
    <w:rsid w:val="00A872DC"/>
    <w:rsid w:val="00A8776C"/>
    <w:rsid w:val="00A91435"/>
    <w:rsid w:val="00A91D41"/>
    <w:rsid w:val="00A921A2"/>
    <w:rsid w:val="00A94060"/>
    <w:rsid w:val="00A94101"/>
    <w:rsid w:val="00A9431D"/>
    <w:rsid w:val="00A94E32"/>
    <w:rsid w:val="00A95256"/>
    <w:rsid w:val="00A95646"/>
    <w:rsid w:val="00A95872"/>
    <w:rsid w:val="00A958CF"/>
    <w:rsid w:val="00A9777E"/>
    <w:rsid w:val="00A97A68"/>
    <w:rsid w:val="00AA01A4"/>
    <w:rsid w:val="00AA0B00"/>
    <w:rsid w:val="00AA0DC2"/>
    <w:rsid w:val="00AA161A"/>
    <w:rsid w:val="00AA27A8"/>
    <w:rsid w:val="00AA325E"/>
    <w:rsid w:val="00AA6480"/>
    <w:rsid w:val="00AA7A0D"/>
    <w:rsid w:val="00AA7CF9"/>
    <w:rsid w:val="00AB017F"/>
    <w:rsid w:val="00AB12ED"/>
    <w:rsid w:val="00AB3B25"/>
    <w:rsid w:val="00AB3E0C"/>
    <w:rsid w:val="00AB43CC"/>
    <w:rsid w:val="00AB556F"/>
    <w:rsid w:val="00AB5D04"/>
    <w:rsid w:val="00AB7875"/>
    <w:rsid w:val="00AC1356"/>
    <w:rsid w:val="00AC38F2"/>
    <w:rsid w:val="00AC4023"/>
    <w:rsid w:val="00AC4DB8"/>
    <w:rsid w:val="00AC52EE"/>
    <w:rsid w:val="00AC5B51"/>
    <w:rsid w:val="00AC6E6B"/>
    <w:rsid w:val="00AC782C"/>
    <w:rsid w:val="00AD1557"/>
    <w:rsid w:val="00AD15AE"/>
    <w:rsid w:val="00AD272F"/>
    <w:rsid w:val="00AD2808"/>
    <w:rsid w:val="00AD338C"/>
    <w:rsid w:val="00AD42D8"/>
    <w:rsid w:val="00AD51D5"/>
    <w:rsid w:val="00AD54B1"/>
    <w:rsid w:val="00AD5A37"/>
    <w:rsid w:val="00AD5E2F"/>
    <w:rsid w:val="00AD64A6"/>
    <w:rsid w:val="00AD6DD5"/>
    <w:rsid w:val="00AD6FCD"/>
    <w:rsid w:val="00AD738C"/>
    <w:rsid w:val="00AE01A9"/>
    <w:rsid w:val="00AE0E65"/>
    <w:rsid w:val="00AE3942"/>
    <w:rsid w:val="00AE3D55"/>
    <w:rsid w:val="00AE41A4"/>
    <w:rsid w:val="00AE4D08"/>
    <w:rsid w:val="00AE5B4A"/>
    <w:rsid w:val="00AE5F67"/>
    <w:rsid w:val="00AE609E"/>
    <w:rsid w:val="00AE627B"/>
    <w:rsid w:val="00AE6304"/>
    <w:rsid w:val="00AE64AF"/>
    <w:rsid w:val="00AE662E"/>
    <w:rsid w:val="00AE6B3C"/>
    <w:rsid w:val="00AE75A2"/>
    <w:rsid w:val="00AF0683"/>
    <w:rsid w:val="00AF21C9"/>
    <w:rsid w:val="00AF2B50"/>
    <w:rsid w:val="00AF3BC9"/>
    <w:rsid w:val="00AF41F9"/>
    <w:rsid w:val="00AF4936"/>
    <w:rsid w:val="00AF5BF6"/>
    <w:rsid w:val="00AF6393"/>
    <w:rsid w:val="00AF63BF"/>
    <w:rsid w:val="00AF72BB"/>
    <w:rsid w:val="00AF7A59"/>
    <w:rsid w:val="00B00752"/>
    <w:rsid w:val="00B00C15"/>
    <w:rsid w:val="00B011EA"/>
    <w:rsid w:val="00B0124E"/>
    <w:rsid w:val="00B019A5"/>
    <w:rsid w:val="00B01F36"/>
    <w:rsid w:val="00B02533"/>
    <w:rsid w:val="00B025D7"/>
    <w:rsid w:val="00B035BB"/>
    <w:rsid w:val="00B05198"/>
    <w:rsid w:val="00B05526"/>
    <w:rsid w:val="00B057D7"/>
    <w:rsid w:val="00B0640E"/>
    <w:rsid w:val="00B07AF8"/>
    <w:rsid w:val="00B07CB1"/>
    <w:rsid w:val="00B10B65"/>
    <w:rsid w:val="00B120C5"/>
    <w:rsid w:val="00B1294B"/>
    <w:rsid w:val="00B145CA"/>
    <w:rsid w:val="00B149A2"/>
    <w:rsid w:val="00B167EC"/>
    <w:rsid w:val="00B16A1A"/>
    <w:rsid w:val="00B2036A"/>
    <w:rsid w:val="00B20F53"/>
    <w:rsid w:val="00B21220"/>
    <w:rsid w:val="00B222A9"/>
    <w:rsid w:val="00B22ADA"/>
    <w:rsid w:val="00B2435A"/>
    <w:rsid w:val="00B24E2A"/>
    <w:rsid w:val="00B260B7"/>
    <w:rsid w:val="00B265CE"/>
    <w:rsid w:val="00B30B53"/>
    <w:rsid w:val="00B31251"/>
    <w:rsid w:val="00B322C4"/>
    <w:rsid w:val="00B32655"/>
    <w:rsid w:val="00B327DA"/>
    <w:rsid w:val="00B342E7"/>
    <w:rsid w:val="00B355CB"/>
    <w:rsid w:val="00B360E4"/>
    <w:rsid w:val="00B37090"/>
    <w:rsid w:val="00B3784E"/>
    <w:rsid w:val="00B40570"/>
    <w:rsid w:val="00B40843"/>
    <w:rsid w:val="00B412D7"/>
    <w:rsid w:val="00B4144A"/>
    <w:rsid w:val="00B4175C"/>
    <w:rsid w:val="00B41B53"/>
    <w:rsid w:val="00B421CD"/>
    <w:rsid w:val="00B439F0"/>
    <w:rsid w:val="00B4425B"/>
    <w:rsid w:val="00B44B7F"/>
    <w:rsid w:val="00B4669C"/>
    <w:rsid w:val="00B46AC5"/>
    <w:rsid w:val="00B46D95"/>
    <w:rsid w:val="00B47C67"/>
    <w:rsid w:val="00B509E2"/>
    <w:rsid w:val="00B50CB4"/>
    <w:rsid w:val="00B51902"/>
    <w:rsid w:val="00B51D98"/>
    <w:rsid w:val="00B52D8D"/>
    <w:rsid w:val="00B53EE0"/>
    <w:rsid w:val="00B541DF"/>
    <w:rsid w:val="00B54982"/>
    <w:rsid w:val="00B561A7"/>
    <w:rsid w:val="00B562CB"/>
    <w:rsid w:val="00B56714"/>
    <w:rsid w:val="00B56DD3"/>
    <w:rsid w:val="00B57471"/>
    <w:rsid w:val="00B57584"/>
    <w:rsid w:val="00B602B0"/>
    <w:rsid w:val="00B6046C"/>
    <w:rsid w:val="00B61152"/>
    <w:rsid w:val="00B638C7"/>
    <w:rsid w:val="00B63CFF"/>
    <w:rsid w:val="00B63FD9"/>
    <w:rsid w:val="00B64199"/>
    <w:rsid w:val="00B64C37"/>
    <w:rsid w:val="00B65080"/>
    <w:rsid w:val="00B657C9"/>
    <w:rsid w:val="00B65CFE"/>
    <w:rsid w:val="00B66262"/>
    <w:rsid w:val="00B66804"/>
    <w:rsid w:val="00B669F2"/>
    <w:rsid w:val="00B67C10"/>
    <w:rsid w:val="00B7012C"/>
    <w:rsid w:val="00B701FF"/>
    <w:rsid w:val="00B70755"/>
    <w:rsid w:val="00B716CD"/>
    <w:rsid w:val="00B723CA"/>
    <w:rsid w:val="00B73638"/>
    <w:rsid w:val="00B74289"/>
    <w:rsid w:val="00B74D12"/>
    <w:rsid w:val="00B759CD"/>
    <w:rsid w:val="00B76DDB"/>
    <w:rsid w:val="00B773AE"/>
    <w:rsid w:val="00B77928"/>
    <w:rsid w:val="00B80059"/>
    <w:rsid w:val="00B8060D"/>
    <w:rsid w:val="00B81E96"/>
    <w:rsid w:val="00B82A66"/>
    <w:rsid w:val="00B82ACC"/>
    <w:rsid w:val="00B8308D"/>
    <w:rsid w:val="00B8427E"/>
    <w:rsid w:val="00B85A5D"/>
    <w:rsid w:val="00B86C71"/>
    <w:rsid w:val="00B87299"/>
    <w:rsid w:val="00B87C28"/>
    <w:rsid w:val="00B90687"/>
    <w:rsid w:val="00B90E9E"/>
    <w:rsid w:val="00B910BE"/>
    <w:rsid w:val="00B9173C"/>
    <w:rsid w:val="00B92513"/>
    <w:rsid w:val="00B929A0"/>
    <w:rsid w:val="00B944A3"/>
    <w:rsid w:val="00B948AB"/>
    <w:rsid w:val="00B94F79"/>
    <w:rsid w:val="00B9509F"/>
    <w:rsid w:val="00B96A76"/>
    <w:rsid w:val="00B96FBA"/>
    <w:rsid w:val="00B979E5"/>
    <w:rsid w:val="00BA0C21"/>
    <w:rsid w:val="00BA1968"/>
    <w:rsid w:val="00BA1D22"/>
    <w:rsid w:val="00BA2D91"/>
    <w:rsid w:val="00BA410F"/>
    <w:rsid w:val="00BA4445"/>
    <w:rsid w:val="00BA454B"/>
    <w:rsid w:val="00BA5B21"/>
    <w:rsid w:val="00BA64B1"/>
    <w:rsid w:val="00BA78B2"/>
    <w:rsid w:val="00BB0942"/>
    <w:rsid w:val="00BB1817"/>
    <w:rsid w:val="00BB225E"/>
    <w:rsid w:val="00BB22B3"/>
    <w:rsid w:val="00BB37CF"/>
    <w:rsid w:val="00BB45B7"/>
    <w:rsid w:val="00BB4FBD"/>
    <w:rsid w:val="00BB52B6"/>
    <w:rsid w:val="00BB550C"/>
    <w:rsid w:val="00BB66DB"/>
    <w:rsid w:val="00BC11B4"/>
    <w:rsid w:val="00BC5D0A"/>
    <w:rsid w:val="00BC5D9D"/>
    <w:rsid w:val="00BC6313"/>
    <w:rsid w:val="00BC71ED"/>
    <w:rsid w:val="00BD02FE"/>
    <w:rsid w:val="00BD03AD"/>
    <w:rsid w:val="00BD08CC"/>
    <w:rsid w:val="00BD1584"/>
    <w:rsid w:val="00BD2009"/>
    <w:rsid w:val="00BD3FAF"/>
    <w:rsid w:val="00BD42E9"/>
    <w:rsid w:val="00BD6AE2"/>
    <w:rsid w:val="00BD6CFE"/>
    <w:rsid w:val="00BD6F9B"/>
    <w:rsid w:val="00BD73AD"/>
    <w:rsid w:val="00BD75BA"/>
    <w:rsid w:val="00BE03FD"/>
    <w:rsid w:val="00BE04BD"/>
    <w:rsid w:val="00BE0A63"/>
    <w:rsid w:val="00BE0E4E"/>
    <w:rsid w:val="00BE33C6"/>
    <w:rsid w:val="00BE4982"/>
    <w:rsid w:val="00BE4E1B"/>
    <w:rsid w:val="00BE5188"/>
    <w:rsid w:val="00BE5E66"/>
    <w:rsid w:val="00BE5F0E"/>
    <w:rsid w:val="00BE627C"/>
    <w:rsid w:val="00BE652D"/>
    <w:rsid w:val="00BE6ECF"/>
    <w:rsid w:val="00BE782A"/>
    <w:rsid w:val="00BF00A6"/>
    <w:rsid w:val="00BF013A"/>
    <w:rsid w:val="00BF0F07"/>
    <w:rsid w:val="00BF293E"/>
    <w:rsid w:val="00BF3019"/>
    <w:rsid w:val="00BF4722"/>
    <w:rsid w:val="00BF51D3"/>
    <w:rsid w:val="00BF6B0D"/>
    <w:rsid w:val="00BF72E8"/>
    <w:rsid w:val="00C00107"/>
    <w:rsid w:val="00C024FA"/>
    <w:rsid w:val="00C02D06"/>
    <w:rsid w:val="00C02E89"/>
    <w:rsid w:val="00C03CD6"/>
    <w:rsid w:val="00C04217"/>
    <w:rsid w:val="00C04321"/>
    <w:rsid w:val="00C049F5"/>
    <w:rsid w:val="00C071C1"/>
    <w:rsid w:val="00C07BAD"/>
    <w:rsid w:val="00C10986"/>
    <w:rsid w:val="00C10B51"/>
    <w:rsid w:val="00C10E86"/>
    <w:rsid w:val="00C11EDA"/>
    <w:rsid w:val="00C12F55"/>
    <w:rsid w:val="00C135AD"/>
    <w:rsid w:val="00C137B3"/>
    <w:rsid w:val="00C138C0"/>
    <w:rsid w:val="00C13EE0"/>
    <w:rsid w:val="00C14BE6"/>
    <w:rsid w:val="00C154FD"/>
    <w:rsid w:val="00C15BFC"/>
    <w:rsid w:val="00C17741"/>
    <w:rsid w:val="00C20143"/>
    <w:rsid w:val="00C20272"/>
    <w:rsid w:val="00C20D77"/>
    <w:rsid w:val="00C21E10"/>
    <w:rsid w:val="00C221C6"/>
    <w:rsid w:val="00C22824"/>
    <w:rsid w:val="00C22848"/>
    <w:rsid w:val="00C22C86"/>
    <w:rsid w:val="00C22DAB"/>
    <w:rsid w:val="00C23537"/>
    <w:rsid w:val="00C23D4B"/>
    <w:rsid w:val="00C240C4"/>
    <w:rsid w:val="00C26D22"/>
    <w:rsid w:val="00C27AFD"/>
    <w:rsid w:val="00C27CA5"/>
    <w:rsid w:val="00C27D8C"/>
    <w:rsid w:val="00C32290"/>
    <w:rsid w:val="00C32DE4"/>
    <w:rsid w:val="00C33039"/>
    <w:rsid w:val="00C3308C"/>
    <w:rsid w:val="00C33F09"/>
    <w:rsid w:val="00C35B83"/>
    <w:rsid w:val="00C35D1E"/>
    <w:rsid w:val="00C37CAA"/>
    <w:rsid w:val="00C406BF"/>
    <w:rsid w:val="00C42AF7"/>
    <w:rsid w:val="00C4329A"/>
    <w:rsid w:val="00C43F2A"/>
    <w:rsid w:val="00C44AF4"/>
    <w:rsid w:val="00C457DA"/>
    <w:rsid w:val="00C45E5A"/>
    <w:rsid w:val="00C471B7"/>
    <w:rsid w:val="00C476AA"/>
    <w:rsid w:val="00C47BD7"/>
    <w:rsid w:val="00C47EBA"/>
    <w:rsid w:val="00C47F40"/>
    <w:rsid w:val="00C50657"/>
    <w:rsid w:val="00C50A1D"/>
    <w:rsid w:val="00C51703"/>
    <w:rsid w:val="00C5189E"/>
    <w:rsid w:val="00C51B60"/>
    <w:rsid w:val="00C53070"/>
    <w:rsid w:val="00C539CB"/>
    <w:rsid w:val="00C5446F"/>
    <w:rsid w:val="00C54C4F"/>
    <w:rsid w:val="00C555CB"/>
    <w:rsid w:val="00C60223"/>
    <w:rsid w:val="00C60C32"/>
    <w:rsid w:val="00C61555"/>
    <w:rsid w:val="00C6160A"/>
    <w:rsid w:val="00C61671"/>
    <w:rsid w:val="00C62ADA"/>
    <w:rsid w:val="00C63100"/>
    <w:rsid w:val="00C633A6"/>
    <w:rsid w:val="00C64110"/>
    <w:rsid w:val="00C64374"/>
    <w:rsid w:val="00C65181"/>
    <w:rsid w:val="00C652F2"/>
    <w:rsid w:val="00C65523"/>
    <w:rsid w:val="00C6607E"/>
    <w:rsid w:val="00C66989"/>
    <w:rsid w:val="00C66D4D"/>
    <w:rsid w:val="00C67C9B"/>
    <w:rsid w:val="00C70EC1"/>
    <w:rsid w:val="00C710C5"/>
    <w:rsid w:val="00C711FE"/>
    <w:rsid w:val="00C71495"/>
    <w:rsid w:val="00C72548"/>
    <w:rsid w:val="00C72BF0"/>
    <w:rsid w:val="00C73235"/>
    <w:rsid w:val="00C73749"/>
    <w:rsid w:val="00C73CEF"/>
    <w:rsid w:val="00C7570C"/>
    <w:rsid w:val="00C75B8E"/>
    <w:rsid w:val="00C776A1"/>
    <w:rsid w:val="00C7770F"/>
    <w:rsid w:val="00C77840"/>
    <w:rsid w:val="00C77871"/>
    <w:rsid w:val="00C804EA"/>
    <w:rsid w:val="00C80817"/>
    <w:rsid w:val="00C80896"/>
    <w:rsid w:val="00C80B27"/>
    <w:rsid w:val="00C81EF3"/>
    <w:rsid w:val="00C825FC"/>
    <w:rsid w:val="00C839C7"/>
    <w:rsid w:val="00C85107"/>
    <w:rsid w:val="00C8510B"/>
    <w:rsid w:val="00C8539F"/>
    <w:rsid w:val="00C866F7"/>
    <w:rsid w:val="00C870D1"/>
    <w:rsid w:val="00C900E4"/>
    <w:rsid w:val="00C9065B"/>
    <w:rsid w:val="00C9190D"/>
    <w:rsid w:val="00C91E12"/>
    <w:rsid w:val="00C91FAB"/>
    <w:rsid w:val="00C9224F"/>
    <w:rsid w:val="00C929F2"/>
    <w:rsid w:val="00C9360E"/>
    <w:rsid w:val="00C93AF0"/>
    <w:rsid w:val="00C93DFF"/>
    <w:rsid w:val="00C945B3"/>
    <w:rsid w:val="00C94B0C"/>
    <w:rsid w:val="00C962C0"/>
    <w:rsid w:val="00C96806"/>
    <w:rsid w:val="00CA0BBD"/>
    <w:rsid w:val="00CA168B"/>
    <w:rsid w:val="00CA2095"/>
    <w:rsid w:val="00CA217B"/>
    <w:rsid w:val="00CA2721"/>
    <w:rsid w:val="00CA2A07"/>
    <w:rsid w:val="00CA3D26"/>
    <w:rsid w:val="00CA3E9B"/>
    <w:rsid w:val="00CA3F0E"/>
    <w:rsid w:val="00CA49FF"/>
    <w:rsid w:val="00CA4AEC"/>
    <w:rsid w:val="00CA4DC8"/>
    <w:rsid w:val="00CA4F24"/>
    <w:rsid w:val="00CA65BE"/>
    <w:rsid w:val="00CA667B"/>
    <w:rsid w:val="00CA6FEF"/>
    <w:rsid w:val="00CB1A04"/>
    <w:rsid w:val="00CB2545"/>
    <w:rsid w:val="00CB26D6"/>
    <w:rsid w:val="00CB3022"/>
    <w:rsid w:val="00CB3274"/>
    <w:rsid w:val="00CB41B9"/>
    <w:rsid w:val="00CB47EF"/>
    <w:rsid w:val="00CB4F53"/>
    <w:rsid w:val="00CB74A1"/>
    <w:rsid w:val="00CB74D5"/>
    <w:rsid w:val="00CB7560"/>
    <w:rsid w:val="00CB75F9"/>
    <w:rsid w:val="00CC1337"/>
    <w:rsid w:val="00CC2191"/>
    <w:rsid w:val="00CC2652"/>
    <w:rsid w:val="00CC2929"/>
    <w:rsid w:val="00CC292C"/>
    <w:rsid w:val="00CC2C4A"/>
    <w:rsid w:val="00CC2CDF"/>
    <w:rsid w:val="00CC2F2A"/>
    <w:rsid w:val="00CC496F"/>
    <w:rsid w:val="00CC565B"/>
    <w:rsid w:val="00CC5C8C"/>
    <w:rsid w:val="00CD050F"/>
    <w:rsid w:val="00CD05CA"/>
    <w:rsid w:val="00CD100E"/>
    <w:rsid w:val="00CD163F"/>
    <w:rsid w:val="00CD1AA3"/>
    <w:rsid w:val="00CD1D67"/>
    <w:rsid w:val="00CD21C7"/>
    <w:rsid w:val="00CD3CC3"/>
    <w:rsid w:val="00CD5568"/>
    <w:rsid w:val="00CD7510"/>
    <w:rsid w:val="00CD7752"/>
    <w:rsid w:val="00CE03FD"/>
    <w:rsid w:val="00CE049B"/>
    <w:rsid w:val="00CE0599"/>
    <w:rsid w:val="00CE0D14"/>
    <w:rsid w:val="00CE1A32"/>
    <w:rsid w:val="00CE2046"/>
    <w:rsid w:val="00CE4486"/>
    <w:rsid w:val="00CE5380"/>
    <w:rsid w:val="00CE59DF"/>
    <w:rsid w:val="00CE5AF5"/>
    <w:rsid w:val="00CE5BBF"/>
    <w:rsid w:val="00CE6C5F"/>
    <w:rsid w:val="00CE75DB"/>
    <w:rsid w:val="00CE79B2"/>
    <w:rsid w:val="00CF0417"/>
    <w:rsid w:val="00CF136A"/>
    <w:rsid w:val="00CF304F"/>
    <w:rsid w:val="00CF3341"/>
    <w:rsid w:val="00CF34EC"/>
    <w:rsid w:val="00CF3DD4"/>
    <w:rsid w:val="00CF4AB4"/>
    <w:rsid w:val="00CF4EE2"/>
    <w:rsid w:val="00CF5C70"/>
    <w:rsid w:val="00CF650F"/>
    <w:rsid w:val="00CF70C6"/>
    <w:rsid w:val="00CF7E8C"/>
    <w:rsid w:val="00D0000F"/>
    <w:rsid w:val="00D00017"/>
    <w:rsid w:val="00D00AB2"/>
    <w:rsid w:val="00D03400"/>
    <w:rsid w:val="00D03535"/>
    <w:rsid w:val="00D04C5B"/>
    <w:rsid w:val="00D05F5A"/>
    <w:rsid w:val="00D06110"/>
    <w:rsid w:val="00D0694B"/>
    <w:rsid w:val="00D074DE"/>
    <w:rsid w:val="00D07A37"/>
    <w:rsid w:val="00D1096E"/>
    <w:rsid w:val="00D11FC2"/>
    <w:rsid w:val="00D127D9"/>
    <w:rsid w:val="00D12A4F"/>
    <w:rsid w:val="00D16115"/>
    <w:rsid w:val="00D16451"/>
    <w:rsid w:val="00D16AC8"/>
    <w:rsid w:val="00D16DEB"/>
    <w:rsid w:val="00D16F05"/>
    <w:rsid w:val="00D172A6"/>
    <w:rsid w:val="00D17359"/>
    <w:rsid w:val="00D17F23"/>
    <w:rsid w:val="00D2049F"/>
    <w:rsid w:val="00D20735"/>
    <w:rsid w:val="00D20FE1"/>
    <w:rsid w:val="00D211B4"/>
    <w:rsid w:val="00D22AA2"/>
    <w:rsid w:val="00D24476"/>
    <w:rsid w:val="00D24558"/>
    <w:rsid w:val="00D24B3E"/>
    <w:rsid w:val="00D2546B"/>
    <w:rsid w:val="00D268C5"/>
    <w:rsid w:val="00D270B4"/>
    <w:rsid w:val="00D273FE"/>
    <w:rsid w:val="00D276B3"/>
    <w:rsid w:val="00D30CAF"/>
    <w:rsid w:val="00D3100B"/>
    <w:rsid w:val="00D31389"/>
    <w:rsid w:val="00D324A0"/>
    <w:rsid w:val="00D32779"/>
    <w:rsid w:val="00D32F85"/>
    <w:rsid w:val="00D330A5"/>
    <w:rsid w:val="00D333B2"/>
    <w:rsid w:val="00D336E3"/>
    <w:rsid w:val="00D338CA"/>
    <w:rsid w:val="00D33FF9"/>
    <w:rsid w:val="00D34603"/>
    <w:rsid w:val="00D34822"/>
    <w:rsid w:val="00D35077"/>
    <w:rsid w:val="00D35139"/>
    <w:rsid w:val="00D36992"/>
    <w:rsid w:val="00D36CAB"/>
    <w:rsid w:val="00D37A05"/>
    <w:rsid w:val="00D447F2"/>
    <w:rsid w:val="00D4517C"/>
    <w:rsid w:val="00D45956"/>
    <w:rsid w:val="00D46B17"/>
    <w:rsid w:val="00D5116E"/>
    <w:rsid w:val="00D51209"/>
    <w:rsid w:val="00D5186A"/>
    <w:rsid w:val="00D51967"/>
    <w:rsid w:val="00D5211B"/>
    <w:rsid w:val="00D53068"/>
    <w:rsid w:val="00D54362"/>
    <w:rsid w:val="00D548FA"/>
    <w:rsid w:val="00D54AF8"/>
    <w:rsid w:val="00D54F30"/>
    <w:rsid w:val="00D57516"/>
    <w:rsid w:val="00D57E8E"/>
    <w:rsid w:val="00D57EE2"/>
    <w:rsid w:val="00D611E7"/>
    <w:rsid w:val="00D62335"/>
    <w:rsid w:val="00D632CA"/>
    <w:rsid w:val="00D6383F"/>
    <w:rsid w:val="00D6423B"/>
    <w:rsid w:val="00D6462F"/>
    <w:rsid w:val="00D65016"/>
    <w:rsid w:val="00D66271"/>
    <w:rsid w:val="00D66ABD"/>
    <w:rsid w:val="00D676C1"/>
    <w:rsid w:val="00D701CA"/>
    <w:rsid w:val="00D71AA8"/>
    <w:rsid w:val="00D71D80"/>
    <w:rsid w:val="00D721C9"/>
    <w:rsid w:val="00D721CC"/>
    <w:rsid w:val="00D73BB5"/>
    <w:rsid w:val="00D740EA"/>
    <w:rsid w:val="00D7562A"/>
    <w:rsid w:val="00D75790"/>
    <w:rsid w:val="00D7586F"/>
    <w:rsid w:val="00D75F20"/>
    <w:rsid w:val="00D769DC"/>
    <w:rsid w:val="00D76B3F"/>
    <w:rsid w:val="00D80324"/>
    <w:rsid w:val="00D80EB5"/>
    <w:rsid w:val="00D8142E"/>
    <w:rsid w:val="00D81EDB"/>
    <w:rsid w:val="00D847CE"/>
    <w:rsid w:val="00D84AA7"/>
    <w:rsid w:val="00D84B3D"/>
    <w:rsid w:val="00D84D7C"/>
    <w:rsid w:val="00D858D5"/>
    <w:rsid w:val="00D85C72"/>
    <w:rsid w:val="00D86122"/>
    <w:rsid w:val="00D8620A"/>
    <w:rsid w:val="00D869C3"/>
    <w:rsid w:val="00D86A6E"/>
    <w:rsid w:val="00D900A9"/>
    <w:rsid w:val="00D91068"/>
    <w:rsid w:val="00D91BF6"/>
    <w:rsid w:val="00D91E32"/>
    <w:rsid w:val="00D92DFE"/>
    <w:rsid w:val="00D92E99"/>
    <w:rsid w:val="00D9483E"/>
    <w:rsid w:val="00D954DA"/>
    <w:rsid w:val="00D9556F"/>
    <w:rsid w:val="00D95CD0"/>
    <w:rsid w:val="00D96DE3"/>
    <w:rsid w:val="00D97954"/>
    <w:rsid w:val="00D97DE4"/>
    <w:rsid w:val="00DA039A"/>
    <w:rsid w:val="00DA06E6"/>
    <w:rsid w:val="00DA0921"/>
    <w:rsid w:val="00DA0A05"/>
    <w:rsid w:val="00DA1133"/>
    <w:rsid w:val="00DA2200"/>
    <w:rsid w:val="00DA35D2"/>
    <w:rsid w:val="00DA5904"/>
    <w:rsid w:val="00DA5E66"/>
    <w:rsid w:val="00DA6048"/>
    <w:rsid w:val="00DA69CF"/>
    <w:rsid w:val="00DA6F61"/>
    <w:rsid w:val="00DB20B3"/>
    <w:rsid w:val="00DB3430"/>
    <w:rsid w:val="00DB3438"/>
    <w:rsid w:val="00DB543C"/>
    <w:rsid w:val="00DB5A59"/>
    <w:rsid w:val="00DB6424"/>
    <w:rsid w:val="00DB7133"/>
    <w:rsid w:val="00DB7A59"/>
    <w:rsid w:val="00DC10A6"/>
    <w:rsid w:val="00DC1528"/>
    <w:rsid w:val="00DC211E"/>
    <w:rsid w:val="00DC2336"/>
    <w:rsid w:val="00DC2551"/>
    <w:rsid w:val="00DC3D76"/>
    <w:rsid w:val="00DC3D7A"/>
    <w:rsid w:val="00DC45A3"/>
    <w:rsid w:val="00DC57F1"/>
    <w:rsid w:val="00DC6612"/>
    <w:rsid w:val="00DD06FB"/>
    <w:rsid w:val="00DD0F28"/>
    <w:rsid w:val="00DD1860"/>
    <w:rsid w:val="00DD2CB2"/>
    <w:rsid w:val="00DD2EC3"/>
    <w:rsid w:val="00DD36C6"/>
    <w:rsid w:val="00DD39E7"/>
    <w:rsid w:val="00DD3FEF"/>
    <w:rsid w:val="00DD44B4"/>
    <w:rsid w:val="00DD56E4"/>
    <w:rsid w:val="00DD5A52"/>
    <w:rsid w:val="00DE073E"/>
    <w:rsid w:val="00DE1374"/>
    <w:rsid w:val="00DE1FBA"/>
    <w:rsid w:val="00DE2127"/>
    <w:rsid w:val="00DE494D"/>
    <w:rsid w:val="00DE59F8"/>
    <w:rsid w:val="00DE5F92"/>
    <w:rsid w:val="00DE62B5"/>
    <w:rsid w:val="00DE7A86"/>
    <w:rsid w:val="00DE7CA2"/>
    <w:rsid w:val="00DF0536"/>
    <w:rsid w:val="00DF061B"/>
    <w:rsid w:val="00DF0631"/>
    <w:rsid w:val="00DF20C7"/>
    <w:rsid w:val="00DF3A2D"/>
    <w:rsid w:val="00DF3E69"/>
    <w:rsid w:val="00DF44E8"/>
    <w:rsid w:val="00DF4F33"/>
    <w:rsid w:val="00DF6D23"/>
    <w:rsid w:val="00DF71FB"/>
    <w:rsid w:val="00DF7D7E"/>
    <w:rsid w:val="00DF7EC2"/>
    <w:rsid w:val="00E00232"/>
    <w:rsid w:val="00E002B7"/>
    <w:rsid w:val="00E004C2"/>
    <w:rsid w:val="00E013CB"/>
    <w:rsid w:val="00E016B7"/>
    <w:rsid w:val="00E03792"/>
    <w:rsid w:val="00E03E12"/>
    <w:rsid w:val="00E04133"/>
    <w:rsid w:val="00E047EB"/>
    <w:rsid w:val="00E053FA"/>
    <w:rsid w:val="00E0541D"/>
    <w:rsid w:val="00E06243"/>
    <w:rsid w:val="00E1119A"/>
    <w:rsid w:val="00E11234"/>
    <w:rsid w:val="00E115F2"/>
    <w:rsid w:val="00E11A74"/>
    <w:rsid w:val="00E13100"/>
    <w:rsid w:val="00E132AC"/>
    <w:rsid w:val="00E1346C"/>
    <w:rsid w:val="00E1393C"/>
    <w:rsid w:val="00E14061"/>
    <w:rsid w:val="00E15644"/>
    <w:rsid w:val="00E15996"/>
    <w:rsid w:val="00E15DDA"/>
    <w:rsid w:val="00E162F7"/>
    <w:rsid w:val="00E16ED3"/>
    <w:rsid w:val="00E17F74"/>
    <w:rsid w:val="00E204E7"/>
    <w:rsid w:val="00E2088D"/>
    <w:rsid w:val="00E20916"/>
    <w:rsid w:val="00E21563"/>
    <w:rsid w:val="00E239FD"/>
    <w:rsid w:val="00E24DBC"/>
    <w:rsid w:val="00E24F11"/>
    <w:rsid w:val="00E25A48"/>
    <w:rsid w:val="00E266E2"/>
    <w:rsid w:val="00E267BA"/>
    <w:rsid w:val="00E268DB"/>
    <w:rsid w:val="00E30253"/>
    <w:rsid w:val="00E30414"/>
    <w:rsid w:val="00E30517"/>
    <w:rsid w:val="00E30943"/>
    <w:rsid w:val="00E30A2B"/>
    <w:rsid w:val="00E31A58"/>
    <w:rsid w:val="00E324CE"/>
    <w:rsid w:val="00E32A9E"/>
    <w:rsid w:val="00E32D69"/>
    <w:rsid w:val="00E33BBD"/>
    <w:rsid w:val="00E344A5"/>
    <w:rsid w:val="00E3562F"/>
    <w:rsid w:val="00E376B9"/>
    <w:rsid w:val="00E41170"/>
    <w:rsid w:val="00E41FAD"/>
    <w:rsid w:val="00E4265B"/>
    <w:rsid w:val="00E42B64"/>
    <w:rsid w:val="00E42DCD"/>
    <w:rsid w:val="00E4317F"/>
    <w:rsid w:val="00E4567E"/>
    <w:rsid w:val="00E45F99"/>
    <w:rsid w:val="00E463A3"/>
    <w:rsid w:val="00E46441"/>
    <w:rsid w:val="00E46620"/>
    <w:rsid w:val="00E46E81"/>
    <w:rsid w:val="00E472C1"/>
    <w:rsid w:val="00E50291"/>
    <w:rsid w:val="00E50BFB"/>
    <w:rsid w:val="00E51836"/>
    <w:rsid w:val="00E51B6D"/>
    <w:rsid w:val="00E52241"/>
    <w:rsid w:val="00E52ED0"/>
    <w:rsid w:val="00E53AE7"/>
    <w:rsid w:val="00E542A6"/>
    <w:rsid w:val="00E545A8"/>
    <w:rsid w:val="00E54AF9"/>
    <w:rsid w:val="00E54D43"/>
    <w:rsid w:val="00E57D72"/>
    <w:rsid w:val="00E60B8D"/>
    <w:rsid w:val="00E61123"/>
    <w:rsid w:val="00E611D4"/>
    <w:rsid w:val="00E612D3"/>
    <w:rsid w:val="00E6212C"/>
    <w:rsid w:val="00E6272F"/>
    <w:rsid w:val="00E63ED1"/>
    <w:rsid w:val="00E63FA2"/>
    <w:rsid w:val="00E656C5"/>
    <w:rsid w:val="00E66991"/>
    <w:rsid w:val="00E673FA"/>
    <w:rsid w:val="00E704A6"/>
    <w:rsid w:val="00E71405"/>
    <w:rsid w:val="00E717F4"/>
    <w:rsid w:val="00E719A9"/>
    <w:rsid w:val="00E71CB1"/>
    <w:rsid w:val="00E71F58"/>
    <w:rsid w:val="00E72644"/>
    <w:rsid w:val="00E73E7E"/>
    <w:rsid w:val="00E75707"/>
    <w:rsid w:val="00E76AA0"/>
    <w:rsid w:val="00E770F5"/>
    <w:rsid w:val="00E77932"/>
    <w:rsid w:val="00E805DE"/>
    <w:rsid w:val="00E807CD"/>
    <w:rsid w:val="00E80EAC"/>
    <w:rsid w:val="00E81243"/>
    <w:rsid w:val="00E83DC0"/>
    <w:rsid w:val="00E84E00"/>
    <w:rsid w:val="00E901C4"/>
    <w:rsid w:val="00E90C20"/>
    <w:rsid w:val="00E91756"/>
    <w:rsid w:val="00E927AB"/>
    <w:rsid w:val="00E92C84"/>
    <w:rsid w:val="00E92D09"/>
    <w:rsid w:val="00E93954"/>
    <w:rsid w:val="00E93AA0"/>
    <w:rsid w:val="00E94EDC"/>
    <w:rsid w:val="00E957F1"/>
    <w:rsid w:val="00E9599B"/>
    <w:rsid w:val="00E95B31"/>
    <w:rsid w:val="00E95BEA"/>
    <w:rsid w:val="00E966F2"/>
    <w:rsid w:val="00EA2E6C"/>
    <w:rsid w:val="00EA41FD"/>
    <w:rsid w:val="00EA44F3"/>
    <w:rsid w:val="00EA49EE"/>
    <w:rsid w:val="00EA4E3F"/>
    <w:rsid w:val="00EA4F17"/>
    <w:rsid w:val="00EA592A"/>
    <w:rsid w:val="00EA6CF0"/>
    <w:rsid w:val="00EA7B4A"/>
    <w:rsid w:val="00EA7BF6"/>
    <w:rsid w:val="00EB003C"/>
    <w:rsid w:val="00EB39DB"/>
    <w:rsid w:val="00EB535F"/>
    <w:rsid w:val="00EB7DA5"/>
    <w:rsid w:val="00EC3034"/>
    <w:rsid w:val="00EC30CB"/>
    <w:rsid w:val="00EC3964"/>
    <w:rsid w:val="00EC3F72"/>
    <w:rsid w:val="00EC4E12"/>
    <w:rsid w:val="00EC64BE"/>
    <w:rsid w:val="00EC6879"/>
    <w:rsid w:val="00EC6CB4"/>
    <w:rsid w:val="00EC6EFB"/>
    <w:rsid w:val="00ED0016"/>
    <w:rsid w:val="00ED0BED"/>
    <w:rsid w:val="00ED10CE"/>
    <w:rsid w:val="00ED1BB7"/>
    <w:rsid w:val="00ED240D"/>
    <w:rsid w:val="00ED273F"/>
    <w:rsid w:val="00ED2923"/>
    <w:rsid w:val="00ED4A24"/>
    <w:rsid w:val="00ED4F09"/>
    <w:rsid w:val="00ED5A97"/>
    <w:rsid w:val="00ED5DBF"/>
    <w:rsid w:val="00ED6118"/>
    <w:rsid w:val="00ED67B1"/>
    <w:rsid w:val="00ED6D08"/>
    <w:rsid w:val="00ED6DB0"/>
    <w:rsid w:val="00ED7233"/>
    <w:rsid w:val="00ED7C88"/>
    <w:rsid w:val="00EE00C6"/>
    <w:rsid w:val="00EE1C8F"/>
    <w:rsid w:val="00EE1F0F"/>
    <w:rsid w:val="00EE26C8"/>
    <w:rsid w:val="00EE27E5"/>
    <w:rsid w:val="00EE30ED"/>
    <w:rsid w:val="00EE31E1"/>
    <w:rsid w:val="00EE3583"/>
    <w:rsid w:val="00EE4AC3"/>
    <w:rsid w:val="00EE57E6"/>
    <w:rsid w:val="00EE6457"/>
    <w:rsid w:val="00EE71AD"/>
    <w:rsid w:val="00EF06DA"/>
    <w:rsid w:val="00EF24FD"/>
    <w:rsid w:val="00EF2A01"/>
    <w:rsid w:val="00EF2A29"/>
    <w:rsid w:val="00EF4CEB"/>
    <w:rsid w:val="00EF77C4"/>
    <w:rsid w:val="00F0158F"/>
    <w:rsid w:val="00F02A1A"/>
    <w:rsid w:val="00F02B75"/>
    <w:rsid w:val="00F02D97"/>
    <w:rsid w:val="00F0430F"/>
    <w:rsid w:val="00F04503"/>
    <w:rsid w:val="00F05217"/>
    <w:rsid w:val="00F05343"/>
    <w:rsid w:val="00F0689F"/>
    <w:rsid w:val="00F06CFD"/>
    <w:rsid w:val="00F071B7"/>
    <w:rsid w:val="00F103BD"/>
    <w:rsid w:val="00F1243B"/>
    <w:rsid w:val="00F17CC1"/>
    <w:rsid w:val="00F20B4F"/>
    <w:rsid w:val="00F215FB"/>
    <w:rsid w:val="00F219F2"/>
    <w:rsid w:val="00F22061"/>
    <w:rsid w:val="00F22565"/>
    <w:rsid w:val="00F22CC3"/>
    <w:rsid w:val="00F23055"/>
    <w:rsid w:val="00F23648"/>
    <w:rsid w:val="00F24D12"/>
    <w:rsid w:val="00F24F1C"/>
    <w:rsid w:val="00F25557"/>
    <w:rsid w:val="00F25602"/>
    <w:rsid w:val="00F25D97"/>
    <w:rsid w:val="00F26F3D"/>
    <w:rsid w:val="00F27396"/>
    <w:rsid w:val="00F277BA"/>
    <w:rsid w:val="00F3118A"/>
    <w:rsid w:val="00F31402"/>
    <w:rsid w:val="00F31DB2"/>
    <w:rsid w:val="00F323AB"/>
    <w:rsid w:val="00F32531"/>
    <w:rsid w:val="00F32A08"/>
    <w:rsid w:val="00F330AB"/>
    <w:rsid w:val="00F342A0"/>
    <w:rsid w:val="00F35629"/>
    <w:rsid w:val="00F366D4"/>
    <w:rsid w:val="00F36EF9"/>
    <w:rsid w:val="00F40D60"/>
    <w:rsid w:val="00F42B47"/>
    <w:rsid w:val="00F4320C"/>
    <w:rsid w:val="00F43EA0"/>
    <w:rsid w:val="00F4731C"/>
    <w:rsid w:val="00F50415"/>
    <w:rsid w:val="00F506AA"/>
    <w:rsid w:val="00F507D9"/>
    <w:rsid w:val="00F509FD"/>
    <w:rsid w:val="00F50FC9"/>
    <w:rsid w:val="00F515DF"/>
    <w:rsid w:val="00F51849"/>
    <w:rsid w:val="00F51BF9"/>
    <w:rsid w:val="00F5228C"/>
    <w:rsid w:val="00F522FA"/>
    <w:rsid w:val="00F5232E"/>
    <w:rsid w:val="00F527B5"/>
    <w:rsid w:val="00F53730"/>
    <w:rsid w:val="00F53A8D"/>
    <w:rsid w:val="00F54E09"/>
    <w:rsid w:val="00F54EAA"/>
    <w:rsid w:val="00F5688C"/>
    <w:rsid w:val="00F56A16"/>
    <w:rsid w:val="00F571B2"/>
    <w:rsid w:val="00F60676"/>
    <w:rsid w:val="00F613B7"/>
    <w:rsid w:val="00F61D04"/>
    <w:rsid w:val="00F6318D"/>
    <w:rsid w:val="00F636BC"/>
    <w:rsid w:val="00F648A7"/>
    <w:rsid w:val="00F6761C"/>
    <w:rsid w:val="00F67BB7"/>
    <w:rsid w:val="00F70189"/>
    <w:rsid w:val="00F70221"/>
    <w:rsid w:val="00F707A3"/>
    <w:rsid w:val="00F70BF3"/>
    <w:rsid w:val="00F72843"/>
    <w:rsid w:val="00F728A7"/>
    <w:rsid w:val="00F728FB"/>
    <w:rsid w:val="00F72D35"/>
    <w:rsid w:val="00F733FA"/>
    <w:rsid w:val="00F74350"/>
    <w:rsid w:val="00F756DB"/>
    <w:rsid w:val="00F75D34"/>
    <w:rsid w:val="00F77A01"/>
    <w:rsid w:val="00F77F0C"/>
    <w:rsid w:val="00F8024D"/>
    <w:rsid w:val="00F81742"/>
    <w:rsid w:val="00F81910"/>
    <w:rsid w:val="00F828D1"/>
    <w:rsid w:val="00F828F0"/>
    <w:rsid w:val="00F82CC6"/>
    <w:rsid w:val="00F8348B"/>
    <w:rsid w:val="00F84B86"/>
    <w:rsid w:val="00F85173"/>
    <w:rsid w:val="00F85EB1"/>
    <w:rsid w:val="00F86A40"/>
    <w:rsid w:val="00F87774"/>
    <w:rsid w:val="00F9019D"/>
    <w:rsid w:val="00F9042F"/>
    <w:rsid w:val="00F914C8"/>
    <w:rsid w:val="00F927BB"/>
    <w:rsid w:val="00F93423"/>
    <w:rsid w:val="00F969A7"/>
    <w:rsid w:val="00F96AB2"/>
    <w:rsid w:val="00F96AF2"/>
    <w:rsid w:val="00F96FFB"/>
    <w:rsid w:val="00F970A0"/>
    <w:rsid w:val="00F97305"/>
    <w:rsid w:val="00F9746D"/>
    <w:rsid w:val="00FA2CAE"/>
    <w:rsid w:val="00FA2D71"/>
    <w:rsid w:val="00FA358B"/>
    <w:rsid w:val="00FA397B"/>
    <w:rsid w:val="00FA45AD"/>
    <w:rsid w:val="00FA48CF"/>
    <w:rsid w:val="00FA54E8"/>
    <w:rsid w:val="00FA57DC"/>
    <w:rsid w:val="00FA6318"/>
    <w:rsid w:val="00FB00FB"/>
    <w:rsid w:val="00FB0366"/>
    <w:rsid w:val="00FB0808"/>
    <w:rsid w:val="00FB11A9"/>
    <w:rsid w:val="00FB224B"/>
    <w:rsid w:val="00FB248C"/>
    <w:rsid w:val="00FB28DD"/>
    <w:rsid w:val="00FB3A6F"/>
    <w:rsid w:val="00FB3FEE"/>
    <w:rsid w:val="00FB47E5"/>
    <w:rsid w:val="00FB7173"/>
    <w:rsid w:val="00FB772A"/>
    <w:rsid w:val="00FC1B22"/>
    <w:rsid w:val="00FC2131"/>
    <w:rsid w:val="00FC2505"/>
    <w:rsid w:val="00FC32F6"/>
    <w:rsid w:val="00FC3EEC"/>
    <w:rsid w:val="00FC3FB5"/>
    <w:rsid w:val="00FC3FC9"/>
    <w:rsid w:val="00FC5274"/>
    <w:rsid w:val="00FC64E4"/>
    <w:rsid w:val="00FC7078"/>
    <w:rsid w:val="00FC71CC"/>
    <w:rsid w:val="00FD0ECF"/>
    <w:rsid w:val="00FD11A3"/>
    <w:rsid w:val="00FD3E0C"/>
    <w:rsid w:val="00FD58A1"/>
    <w:rsid w:val="00FD5F16"/>
    <w:rsid w:val="00FD613C"/>
    <w:rsid w:val="00FD73A5"/>
    <w:rsid w:val="00FE1042"/>
    <w:rsid w:val="00FE37EA"/>
    <w:rsid w:val="00FE386E"/>
    <w:rsid w:val="00FE4808"/>
    <w:rsid w:val="00FE4D4B"/>
    <w:rsid w:val="00FE625B"/>
    <w:rsid w:val="00FE65DD"/>
    <w:rsid w:val="00FE7130"/>
    <w:rsid w:val="00FE7BE1"/>
    <w:rsid w:val="00FE7D7E"/>
    <w:rsid w:val="00FF0BE7"/>
    <w:rsid w:val="00FF26F9"/>
    <w:rsid w:val="00FF2E50"/>
    <w:rsid w:val="00FF2EA7"/>
    <w:rsid w:val="00FF314A"/>
    <w:rsid w:val="00FF31D5"/>
    <w:rsid w:val="00FF329E"/>
    <w:rsid w:val="00FF384F"/>
    <w:rsid w:val="00FF4256"/>
    <w:rsid w:val="00FF5207"/>
    <w:rsid w:val="00FF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CE579DB"/>
  <w15:docId w15:val="{CB2544F4-921A-48A4-AAAB-A6211B69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FB8"/>
    <w:pPr>
      <w:spacing w:after="200" w:line="276" w:lineRule="auto"/>
    </w:pPr>
    <w:rPr>
      <w:rFonts w:ascii="Arial" w:hAnsi="Arial"/>
      <w:szCs w:val="22"/>
      <w:lang w:eastAsia="en-US"/>
    </w:rPr>
  </w:style>
  <w:style w:type="paragraph" w:styleId="Heading1">
    <w:name w:val="heading 1"/>
    <w:basedOn w:val="Normal"/>
    <w:next w:val="Normal"/>
    <w:link w:val="Heading1Char"/>
    <w:uiPriority w:val="9"/>
    <w:qFormat/>
    <w:rsid w:val="001F3CE0"/>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4B3815"/>
    <w:pPr>
      <w:keepNext/>
      <w:spacing w:before="240" w:after="60"/>
      <w:outlineLvl w:val="1"/>
    </w:pPr>
    <w:rPr>
      <w:rFonts w:ascii="Calibri" w:eastAsia="MS Gothic" w:hAnsi="Calibri"/>
      <w:b/>
      <w:bCs/>
      <w:i/>
      <w:iCs/>
      <w:sz w:val="28"/>
      <w:szCs w:val="28"/>
    </w:rPr>
  </w:style>
  <w:style w:type="paragraph" w:styleId="Heading3">
    <w:name w:val="heading 3"/>
    <w:next w:val="Normal"/>
    <w:link w:val="Heading3Char"/>
    <w:uiPriority w:val="9"/>
    <w:qFormat/>
    <w:rsid w:val="00405EA8"/>
    <w:pPr>
      <w:keepNext/>
      <w:spacing w:before="240" w:after="60"/>
      <w:outlineLvl w:val="2"/>
    </w:pPr>
    <w:rPr>
      <w:rFonts w:eastAsia="Times New Roman"/>
      <w:b/>
      <w:bCs/>
      <w:color w:val="49B8AC"/>
      <w:sz w:val="28"/>
      <w:szCs w:val="26"/>
      <w:lang w:eastAsia="en-US"/>
    </w:rPr>
  </w:style>
  <w:style w:type="paragraph" w:styleId="Heading4">
    <w:name w:val="heading 4"/>
    <w:basedOn w:val="Normal"/>
    <w:next w:val="Normal"/>
    <w:link w:val="Heading4Char"/>
    <w:uiPriority w:val="9"/>
    <w:qFormat/>
    <w:rsid w:val="00405EA8"/>
    <w:pPr>
      <w:keepNext/>
      <w:keepLines/>
      <w:spacing w:before="200" w:after="0"/>
      <w:outlineLvl w:val="3"/>
    </w:pPr>
    <w:rPr>
      <w:rFonts w:ascii="Calibri" w:eastAsia="MS Gothic" w:hAnsi="Calibri"/>
      <w:b/>
      <w:bCs/>
      <w:iCs/>
      <w:color w:val="404040"/>
      <w:sz w:val="24"/>
    </w:rPr>
  </w:style>
  <w:style w:type="paragraph" w:styleId="Heading5">
    <w:name w:val="heading 5"/>
    <w:basedOn w:val="Normal"/>
    <w:next w:val="Normal"/>
    <w:link w:val="Heading5Char"/>
    <w:uiPriority w:val="9"/>
    <w:qFormat/>
    <w:rsid w:val="00405EA8"/>
    <w:pPr>
      <w:keepNext/>
      <w:keepLines/>
      <w:spacing w:before="200" w:after="0"/>
      <w:outlineLvl w:val="4"/>
    </w:pPr>
    <w:rPr>
      <w:rFonts w:ascii="Calibri" w:eastAsia="MS Gothic" w:hAnsi="Calibri"/>
      <w:b/>
      <w:color w:val="404040"/>
    </w:rPr>
  </w:style>
  <w:style w:type="paragraph" w:styleId="Heading6">
    <w:name w:val="heading 6"/>
    <w:basedOn w:val="Normal"/>
    <w:next w:val="Normal"/>
    <w:link w:val="Heading6Char"/>
    <w:uiPriority w:val="9"/>
    <w:qFormat/>
    <w:rsid w:val="00405EA8"/>
    <w:pPr>
      <w:spacing w:before="240" w:after="60"/>
      <w:outlineLvl w:val="5"/>
    </w:pPr>
    <w:rPr>
      <w:rFonts w:ascii="Calibri" w:eastAsia="MS Mincho" w:hAnsi="Calibri"/>
      <w:bCs/>
      <w:color w:val="FFFFFF"/>
      <w:sz w:val="36"/>
    </w:rPr>
  </w:style>
  <w:style w:type="paragraph" w:styleId="Heading7">
    <w:name w:val="heading 7"/>
    <w:basedOn w:val="Normal"/>
    <w:next w:val="Normal"/>
    <w:link w:val="Heading7Char"/>
    <w:uiPriority w:val="9"/>
    <w:semiHidden/>
    <w:unhideWhenUsed/>
    <w:qFormat/>
    <w:rsid w:val="00B87C28"/>
    <w:pPr>
      <w:keepNext/>
      <w:keepLines/>
      <w:spacing w:before="200" w:after="0"/>
      <w:ind w:left="1296" w:hanging="1296"/>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B87C28"/>
    <w:pPr>
      <w:keepNext/>
      <w:keepLines/>
      <w:spacing w:before="200" w:after="0"/>
      <w:ind w:left="1440" w:hanging="144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B87C28"/>
    <w:pPr>
      <w:keepNext/>
      <w:keepLines/>
      <w:spacing w:before="200" w:after="0"/>
      <w:ind w:left="1584" w:hanging="1584"/>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D5C"/>
    <w:pPr>
      <w:tabs>
        <w:tab w:val="center" w:pos="4513"/>
        <w:tab w:val="right" w:pos="9026"/>
      </w:tabs>
      <w:spacing w:after="0" w:line="240" w:lineRule="auto"/>
    </w:pPr>
  </w:style>
  <w:style w:type="character" w:customStyle="1" w:styleId="HeaderChar">
    <w:name w:val="Header Char"/>
    <w:link w:val="Header"/>
    <w:uiPriority w:val="99"/>
    <w:rsid w:val="00173D5C"/>
    <w:rPr>
      <w:rFonts w:ascii="Arial" w:hAnsi="Arial"/>
      <w:sz w:val="20"/>
    </w:rPr>
  </w:style>
  <w:style w:type="paragraph" w:styleId="Footer">
    <w:name w:val="footer"/>
    <w:basedOn w:val="Normal"/>
    <w:link w:val="FooterChar"/>
    <w:uiPriority w:val="99"/>
    <w:unhideWhenUsed/>
    <w:rsid w:val="00173D5C"/>
    <w:pPr>
      <w:tabs>
        <w:tab w:val="center" w:pos="4513"/>
        <w:tab w:val="right" w:pos="9026"/>
      </w:tabs>
      <w:spacing w:after="0" w:line="240" w:lineRule="auto"/>
    </w:pPr>
  </w:style>
  <w:style w:type="character" w:customStyle="1" w:styleId="FooterChar">
    <w:name w:val="Footer Char"/>
    <w:link w:val="Footer"/>
    <w:uiPriority w:val="99"/>
    <w:rsid w:val="00173D5C"/>
    <w:rPr>
      <w:rFonts w:ascii="Arial" w:hAnsi="Arial"/>
      <w:sz w:val="20"/>
    </w:rPr>
  </w:style>
  <w:style w:type="paragraph" w:styleId="BalloonText">
    <w:name w:val="Balloon Text"/>
    <w:basedOn w:val="Normal"/>
    <w:link w:val="BalloonTextChar"/>
    <w:uiPriority w:val="99"/>
    <w:semiHidden/>
    <w:unhideWhenUsed/>
    <w:rsid w:val="00173D5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3D5C"/>
    <w:rPr>
      <w:rFonts w:ascii="Tahoma" w:hAnsi="Tahoma" w:cs="Tahoma"/>
      <w:sz w:val="16"/>
      <w:szCs w:val="16"/>
    </w:rPr>
  </w:style>
  <w:style w:type="paragraph" w:customStyle="1" w:styleId="BasicParagraph">
    <w:name w:val="[Basic Paragraph]"/>
    <w:basedOn w:val="Normal"/>
    <w:link w:val="BasicParagraphChar"/>
    <w:uiPriority w:val="99"/>
    <w:rsid w:val="008712E1"/>
    <w:pPr>
      <w:suppressAutoHyphens/>
      <w:autoSpaceDE w:val="0"/>
      <w:autoSpaceDN w:val="0"/>
      <w:adjustRightInd w:val="0"/>
      <w:spacing w:after="0" w:line="288" w:lineRule="auto"/>
      <w:textAlignment w:val="center"/>
    </w:pPr>
    <w:rPr>
      <w:rFonts w:ascii="Arial (T1) MT Light" w:hAnsi="Arial (T1) MT Light" w:cs="Arial (T1) MT Light"/>
      <w:color w:val="000000"/>
      <w:sz w:val="24"/>
      <w:szCs w:val="24"/>
    </w:rPr>
  </w:style>
  <w:style w:type="paragraph" w:customStyle="1" w:styleId="Coverdate">
    <w:name w:val="Cover date"/>
    <w:basedOn w:val="Normal"/>
    <w:link w:val="CoverdateChar"/>
    <w:rsid w:val="008712E1"/>
    <w:rPr>
      <w:rFonts w:ascii="Rockwell" w:hAnsi="Rockwell"/>
      <w:color w:val="FFFFFF"/>
      <w:sz w:val="36"/>
      <w:szCs w:val="36"/>
    </w:rPr>
  </w:style>
  <w:style w:type="paragraph" w:customStyle="1" w:styleId="Strapline">
    <w:name w:val="Strapline"/>
    <w:basedOn w:val="Normal"/>
    <w:link w:val="StraplineChar"/>
    <w:rsid w:val="000B61FA"/>
    <w:rPr>
      <w:color w:val="4F8F99"/>
      <w:sz w:val="36"/>
      <w:szCs w:val="36"/>
    </w:rPr>
  </w:style>
  <w:style w:type="character" w:customStyle="1" w:styleId="CoverdateChar">
    <w:name w:val="Cover date Char"/>
    <w:link w:val="Coverdate"/>
    <w:rsid w:val="008712E1"/>
    <w:rPr>
      <w:rFonts w:ascii="Rockwell" w:hAnsi="Rockwell"/>
      <w:color w:val="FFFFFF"/>
      <w:sz w:val="36"/>
      <w:szCs w:val="36"/>
    </w:rPr>
  </w:style>
  <w:style w:type="paragraph" w:customStyle="1" w:styleId="Sectionheading">
    <w:name w:val="Section heading"/>
    <w:basedOn w:val="Heading1"/>
    <w:next w:val="Body"/>
    <w:link w:val="SectionheadingChar"/>
    <w:qFormat/>
    <w:rsid w:val="00BF013A"/>
    <w:pPr>
      <w:keepNext w:val="0"/>
      <w:widowControl w:val="0"/>
      <w:numPr>
        <w:numId w:val="3"/>
      </w:numPr>
      <w:spacing w:before="360" w:after="120"/>
    </w:pPr>
    <w:rPr>
      <w:rFonts w:cs="Calibri"/>
      <w:b w:val="0"/>
      <w:bCs w:val="0"/>
      <w:color w:val="5FB4A7"/>
      <w:spacing w:val="-20"/>
      <w:sz w:val="64"/>
      <w:szCs w:val="72"/>
    </w:rPr>
  </w:style>
  <w:style w:type="character" w:customStyle="1" w:styleId="StraplineChar">
    <w:name w:val="Strapline Char"/>
    <w:link w:val="Strapline"/>
    <w:rsid w:val="000B61FA"/>
    <w:rPr>
      <w:rFonts w:ascii="Arial" w:hAnsi="Arial"/>
      <w:color w:val="4F8F99"/>
      <w:sz w:val="36"/>
      <w:szCs w:val="36"/>
      <w:lang w:eastAsia="en-US"/>
    </w:rPr>
  </w:style>
  <w:style w:type="paragraph" w:customStyle="1" w:styleId="Sub-heading">
    <w:name w:val="Sub-heading"/>
    <w:basedOn w:val="Heading2"/>
    <w:next w:val="Normal"/>
    <w:link w:val="Sub-headingChar"/>
    <w:qFormat/>
    <w:rsid w:val="00BF013A"/>
    <w:pPr>
      <w:numPr>
        <w:ilvl w:val="1"/>
        <w:numId w:val="3"/>
      </w:numPr>
      <w:spacing w:before="360" w:after="120"/>
    </w:pPr>
    <w:rPr>
      <w:rFonts w:cs="Calibri"/>
      <w:bCs w:val="0"/>
      <w:i w:val="0"/>
      <w:color w:val="404040"/>
      <w:sz w:val="40"/>
      <w:szCs w:val="40"/>
      <w:lang w:eastAsia="en-GB"/>
    </w:rPr>
  </w:style>
  <w:style w:type="character" w:customStyle="1" w:styleId="BasicParagraphChar">
    <w:name w:val="[Basic Paragraph] Char"/>
    <w:link w:val="BasicParagraph"/>
    <w:uiPriority w:val="99"/>
    <w:rsid w:val="003B20FC"/>
    <w:rPr>
      <w:rFonts w:ascii="Arial (T1) MT Light" w:hAnsi="Arial (T1) MT Light" w:cs="Arial (T1) MT Light"/>
      <w:color w:val="000000"/>
      <w:sz w:val="24"/>
      <w:szCs w:val="24"/>
    </w:rPr>
  </w:style>
  <w:style w:type="character" w:customStyle="1" w:styleId="SectionheadingChar">
    <w:name w:val="Section heading Char"/>
    <w:link w:val="Sectionheading"/>
    <w:rsid w:val="00BF013A"/>
    <w:rPr>
      <w:rFonts w:eastAsia="MS Gothic" w:cs="Calibri"/>
      <w:color w:val="5FB4A7"/>
      <w:spacing w:val="-20"/>
      <w:kern w:val="32"/>
      <w:sz w:val="64"/>
      <w:szCs w:val="72"/>
      <w:lang w:eastAsia="en-US"/>
    </w:rPr>
  </w:style>
  <w:style w:type="paragraph" w:customStyle="1" w:styleId="Body">
    <w:name w:val="Body"/>
    <w:basedOn w:val="BasicParagraph"/>
    <w:link w:val="BodyChar"/>
    <w:qFormat/>
    <w:rsid w:val="008012B7"/>
    <w:pPr>
      <w:spacing w:after="240"/>
    </w:pPr>
    <w:rPr>
      <w:rFonts w:ascii="Arial" w:hAnsi="Arial" w:cs="Calibri"/>
      <w:sz w:val="20"/>
    </w:rPr>
  </w:style>
  <w:style w:type="character" w:customStyle="1" w:styleId="Sub-headingChar">
    <w:name w:val="Sub-heading Char"/>
    <w:link w:val="Sub-heading"/>
    <w:rsid w:val="00BF013A"/>
    <w:rPr>
      <w:rFonts w:eastAsia="MS Gothic" w:cs="Calibri"/>
      <w:b/>
      <w:iCs/>
      <w:color w:val="404040"/>
      <w:sz w:val="40"/>
      <w:szCs w:val="40"/>
    </w:rPr>
  </w:style>
  <w:style w:type="paragraph" w:customStyle="1" w:styleId="Bullets">
    <w:name w:val="Bullets"/>
    <w:basedOn w:val="Body"/>
    <w:link w:val="BulletsChar"/>
    <w:qFormat/>
    <w:rsid w:val="00E52ED0"/>
    <w:pPr>
      <w:numPr>
        <w:numId w:val="61"/>
      </w:numPr>
    </w:pPr>
  </w:style>
  <w:style w:type="character" w:customStyle="1" w:styleId="BodyChar">
    <w:name w:val="Body Char"/>
    <w:link w:val="Body"/>
    <w:rsid w:val="008012B7"/>
    <w:rPr>
      <w:rFonts w:ascii="Arial" w:hAnsi="Arial" w:cs="Calibri"/>
      <w:color w:val="000000"/>
      <w:szCs w:val="24"/>
    </w:rPr>
  </w:style>
  <w:style w:type="paragraph" w:customStyle="1" w:styleId="Coverheader">
    <w:name w:val="Cover header"/>
    <w:basedOn w:val="Strapline"/>
    <w:link w:val="CoverheaderChar"/>
    <w:qFormat/>
    <w:rsid w:val="00405EA8"/>
    <w:pPr>
      <w:spacing w:after="0" w:line="240" w:lineRule="auto"/>
      <w:contextualSpacing/>
    </w:pPr>
    <w:rPr>
      <w:rFonts w:ascii="Calibri" w:hAnsi="Calibri"/>
      <w:b/>
      <w:bCs/>
      <w:caps/>
      <w:color w:val="FFFFFF"/>
      <w:spacing w:val="-20"/>
      <w:sz w:val="80"/>
      <w:szCs w:val="72"/>
    </w:rPr>
  </w:style>
  <w:style w:type="character" w:customStyle="1" w:styleId="BulletsChar">
    <w:name w:val="Bullets Char"/>
    <w:link w:val="Bullets"/>
    <w:rsid w:val="00E52ED0"/>
    <w:rPr>
      <w:rFonts w:ascii="Arial" w:hAnsi="Arial" w:cs="Calibri"/>
      <w:color w:val="000000"/>
      <w:szCs w:val="24"/>
      <w:lang w:eastAsia="en-US"/>
    </w:rPr>
  </w:style>
  <w:style w:type="character" w:customStyle="1" w:styleId="CoverheaderChar">
    <w:name w:val="Cover header Char"/>
    <w:link w:val="Coverheader"/>
    <w:rsid w:val="00405EA8"/>
    <w:rPr>
      <w:b/>
      <w:bCs/>
      <w:caps/>
      <w:color w:val="FFFFFF"/>
      <w:spacing w:val="-20"/>
      <w:sz w:val="80"/>
      <w:szCs w:val="72"/>
    </w:rPr>
  </w:style>
  <w:style w:type="character" w:styleId="Hyperlink">
    <w:name w:val="Hyperlink"/>
    <w:uiPriority w:val="99"/>
    <w:rsid w:val="00F22CC3"/>
    <w:rPr>
      <w:color w:val="0000FF"/>
      <w:u w:val="single"/>
    </w:rPr>
  </w:style>
  <w:style w:type="paragraph" w:customStyle="1" w:styleId="ColorfulList-Accent11">
    <w:name w:val="Colorful List - Accent 11"/>
    <w:basedOn w:val="Bullets"/>
    <w:uiPriority w:val="34"/>
    <w:qFormat/>
    <w:rsid w:val="008012B7"/>
    <w:pPr>
      <w:contextualSpacing/>
    </w:pPr>
  </w:style>
  <w:style w:type="table" w:styleId="TableGrid">
    <w:name w:val="Table Grid"/>
    <w:basedOn w:val="TableNormal"/>
    <w:uiPriority w:val="59"/>
    <w:rsid w:val="00B76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C5540"/>
    <w:pPr>
      <w:spacing w:after="0" w:line="240" w:lineRule="auto"/>
    </w:pPr>
    <w:rPr>
      <w:rFonts w:cs="Arial"/>
      <w:szCs w:val="20"/>
    </w:rPr>
  </w:style>
  <w:style w:type="character" w:customStyle="1" w:styleId="PlainTextChar">
    <w:name w:val="Plain Text Char"/>
    <w:link w:val="PlainText"/>
    <w:uiPriority w:val="99"/>
    <w:rsid w:val="001C5540"/>
    <w:rPr>
      <w:rFonts w:ascii="Arial" w:eastAsia="Calibri" w:hAnsi="Arial" w:cs="Arial"/>
      <w:lang w:eastAsia="en-US"/>
    </w:rPr>
  </w:style>
  <w:style w:type="character" w:styleId="Strong">
    <w:name w:val="Strong"/>
    <w:uiPriority w:val="22"/>
    <w:qFormat/>
    <w:rsid w:val="00405EA8"/>
    <w:rPr>
      <w:rFonts w:ascii="Calibri" w:hAnsi="Calibri"/>
      <w:b/>
      <w:bCs/>
    </w:rPr>
  </w:style>
  <w:style w:type="character" w:customStyle="1" w:styleId="st1">
    <w:name w:val="st1"/>
    <w:basedOn w:val="DefaultParagraphFont"/>
    <w:rsid w:val="00D12A4F"/>
  </w:style>
  <w:style w:type="character" w:customStyle="1" w:styleId="Heading3Char">
    <w:name w:val="Heading 3 Char"/>
    <w:link w:val="Heading3"/>
    <w:uiPriority w:val="9"/>
    <w:rsid w:val="00405EA8"/>
    <w:rPr>
      <w:rFonts w:eastAsia="Times New Roman"/>
      <w:b/>
      <w:bCs/>
      <w:color w:val="49B8AC"/>
      <w:sz w:val="28"/>
      <w:szCs w:val="26"/>
    </w:rPr>
  </w:style>
  <w:style w:type="character" w:styleId="PageNumber">
    <w:name w:val="page number"/>
    <w:basedOn w:val="DefaultParagraphFont"/>
    <w:uiPriority w:val="99"/>
    <w:semiHidden/>
    <w:unhideWhenUsed/>
    <w:rsid w:val="00E25A48"/>
  </w:style>
  <w:style w:type="character" w:customStyle="1" w:styleId="Heading4Char">
    <w:name w:val="Heading 4 Char"/>
    <w:link w:val="Heading4"/>
    <w:uiPriority w:val="9"/>
    <w:rsid w:val="00405EA8"/>
    <w:rPr>
      <w:rFonts w:eastAsia="MS Gothic"/>
      <w:b/>
      <w:bCs/>
      <w:iCs/>
      <w:color w:val="404040"/>
      <w:sz w:val="24"/>
      <w:szCs w:val="22"/>
    </w:rPr>
  </w:style>
  <w:style w:type="character" w:customStyle="1" w:styleId="Heading5Char">
    <w:name w:val="Heading 5 Char"/>
    <w:link w:val="Heading5"/>
    <w:uiPriority w:val="9"/>
    <w:rsid w:val="00405EA8"/>
    <w:rPr>
      <w:rFonts w:eastAsia="MS Gothic"/>
      <w:b/>
      <w:color w:val="404040"/>
      <w:szCs w:val="22"/>
    </w:rPr>
  </w:style>
  <w:style w:type="table" w:styleId="MediumGrid3">
    <w:name w:val="Medium Grid 3"/>
    <w:basedOn w:val="TableNormal"/>
    <w:uiPriority w:val="60"/>
    <w:rsid w:val="00C51B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C51B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Accent2">
    <w:name w:val="Medium Grid 3 Accent 2"/>
    <w:basedOn w:val="TableNormal"/>
    <w:uiPriority w:val="60"/>
    <w:rsid w:val="00C51B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List2-Accent1">
    <w:name w:val="Medium List 2 Accent 1"/>
    <w:aliases w:val="Table style"/>
    <w:basedOn w:val="TableNormal"/>
    <w:uiPriority w:val="61"/>
    <w:rsid w:val="00322860"/>
    <w:rPr>
      <w:rFonts w:ascii="News Gothic MT" w:hAnsi="News Gothic MT"/>
    </w:rPr>
    <w:tblPr>
      <w:tblBorders>
        <w:top w:val="single" w:sz="6" w:space="0" w:color="595959"/>
        <w:left w:val="single" w:sz="6" w:space="0" w:color="595959"/>
        <w:bottom w:val="single" w:sz="6" w:space="0" w:color="595959"/>
        <w:right w:val="single" w:sz="6" w:space="0" w:color="595959"/>
        <w:insideH w:val="single" w:sz="6" w:space="0" w:color="595959"/>
        <w:insideV w:val="single" w:sz="6" w:space="0" w:color="595959"/>
      </w:tblBorders>
      <w:tblCellMar>
        <w:top w:w="108" w:type="dxa"/>
        <w:bottom w:w="108" w:type="dxa"/>
      </w:tblCellMar>
    </w:tblPr>
    <w:tcPr>
      <w:shd w:val="clear" w:color="auto" w:fill="auto"/>
    </w:tcPr>
    <w:tblStylePr w:type="firstRow">
      <w:pPr>
        <w:spacing w:before="0" w:after="0" w:line="240" w:lineRule="auto"/>
      </w:pPr>
      <w:rPr>
        <w:rFonts w:ascii="Wingdings" w:hAnsi="Wingdings"/>
        <w:b/>
        <w:bCs/>
        <w:i w:val="0"/>
        <w:iCs w:val="0"/>
        <w:caps w:val="0"/>
        <w:smallCaps w:val="0"/>
        <w:color w:val="FFFFFD"/>
        <w:sz w:val="20"/>
        <w:szCs w:val="20"/>
        <w:u w:val="none"/>
      </w:rPr>
      <w:tblPr/>
      <w:tcPr>
        <w:tcBorders>
          <w:top w:val="nil"/>
          <w:left w:val="nil"/>
          <w:bottom w:val="nil"/>
          <w:right w:val="nil"/>
          <w:insideH w:val="nil"/>
          <w:insideV w:val="nil"/>
          <w:tl2br w:val="nil"/>
          <w:tr2bl w:val="nil"/>
        </w:tcBorders>
        <w:shd w:val="clear" w:color="auto" w:fill="595959"/>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shd w:val="clear" w:color="auto" w:fill="auto"/>
      </w:tcPr>
    </w:tblStylePr>
    <w:tblStylePr w:type="firstCol">
      <w:rPr>
        <w:b w:val="0"/>
        <w:bCs/>
      </w:rPr>
    </w:tblStylePr>
    <w:tblStylePr w:type="lastCol">
      <w:rPr>
        <w:b w:val="0"/>
        <w:bCs/>
      </w:rPr>
    </w:tblStylePr>
  </w:style>
  <w:style w:type="character" w:customStyle="1" w:styleId="Heading1Char">
    <w:name w:val="Heading 1 Char"/>
    <w:link w:val="Heading1"/>
    <w:uiPriority w:val="9"/>
    <w:rsid w:val="001F3CE0"/>
    <w:rPr>
      <w:rFonts w:ascii="Calibri" w:eastAsia="MS Gothic" w:hAnsi="Calibri" w:cs="Times New Roman"/>
      <w:b/>
      <w:bCs/>
      <w:kern w:val="32"/>
      <w:sz w:val="32"/>
      <w:szCs w:val="32"/>
    </w:rPr>
  </w:style>
  <w:style w:type="paragraph" w:customStyle="1" w:styleId="TOCHeading1">
    <w:name w:val="TOC Heading1"/>
    <w:basedOn w:val="Heading1"/>
    <w:next w:val="Normal"/>
    <w:uiPriority w:val="39"/>
    <w:unhideWhenUsed/>
    <w:qFormat/>
    <w:rsid w:val="00405EA8"/>
    <w:pPr>
      <w:keepLines/>
      <w:spacing w:before="480" w:after="0"/>
      <w:outlineLvl w:val="9"/>
    </w:pPr>
    <w:rPr>
      <w:color w:val="5FB4A7"/>
      <w:kern w:val="0"/>
      <w:sz w:val="44"/>
      <w:szCs w:val="28"/>
      <w:lang w:val="en-US"/>
    </w:rPr>
  </w:style>
  <w:style w:type="paragraph" w:styleId="TOC3">
    <w:name w:val="toc 3"/>
    <w:basedOn w:val="Normal"/>
    <w:next w:val="Normal"/>
    <w:autoRedefine/>
    <w:uiPriority w:val="39"/>
    <w:unhideWhenUsed/>
    <w:rsid w:val="00405EA8"/>
    <w:pPr>
      <w:tabs>
        <w:tab w:val="right" w:leader="dot" w:pos="9629"/>
      </w:tabs>
      <w:spacing w:after="0"/>
    </w:pPr>
    <w:rPr>
      <w:rFonts w:ascii="Calibri" w:hAnsi="Calibri"/>
      <w:sz w:val="22"/>
    </w:rPr>
  </w:style>
  <w:style w:type="paragraph" w:styleId="TOC1">
    <w:name w:val="toc 1"/>
    <w:basedOn w:val="Normal"/>
    <w:next w:val="Normal"/>
    <w:autoRedefine/>
    <w:uiPriority w:val="39"/>
    <w:unhideWhenUsed/>
    <w:rsid w:val="009E6F75"/>
    <w:pPr>
      <w:tabs>
        <w:tab w:val="left" w:pos="502"/>
        <w:tab w:val="right" w:leader="dot" w:pos="9629"/>
      </w:tabs>
      <w:spacing w:before="120" w:after="120"/>
    </w:pPr>
    <w:rPr>
      <w:rFonts w:cs="Arial"/>
      <w:noProof/>
      <w:sz w:val="22"/>
    </w:rPr>
  </w:style>
  <w:style w:type="paragraph" w:styleId="TOC2">
    <w:name w:val="toc 2"/>
    <w:basedOn w:val="Normal"/>
    <w:next w:val="Normal"/>
    <w:autoRedefine/>
    <w:uiPriority w:val="39"/>
    <w:unhideWhenUsed/>
    <w:rsid w:val="00405EA8"/>
    <w:pPr>
      <w:spacing w:after="0"/>
    </w:pPr>
    <w:rPr>
      <w:rFonts w:ascii="Calibri" w:hAnsi="Calibri"/>
      <w:sz w:val="22"/>
    </w:rPr>
  </w:style>
  <w:style w:type="paragraph" w:styleId="TOC4">
    <w:name w:val="toc 4"/>
    <w:basedOn w:val="Normal"/>
    <w:next w:val="Normal"/>
    <w:autoRedefine/>
    <w:uiPriority w:val="39"/>
    <w:unhideWhenUsed/>
    <w:rsid w:val="00405EA8"/>
    <w:pPr>
      <w:spacing w:after="0"/>
    </w:pPr>
    <w:rPr>
      <w:rFonts w:ascii="Calibri" w:hAnsi="Calibri"/>
      <w:sz w:val="22"/>
    </w:rPr>
  </w:style>
  <w:style w:type="paragraph" w:styleId="TOC5">
    <w:name w:val="toc 5"/>
    <w:basedOn w:val="Normal"/>
    <w:next w:val="Normal"/>
    <w:autoRedefine/>
    <w:uiPriority w:val="39"/>
    <w:unhideWhenUsed/>
    <w:rsid w:val="00405EA8"/>
    <w:pPr>
      <w:spacing w:after="0"/>
    </w:pPr>
    <w:rPr>
      <w:rFonts w:ascii="Calibri" w:hAnsi="Calibri"/>
      <w:sz w:val="22"/>
    </w:rPr>
  </w:style>
  <w:style w:type="paragraph" w:styleId="TOC6">
    <w:name w:val="toc 6"/>
    <w:basedOn w:val="Normal"/>
    <w:next w:val="Normal"/>
    <w:autoRedefine/>
    <w:uiPriority w:val="39"/>
    <w:unhideWhenUsed/>
    <w:rsid w:val="00405EA8"/>
    <w:pPr>
      <w:spacing w:after="0"/>
    </w:pPr>
    <w:rPr>
      <w:rFonts w:ascii="Calibri" w:hAnsi="Calibri"/>
      <w:sz w:val="22"/>
    </w:rPr>
  </w:style>
  <w:style w:type="paragraph" w:styleId="TOC7">
    <w:name w:val="toc 7"/>
    <w:basedOn w:val="Normal"/>
    <w:next w:val="Normal"/>
    <w:autoRedefine/>
    <w:uiPriority w:val="39"/>
    <w:unhideWhenUsed/>
    <w:rsid w:val="00405EA8"/>
    <w:pPr>
      <w:spacing w:after="0"/>
    </w:pPr>
    <w:rPr>
      <w:rFonts w:ascii="Calibri" w:hAnsi="Calibri"/>
      <w:sz w:val="22"/>
    </w:rPr>
  </w:style>
  <w:style w:type="paragraph" w:styleId="TOC8">
    <w:name w:val="toc 8"/>
    <w:basedOn w:val="Normal"/>
    <w:next w:val="Normal"/>
    <w:autoRedefine/>
    <w:uiPriority w:val="39"/>
    <w:unhideWhenUsed/>
    <w:rsid w:val="00405EA8"/>
    <w:pPr>
      <w:spacing w:after="0"/>
    </w:pPr>
    <w:rPr>
      <w:rFonts w:ascii="Calibri" w:hAnsi="Calibri"/>
      <w:sz w:val="22"/>
    </w:rPr>
  </w:style>
  <w:style w:type="paragraph" w:styleId="TOC9">
    <w:name w:val="toc 9"/>
    <w:basedOn w:val="Normal"/>
    <w:next w:val="Normal"/>
    <w:autoRedefine/>
    <w:uiPriority w:val="39"/>
    <w:unhideWhenUsed/>
    <w:rsid w:val="00405EA8"/>
    <w:pPr>
      <w:spacing w:after="0"/>
    </w:pPr>
    <w:rPr>
      <w:rFonts w:ascii="Calibri" w:hAnsi="Calibri"/>
      <w:sz w:val="22"/>
    </w:rPr>
  </w:style>
  <w:style w:type="table" w:styleId="DarkList">
    <w:name w:val="Dark List"/>
    <w:basedOn w:val="TableNormal"/>
    <w:uiPriority w:val="61"/>
    <w:rsid w:val="00B6046C"/>
    <w:rPr>
      <w:rFonts w:ascii="News Gothic MT" w:hAnsi="News Gothic MT"/>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rFonts w:ascii="Wingdings" w:hAnsi="Wingdings"/>
        <w:b/>
        <w:bCs/>
        <w:i w:val="0"/>
        <w:color w:val="FFFFFF"/>
      </w:rPr>
      <w:tblPr/>
      <w:tcPr>
        <w:shd w:val="clear" w:color="auto" w:fill="40404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2Char">
    <w:name w:val="Heading 2 Char"/>
    <w:link w:val="Heading2"/>
    <w:uiPriority w:val="9"/>
    <w:semiHidden/>
    <w:rsid w:val="004B3815"/>
    <w:rPr>
      <w:rFonts w:ascii="Calibri" w:eastAsia="MS Gothic" w:hAnsi="Calibri" w:cs="Times New Roman"/>
      <w:b/>
      <w:bCs/>
      <w:i/>
      <w:iCs/>
      <w:sz w:val="28"/>
      <w:szCs w:val="28"/>
    </w:rPr>
  </w:style>
  <w:style w:type="character" w:customStyle="1" w:styleId="Heading6Char">
    <w:name w:val="Heading 6 Char"/>
    <w:link w:val="Heading6"/>
    <w:uiPriority w:val="9"/>
    <w:rsid w:val="00405EA8"/>
    <w:rPr>
      <w:rFonts w:eastAsia="MS Mincho"/>
      <w:bCs/>
      <w:color w:val="FFFFFF"/>
      <w:sz w:val="36"/>
      <w:szCs w:val="22"/>
    </w:rPr>
  </w:style>
  <w:style w:type="table" w:styleId="DarkList-Accent2">
    <w:name w:val="Dark List Accent 2"/>
    <w:basedOn w:val="TableNormal"/>
    <w:uiPriority w:val="61"/>
    <w:rsid w:val="00B6046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NoSpacing">
    <w:name w:val="No Spacing"/>
    <w:uiPriority w:val="99"/>
    <w:qFormat/>
    <w:rsid w:val="00D847CE"/>
    <w:rPr>
      <w:rFonts w:ascii="Arial" w:hAnsi="Arial"/>
      <w:szCs w:val="22"/>
      <w:lang w:eastAsia="en-US"/>
    </w:rPr>
  </w:style>
  <w:style w:type="paragraph" w:styleId="ListParagraph">
    <w:name w:val="List Paragraph"/>
    <w:basedOn w:val="Normal"/>
    <w:link w:val="ListParagraphChar"/>
    <w:uiPriority w:val="34"/>
    <w:qFormat/>
    <w:rsid w:val="004272C7"/>
    <w:pPr>
      <w:spacing w:after="0" w:line="240" w:lineRule="auto"/>
      <w:ind w:left="720"/>
      <w:contextualSpacing/>
    </w:pPr>
    <w:rPr>
      <w:rFonts w:eastAsia="Times New Roman"/>
      <w:bCs/>
      <w:sz w:val="24"/>
      <w:szCs w:val="26"/>
    </w:rPr>
  </w:style>
  <w:style w:type="character" w:styleId="CommentReference">
    <w:name w:val="annotation reference"/>
    <w:basedOn w:val="DefaultParagraphFont"/>
    <w:uiPriority w:val="99"/>
    <w:semiHidden/>
    <w:unhideWhenUsed/>
    <w:rsid w:val="0003513D"/>
    <w:rPr>
      <w:sz w:val="16"/>
      <w:szCs w:val="16"/>
    </w:rPr>
  </w:style>
  <w:style w:type="paragraph" w:styleId="CommentText">
    <w:name w:val="annotation text"/>
    <w:basedOn w:val="Normal"/>
    <w:link w:val="CommentTextChar"/>
    <w:uiPriority w:val="99"/>
    <w:semiHidden/>
    <w:unhideWhenUsed/>
    <w:rsid w:val="0003513D"/>
    <w:pPr>
      <w:spacing w:line="240" w:lineRule="auto"/>
    </w:pPr>
    <w:rPr>
      <w:szCs w:val="20"/>
    </w:rPr>
  </w:style>
  <w:style w:type="character" w:customStyle="1" w:styleId="CommentTextChar">
    <w:name w:val="Comment Text Char"/>
    <w:basedOn w:val="DefaultParagraphFont"/>
    <w:link w:val="CommentText"/>
    <w:uiPriority w:val="99"/>
    <w:semiHidden/>
    <w:rsid w:val="0003513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3513D"/>
    <w:rPr>
      <w:b/>
      <w:bCs/>
    </w:rPr>
  </w:style>
  <w:style w:type="character" w:customStyle="1" w:styleId="CommentSubjectChar">
    <w:name w:val="Comment Subject Char"/>
    <w:basedOn w:val="CommentTextChar"/>
    <w:link w:val="CommentSubject"/>
    <w:uiPriority w:val="99"/>
    <w:semiHidden/>
    <w:rsid w:val="0003513D"/>
    <w:rPr>
      <w:rFonts w:ascii="Arial" w:hAnsi="Arial"/>
      <w:b/>
      <w:bCs/>
      <w:lang w:eastAsia="en-US"/>
    </w:rPr>
  </w:style>
  <w:style w:type="paragraph" w:styleId="TOCHeading">
    <w:name w:val="TOC Heading"/>
    <w:basedOn w:val="Heading1"/>
    <w:next w:val="Normal"/>
    <w:uiPriority w:val="39"/>
    <w:semiHidden/>
    <w:unhideWhenUsed/>
    <w:qFormat/>
    <w:rsid w:val="00ED10CE"/>
    <w:pPr>
      <w:keepLines/>
      <w:spacing w:before="480" w:after="0"/>
      <w:outlineLvl w:val="9"/>
    </w:pPr>
    <w:rPr>
      <w:rFonts w:asciiTheme="majorHAnsi" w:eastAsiaTheme="majorEastAsia" w:hAnsiTheme="majorHAnsi" w:cstheme="majorBidi"/>
      <w:color w:val="365F91" w:themeColor="accent1" w:themeShade="BF"/>
      <w:kern w:val="0"/>
      <w:sz w:val="28"/>
      <w:szCs w:val="28"/>
      <w:lang w:val="en-US" w:eastAsia="ja-JP"/>
    </w:rPr>
  </w:style>
  <w:style w:type="paragraph" w:customStyle="1" w:styleId="FooterOdd">
    <w:name w:val="Footer Odd"/>
    <w:basedOn w:val="Normal"/>
    <w:unhideWhenUsed/>
    <w:qFormat/>
    <w:rsid w:val="000B73AD"/>
    <w:pPr>
      <w:pBdr>
        <w:top w:val="single" w:sz="4" w:space="1" w:color="00A1DE"/>
      </w:pBdr>
      <w:spacing w:after="180" w:line="264" w:lineRule="auto"/>
      <w:jc w:val="right"/>
    </w:pPr>
    <w:rPr>
      <w:rFonts w:asciiTheme="minorHAnsi" w:eastAsiaTheme="minorHAnsi" w:hAnsiTheme="minorHAnsi"/>
      <w:color w:val="7F7F7F" w:themeColor="text1" w:themeTint="80"/>
      <w:kern w:val="24"/>
      <w:sz w:val="18"/>
      <w:szCs w:val="23"/>
      <w14:ligatures w14:val="standardContextual"/>
    </w:rPr>
  </w:style>
  <w:style w:type="paragraph" w:customStyle="1" w:styleId="HeaderEven">
    <w:name w:val="Header Even"/>
    <w:basedOn w:val="Normal"/>
    <w:unhideWhenUsed/>
    <w:qFormat/>
    <w:rsid w:val="000B73AD"/>
    <w:pPr>
      <w:pBdr>
        <w:bottom w:val="single" w:sz="4" w:space="1" w:color="00A1DE"/>
      </w:pBdr>
      <w:spacing w:after="0" w:line="240" w:lineRule="auto"/>
    </w:pPr>
    <w:rPr>
      <w:rFonts w:asciiTheme="minorHAnsi" w:eastAsia="Times New Roman" w:hAnsiTheme="minorHAnsi"/>
      <w:b/>
      <w:color w:val="7F7F7F" w:themeColor="text1" w:themeTint="80"/>
      <w:kern w:val="24"/>
      <w:sz w:val="18"/>
      <w:szCs w:val="24"/>
      <w:lang w:eastAsia="ko-KR"/>
      <w14:ligatures w14:val="standardContextual"/>
    </w:rPr>
  </w:style>
  <w:style w:type="paragraph" w:customStyle="1" w:styleId="Category">
    <w:name w:val="Category"/>
    <w:basedOn w:val="Normal"/>
    <w:rsid w:val="000B73AD"/>
    <w:pPr>
      <w:spacing w:after="120" w:line="264" w:lineRule="auto"/>
    </w:pPr>
    <w:rPr>
      <w:rFonts w:asciiTheme="minorHAnsi" w:eastAsiaTheme="minorHAnsi" w:hAnsiTheme="minorHAnsi"/>
      <w:b/>
      <w:kern w:val="24"/>
      <w:sz w:val="24"/>
      <w:szCs w:val="24"/>
      <w14:ligatures w14:val="standardContextual"/>
    </w:rPr>
  </w:style>
  <w:style w:type="paragraph" w:customStyle="1" w:styleId="Default">
    <w:name w:val="Default"/>
    <w:rsid w:val="0015205A"/>
    <w:pPr>
      <w:autoSpaceDE w:val="0"/>
      <w:autoSpaceDN w:val="0"/>
      <w:adjustRightInd w:val="0"/>
    </w:pPr>
    <w:rPr>
      <w:rFonts w:ascii="Arial" w:eastAsiaTheme="minorHAnsi" w:hAnsi="Arial" w:cs="Arial"/>
      <w:caps/>
      <w:color w:val="000000"/>
      <w:sz w:val="24"/>
      <w:szCs w:val="24"/>
      <w:lang w:eastAsia="en-US"/>
    </w:rPr>
  </w:style>
  <w:style w:type="character" w:customStyle="1" w:styleId="Heading7Char">
    <w:name w:val="Heading 7 Char"/>
    <w:basedOn w:val="DefaultParagraphFont"/>
    <w:link w:val="Heading7"/>
    <w:uiPriority w:val="9"/>
    <w:semiHidden/>
    <w:rsid w:val="00B87C28"/>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semiHidden/>
    <w:rsid w:val="00B87C28"/>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B87C28"/>
    <w:rPr>
      <w:rFonts w:asciiTheme="majorHAnsi" w:eastAsiaTheme="majorEastAsia" w:hAnsiTheme="majorHAnsi" w:cstheme="majorBidi"/>
      <w:i/>
      <w:iCs/>
      <w:color w:val="404040" w:themeColor="text1" w:themeTint="BF"/>
      <w:lang w:eastAsia="en-US"/>
    </w:rPr>
  </w:style>
  <w:style w:type="character" w:customStyle="1" w:styleId="ListParagraphChar">
    <w:name w:val="List Paragraph Char"/>
    <w:basedOn w:val="DefaultParagraphFont"/>
    <w:link w:val="ListParagraph"/>
    <w:uiPriority w:val="34"/>
    <w:locked/>
    <w:rsid w:val="00B87C28"/>
    <w:rPr>
      <w:rFonts w:ascii="Arial" w:eastAsia="Times New Roman" w:hAnsi="Arial"/>
      <w:bCs/>
      <w:sz w:val="24"/>
      <w:szCs w:val="26"/>
      <w:lang w:eastAsia="en-US"/>
    </w:rPr>
  </w:style>
  <w:style w:type="character" w:customStyle="1" w:styleId="UnresolvedMention1">
    <w:name w:val="Unresolved Mention1"/>
    <w:basedOn w:val="DefaultParagraphFont"/>
    <w:uiPriority w:val="99"/>
    <w:semiHidden/>
    <w:unhideWhenUsed/>
    <w:rsid w:val="00ED6118"/>
    <w:rPr>
      <w:color w:val="808080"/>
      <w:shd w:val="clear" w:color="auto" w:fill="E6E6E6"/>
    </w:rPr>
  </w:style>
  <w:style w:type="character" w:styleId="FollowedHyperlink">
    <w:name w:val="FollowedHyperlink"/>
    <w:basedOn w:val="DefaultParagraphFont"/>
    <w:uiPriority w:val="99"/>
    <w:semiHidden/>
    <w:unhideWhenUsed/>
    <w:rsid w:val="00C137B3"/>
    <w:rPr>
      <w:color w:val="800080" w:themeColor="followedHyperlink"/>
      <w:u w:val="single"/>
    </w:rPr>
  </w:style>
  <w:style w:type="table" w:styleId="TableGridLight">
    <w:name w:val="Grid Table Light"/>
    <w:basedOn w:val="TableNormal"/>
    <w:uiPriority w:val="40"/>
    <w:rsid w:val="00BE0A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04690">
      <w:bodyDiv w:val="1"/>
      <w:marLeft w:val="0"/>
      <w:marRight w:val="0"/>
      <w:marTop w:val="0"/>
      <w:marBottom w:val="0"/>
      <w:divBdr>
        <w:top w:val="none" w:sz="0" w:space="0" w:color="auto"/>
        <w:left w:val="none" w:sz="0" w:space="0" w:color="auto"/>
        <w:bottom w:val="none" w:sz="0" w:space="0" w:color="auto"/>
        <w:right w:val="none" w:sz="0" w:space="0" w:color="auto"/>
      </w:divBdr>
    </w:div>
    <w:div w:id="83916767">
      <w:bodyDiv w:val="1"/>
      <w:marLeft w:val="0"/>
      <w:marRight w:val="0"/>
      <w:marTop w:val="0"/>
      <w:marBottom w:val="0"/>
      <w:divBdr>
        <w:top w:val="none" w:sz="0" w:space="0" w:color="auto"/>
        <w:left w:val="none" w:sz="0" w:space="0" w:color="auto"/>
        <w:bottom w:val="none" w:sz="0" w:space="0" w:color="auto"/>
        <w:right w:val="none" w:sz="0" w:space="0" w:color="auto"/>
      </w:divBdr>
    </w:div>
    <w:div w:id="321931491">
      <w:bodyDiv w:val="1"/>
      <w:marLeft w:val="0"/>
      <w:marRight w:val="0"/>
      <w:marTop w:val="0"/>
      <w:marBottom w:val="0"/>
      <w:divBdr>
        <w:top w:val="none" w:sz="0" w:space="0" w:color="auto"/>
        <w:left w:val="none" w:sz="0" w:space="0" w:color="auto"/>
        <w:bottom w:val="none" w:sz="0" w:space="0" w:color="auto"/>
        <w:right w:val="none" w:sz="0" w:space="0" w:color="auto"/>
      </w:divBdr>
    </w:div>
    <w:div w:id="387147355">
      <w:bodyDiv w:val="1"/>
      <w:marLeft w:val="0"/>
      <w:marRight w:val="0"/>
      <w:marTop w:val="0"/>
      <w:marBottom w:val="0"/>
      <w:divBdr>
        <w:top w:val="none" w:sz="0" w:space="0" w:color="auto"/>
        <w:left w:val="none" w:sz="0" w:space="0" w:color="auto"/>
        <w:bottom w:val="none" w:sz="0" w:space="0" w:color="auto"/>
        <w:right w:val="none" w:sz="0" w:space="0" w:color="auto"/>
      </w:divBdr>
    </w:div>
    <w:div w:id="486898153">
      <w:bodyDiv w:val="1"/>
      <w:marLeft w:val="0"/>
      <w:marRight w:val="0"/>
      <w:marTop w:val="0"/>
      <w:marBottom w:val="0"/>
      <w:divBdr>
        <w:top w:val="none" w:sz="0" w:space="0" w:color="auto"/>
        <w:left w:val="none" w:sz="0" w:space="0" w:color="auto"/>
        <w:bottom w:val="none" w:sz="0" w:space="0" w:color="auto"/>
        <w:right w:val="none" w:sz="0" w:space="0" w:color="auto"/>
      </w:divBdr>
    </w:div>
    <w:div w:id="624506830">
      <w:bodyDiv w:val="1"/>
      <w:marLeft w:val="0"/>
      <w:marRight w:val="0"/>
      <w:marTop w:val="0"/>
      <w:marBottom w:val="0"/>
      <w:divBdr>
        <w:top w:val="none" w:sz="0" w:space="0" w:color="auto"/>
        <w:left w:val="none" w:sz="0" w:space="0" w:color="auto"/>
        <w:bottom w:val="none" w:sz="0" w:space="0" w:color="auto"/>
        <w:right w:val="none" w:sz="0" w:space="0" w:color="auto"/>
      </w:divBdr>
    </w:div>
    <w:div w:id="649136202">
      <w:bodyDiv w:val="1"/>
      <w:marLeft w:val="0"/>
      <w:marRight w:val="0"/>
      <w:marTop w:val="0"/>
      <w:marBottom w:val="0"/>
      <w:divBdr>
        <w:top w:val="none" w:sz="0" w:space="0" w:color="auto"/>
        <w:left w:val="none" w:sz="0" w:space="0" w:color="auto"/>
        <w:bottom w:val="none" w:sz="0" w:space="0" w:color="auto"/>
        <w:right w:val="none" w:sz="0" w:space="0" w:color="auto"/>
      </w:divBdr>
      <w:divsChild>
        <w:div w:id="626277576">
          <w:marLeft w:val="547"/>
          <w:marRight w:val="0"/>
          <w:marTop w:val="115"/>
          <w:marBottom w:val="0"/>
          <w:divBdr>
            <w:top w:val="none" w:sz="0" w:space="0" w:color="auto"/>
            <w:left w:val="none" w:sz="0" w:space="0" w:color="auto"/>
            <w:bottom w:val="none" w:sz="0" w:space="0" w:color="auto"/>
            <w:right w:val="none" w:sz="0" w:space="0" w:color="auto"/>
          </w:divBdr>
        </w:div>
        <w:div w:id="1946959407">
          <w:marLeft w:val="547"/>
          <w:marRight w:val="0"/>
          <w:marTop w:val="115"/>
          <w:marBottom w:val="0"/>
          <w:divBdr>
            <w:top w:val="none" w:sz="0" w:space="0" w:color="auto"/>
            <w:left w:val="none" w:sz="0" w:space="0" w:color="auto"/>
            <w:bottom w:val="none" w:sz="0" w:space="0" w:color="auto"/>
            <w:right w:val="none" w:sz="0" w:space="0" w:color="auto"/>
          </w:divBdr>
        </w:div>
        <w:div w:id="627971326">
          <w:marLeft w:val="547"/>
          <w:marRight w:val="0"/>
          <w:marTop w:val="115"/>
          <w:marBottom w:val="0"/>
          <w:divBdr>
            <w:top w:val="none" w:sz="0" w:space="0" w:color="auto"/>
            <w:left w:val="none" w:sz="0" w:space="0" w:color="auto"/>
            <w:bottom w:val="none" w:sz="0" w:space="0" w:color="auto"/>
            <w:right w:val="none" w:sz="0" w:space="0" w:color="auto"/>
          </w:divBdr>
        </w:div>
        <w:div w:id="2104958228">
          <w:marLeft w:val="547"/>
          <w:marRight w:val="0"/>
          <w:marTop w:val="115"/>
          <w:marBottom w:val="0"/>
          <w:divBdr>
            <w:top w:val="none" w:sz="0" w:space="0" w:color="auto"/>
            <w:left w:val="none" w:sz="0" w:space="0" w:color="auto"/>
            <w:bottom w:val="none" w:sz="0" w:space="0" w:color="auto"/>
            <w:right w:val="none" w:sz="0" w:space="0" w:color="auto"/>
          </w:divBdr>
        </w:div>
        <w:div w:id="917131642">
          <w:marLeft w:val="547"/>
          <w:marRight w:val="0"/>
          <w:marTop w:val="115"/>
          <w:marBottom w:val="0"/>
          <w:divBdr>
            <w:top w:val="none" w:sz="0" w:space="0" w:color="auto"/>
            <w:left w:val="none" w:sz="0" w:space="0" w:color="auto"/>
            <w:bottom w:val="none" w:sz="0" w:space="0" w:color="auto"/>
            <w:right w:val="none" w:sz="0" w:space="0" w:color="auto"/>
          </w:divBdr>
        </w:div>
        <w:div w:id="19666919">
          <w:marLeft w:val="547"/>
          <w:marRight w:val="0"/>
          <w:marTop w:val="115"/>
          <w:marBottom w:val="0"/>
          <w:divBdr>
            <w:top w:val="none" w:sz="0" w:space="0" w:color="auto"/>
            <w:left w:val="none" w:sz="0" w:space="0" w:color="auto"/>
            <w:bottom w:val="none" w:sz="0" w:space="0" w:color="auto"/>
            <w:right w:val="none" w:sz="0" w:space="0" w:color="auto"/>
          </w:divBdr>
        </w:div>
        <w:div w:id="1155489327">
          <w:marLeft w:val="547"/>
          <w:marRight w:val="0"/>
          <w:marTop w:val="115"/>
          <w:marBottom w:val="0"/>
          <w:divBdr>
            <w:top w:val="none" w:sz="0" w:space="0" w:color="auto"/>
            <w:left w:val="none" w:sz="0" w:space="0" w:color="auto"/>
            <w:bottom w:val="none" w:sz="0" w:space="0" w:color="auto"/>
            <w:right w:val="none" w:sz="0" w:space="0" w:color="auto"/>
          </w:divBdr>
        </w:div>
        <w:div w:id="1723555117">
          <w:marLeft w:val="547"/>
          <w:marRight w:val="0"/>
          <w:marTop w:val="115"/>
          <w:marBottom w:val="0"/>
          <w:divBdr>
            <w:top w:val="none" w:sz="0" w:space="0" w:color="auto"/>
            <w:left w:val="none" w:sz="0" w:space="0" w:color="auto"/>
            <w:bottom w:val="none" w:sz="0" w:space="0" w:color="auto"/>
            <w:right w:val="none" w:sz="0" w:space="0" w:color="auto"/>
          </w:divBdr>
        </w:div>
      </w:divsChild>
    </w:div>
    <w:div w:id="790053536">
      <w:bodyDiv w:val="1"/>
      <w:marLeft w:val="0"/>
      <w:marRight w:val="0"/>
      <w:marTop w:val="0"/>
      <w:marBottom w:val="0"/>
      <w:divBdr>
        <w:top w:val="none" w:sz="0" w:space="0" w:color="auto"/>
        <w:left w:val="none" w:sz="0" w:space="0" w:color="auto"/>
        <w:bottom w:val="none" w:sz="0" w:space="0" w:color="auto"/>
        <w:right w:val="none" w:sz="0" w:space="0" w:color="auto"/>
      </w:divBdr>
    </w:div>
    <w:div w:id="831991566">
      <w:bodyDiv w:val="1"/>
      <w:marLeft w:val="0"/>
      <w:marRight w:val="0"/>
      <w:marTop w:val="0"/>
      <w:marBottom w:val="0"/>
      <w:divBdr>
        <w:top w:val="none" w:sz="0" w:space="0" w:color="auto"/>
        <w:left w:val="none" w:sz="0" w:space="0" w:color="auto"/>
        <w:bottom w:val="none" w:sz="0" w:space="0" w:color="auto"/>
        <w:right w:val="none" w:sz="0" w:space="0" w:color="auto"/>
      </w:divBdr>
    </w:div>
    <w:div w:id="921987987">
      <w:bodyDiv w:val="1"/>
      <w:marLeft w:val="0"/>
      <w:marRight w:val="0"/>
      <w:marTop w:val="0"/>
      <w:marBottom w:val="0"/>
      <w:divBdr>
        <w:top w:val="none" w:sz="0" w:space="0" w:color="auto"/>
        <w:left w:val="none" w:sz="0" w:space="0" w:color="auto"/>
        <w:bottom w:val="none" w:sz="0" w:space="0" w:color="auto"/>
        <w:right w:val="none" w:sz="0" w:space="0" w:color="auto"/>
      </w:divBdr>
    </w:div>
    <w:div w:id="996154440">
      <w:bodyDiv w:val="1"/>
      <w:marLeft w:val="0"/>
      <w:marRight w:val="0"/>
      <w:marTop w:val="0"/>
      <w:marBottom w:val="0"/>
      <w:divBdr>
        <w:top w:val="none" w:sz="0" w:space="0" w:color="auto"/>
        <w:left w:val="none" w:sz="0" w:space="0" w:color="auto"/>
        <w:bottom w:val="none" w:sz="0" w:space="0" w:color="auto"/>
        <w:right w:val="none" w:sz="0" w:space="0" w:color="auto"/>
      </w:divBdr>
    </w:div>
    <w:div w:id="1067339413">
      <w:bodyDiv w:val="1"/>
      <w:marLeft w:val="0"/>
      <w:marRight w:val="0"/>
      <w:marTop w:val="0"/>
      <w:marBottom w:val="0"/>
      <w:divBdr>
        <w:top w:val="none" w:sz="0" w:space="0" w:color="auto"/>
        <w:left w:val="none" w:sz="0" w:space="0" w:color="auto"/>
        <w:bottom w:val="none" w:sz="0" w:space="0" w:color="auto"/>
        <w:right w:val="none" w:sz="0" w:space="0" w:color="auto"/>
      </w:divBdr>
      <w:divsChild>
        <w:div w:id="1083140526">
          <w:marLeft w:val="547"/>
          <w:marRight w:val="0"/>
          <w:marTop w:val="154"/>
          <w:marBottom w:val="0"/>
          <w:divBdr>
            <w:top w:val="none" w:sz="0" w:space="0" w:color="auto"/>
            <w:left w:val="none" w:sz="0" w:space="0" w:color="auto"/>
            <w:bottom w:val="none" w:sz="0" w:space="0" w:color="auto"/>
            <w:right w:val="none" w:sz="0" w:space="0" w:color="auto"/>
          </w:divBdr>
        </w:div>
        <w:div w:id="1609778539">
          <w:marLeft w:val="547"/>
          <w:marRight w:val="0"/>
          <w:marTop w:val="154"/>
          <w:marBottom w:val="0"/>
          <w:divBdr>
            <w:top w:val="none" w:sz="0" w:space="0" w:color="auto"/>
            <w:left w:val="none" w:sz="0" w:space="0" w:color="auto"/>
            <w:bottom w:val="none" w:sz="0" w:space="0" w:color="auto"/>
            <w:right w:val="none" w:sz="0" w:space="0" w:color="auto"/>
          </w:divBdr>
        </w:div>
      </w:divsChild>
    </w:div>
    <w:div w:id="1199507355">
      <w:bodyDiv w:val="1"/>
      <w:marLeft w:val="0"/>
      <w:marRight w:val="0"/>
      <w:marTop w:val="0"/>
      <w:marBottom w:val="0"/>
      <w:divBdr>
        <w:top w:val="none" w:sz="0" w:space="0" w:color="auto"/>
        <w:left w:val="none" w:sz="0" w:space="0" w:color="auto"/>
        <w:bottom w:val="none" w:sz="0" w:space="0" w:color="auto"/>
        <w:right w:val="none" w:sz="0" w:space="0" w:color="auto"/>
      </w:divBdr>
    </w:div>
    <w:div w:id="1255556359">
      <w:bodyDiv w:val="1"/>
      <w:marLeft w:val="0"/>
      <w:marRight w:val="0"/>
      <w:marTop w:val="0"/>
      <w:marBottom w:val="0"/>
      <w:divBdr>
        <w:top w:val="none" w:sz="0" w:space="0" w:color="auto"/>
        <w:left w:val="none" w:sz="0" w:space="0" w:color="auto"/>
        <w:bottom w:val="none" w:sz="0" w:space="0" w:color="auto"/>
        <w:right w:val="none" w:sz="0" w:space="0" w:color="auto"/>
      </w:divBdr>
      <w:divsChild>
        <w:div w:id="1992128812">
          <w:marLeft w:val="547"/>
          <w:marRight w:val="0"/>
          <w:marTop w:val="154"/>
          <w:marBottom w:val="0"/>
          <w:divBdr>
            <w:top w:val="none" w:sz="0" w:space="0" w:color="auto"/>
            <w:left w:val="none" w:sz="0" w:space="0" w:color="auto"/>
            <w:bottom w:val="none" w:sz="0" w:space="0" w:color="auto"/>
            <w:right w:val="none" w:sz="0" w:space="0" w:color="auto"/>
          </w:divBdr>
        </w:div>
      </w:divsChild>
    </w:div>
    <w:div w:id="1333072757">
      <w:bodyDiv w:val="1"/>
      <w:marLeft w:val="0"/>
      <w:marRight w:val="0"/>
      <w:marTop w:val="0"/>
      <w:marBottom w:val="0"/>
      <w:divBdr>
        <w:top w:val="none" w:sz="0" w:space="0" w:color="auto"/>
        <w:left w:val="none" w:sz="0" w:space="0" w:color="auto"/>
        <w:bottom w:val="none" w:sz="0" w:space="0" w:color="auto"/>
        <w:right w:val="none" w:sz="0" w:space="0" w:color="auto"/>
      </w:divBdr>
    </w:div>
    <w:div w:id="1355040621">
      <w:bodyDiv w:val="1"/>
      <w:marLeft w:val="0"/>
      <w:marRight w:val="0"/>
      <w:marTop w:val="0"/>
      <w:marBottom w:val="0"/>
      <w:divBdr>
        <w:top w:val="none" w:sz="0" w:space="0" w:color="auto"/>
        <w:left w:val="none" w:sz="0" w:space="0" w:color="auto"/>
        <w:bottom w:val="none" w:sz="0" w:space="0" w:color="auto"/>
        <w:right w:val="none" w:sz="0" w:space="0" w:color="auto"/>
      </w:divBdr>
      <w:divsChild>
        <w:div w:id="10107500">
          <w:marLeft w:val="547"/>
          <w:marRight w:val="0"/>
          <w:marTop w:val="154"/>
          <w:marBottom w:val="0"/>
          <w:divBdr>
            <w:top w:val="none" w:sz="0" w:space="0" w:color="auto"/>
            <w:left w:val="none" w:sz="0" w:space="0" w:color="auto"/>
            <w:bottom w:val="none" w:sz="0" w:space="0" w:color="auto"/>
            <w:right w:val="none" w:sz="0" w:space="0" w:color="auto"/>
          </w:divBdr>
        </w:div>
      </w:divsChild>
    </w:div>
    <w:div w:id="1383677888">
      <w:bodyDiv w:val="1"/>
      <w:marLeft w:val="0"/>
      <w:marRight w:val="0"/>
      <w:marTop w:val="0"/>
      <w:marBottom w:val="0"/>
      <w:divBdr>
        <w:top w:val="none" w:sz="0" w:space="0" w:color="auto"/>
        <w:left w:val="none" w:sz="0" w:space="0" w:color="auto"/>
        <w:bottom w:val="none" w:sz="0" w:space="0" w:color="auto"/>
        <w:right w:val="none" w:sz="0" w:space="0" w:color="auto"/>
      </w:divBdr>
    </w:div>
    <w:div w:id="1501430543">
      <w:bodyDiv w:val="1"/>
      <w:marLeft w:val="0"/>
      <w:marRight w:val="0"/>
      <w:marTop w:val="0"/>
      <w:marBottom w:val="0"/>
      <w:divBdr>
        <w:top w:val="none" w:sz="0" w:space="0" w:color="auto"/>
        <w:left w:val="none" w:sz="0" w:space="0" w:color="auto"/>
        <w:bottom w:val="none" w:sz="0" w:space="0" w:color="auto"/>
        <w:right w:val="none" w:sz="0" w:space="0" w:color="auto"/>
      </w:divBdr>
    </w:div>
    <w:div w:id="1521819551">
      <w:bodyDiv w:val="1"/>
      <w:marLeft w:val="0"/>
      <w:marRight w:val="0"/>
      <w:marTop w:val="0"/>
      <w:marBottom w:val="0"/>
      <w:divBdr>
        <w:top w:val="none" w:sz="0" w:space="0" w:color="auto"/>
        <w:left w:val="none" w:sz="0" w:space="0" w:color="auto"/>
        <w:bottom w:val="none" w:sz="0" w:space="0" w:color="auto"/>
        <w:right w:val="none" w:sz="0" w:space="0" w:color="auto"/>
      </w:divBdr>
    </w:div>
    <w:div w:id="1561869257">
      <w:bodyDiv w:val="1"/>
      <w:marLeft w:val="0"/>
      <w:marRight w:val="0"/>
      <w:marTop w:val="0"/>
      <w:marBottom w:val="0"/>
      <w:divBdr>
        <w:top w:val="none" w:sz="0" w:space="0" w:color="auto"/>
        <w:left w:val="none" w:sz="0" w:space="0" w:color="auto"/>
        <w:bottom w:val="none" w:sz="0" w:space="0" w:color="auto"/>
        <w:right w:val="none" w:sz="0" w:space="0" w:color="auto"/>
      </w:divBdr>
      <w:divsChild>
        <w:div w:id="2087876725">
          <w:marLeft w:val="1166"/>
          <w:marRight w:val="0"/>
          <w:marTop w:val="125"/>
          <w:marBottom w:val="0"/>
          <w:divBdr>
            <w:top w:val="none" w:sz="0" w:space="0" w:color="auto"/>
            <w:left w:val="none" w:sz="0" w:space="0" w:color="auto"/>
            <w:bottom w:val="none" w:sz="0" w:space="0" w:color="auto"/>
            <w:right w:val="none" w:sz="0" w:space="0" w:color="auto"/>
          </w:divBdr>
        </w:div>
      </w:divsChild>
    </w:div>
    <w:div w:id="1829710511">
      <w:bodyDiv w:val="1"/>
      <w:marLeft w:val="0"/>
      <w:marRight w:val="0"/>
      <w:marTop w:val="0"/>
      <w:marBottom w:val="0"/>
      <w:divBdr>
        <w:top w:val="none" w:sz="0" w:space="0" w:color="auto"/>
        <w:left w:val="none" w:sz="0" w:space="0" w:color="auto"/>
        <w:bottom w:val="none" w:sz="0" w:space="0" w:color="auto"/>
        <w:right w:val="none" w:sz="0" w:space="0" w:color="auto"/>
      </w:divBdr>
    </w:div>
    <w:div w:id="1873837128">
      <w:bodyDiv w:val="1"/>
      <w:marLeft w:val="0"/>
      <w:marRight w:val="0"/>
      <w:marTop w:val="0"/>
      <w:marBottom w:val="0"/>
      <w:divBdr>
        <w:top w:val="none" w:sz="0" w:space="0" w:color="auto"/>
        <w:left w:val="none" w:sz="0" w:space="0" w:color="auto"/>
        <w:bottom w:val="none" w:sz="0" w:space="0" w:color="auto"/>
        <w:right w:val="none" w:sz="0" w:space="0" w:color="auto"/>
      </w:divBdr>
    </w:div>
    <w:div w:id="2080589623">
      <w:bodyDiv w:val="1"/>
      <w:marLeft w:val="0"/>
      <w:marRight w:val="0"/>
      <w:marTop w:val="0"/>
      <w:marBottom w:val="0"/>
      <w:divBdr>
        <w:top w:val="none" w:sz="0" w:space="0" w:color="auto"/>
        <w:left w:val="none" w:sz="0" w:space="0" w:color="auto"/>
        <w:bottom w:val="none" w:sz="0" w:space="0" w:color="auto"/>
        <w:right w:val="none" w:sz="0" w:space="0" w:color="auto"/>
      </w:divBdr>
      <w:divsChild>
        <w:div w:id="677780151">
          <w:marLeft w:val="547"/>
          <w:marRight w:val="0"/>
          <w:marTop w:val="96"/>
          <w:marBottom w:val="0"/>
          <w:divBdr>
            <w:top w:val="none" w:sz="0" w:space="0" w:color="auto"/>
            <w:left w:val="none" w:sz="0" w:space="0" w:color="auto"/>
            <w:bottom w:val="none" w:sz="0" w:space="0" w:color="auto"/>
            <w:right w:val="none" w:sz="0" w:space="0" w:color="auto"/>
          </w:divBdr>
        </w:div>
      </w:divsChild>
    </w:div>
    <w:div w:id="2090735162">
      <w:bodyDiv w:val="1"/>
      <w:marLeft w:val="0"/>
      <w:marRight w:val="0"/>
      <w:marTop w:val="0"/>
      <w:marBottom w:val="0"/>
      <w:divBdr>
        <w:top w:val="none" w:sz="0" w:space="0" w:color="auto"/>
        <w:left w:val="none" w:sz="0" w:space="0" w:color="auto"/>
        <w:bottom w:val="none" w:sz="0" w:space="0" w:color="auto"/>
        <w:right w:val="none" w:sz="0" w:space="0" w:color="auto"/>
      </w:divBdr>
    </w:div>
    <w:div w:id="2103335244">
      <w:bodyDiv w:val="1"/>
      <w:marLeft w:val="0"/>
      <w:marRight w:val="0"/>
      <w:marTop w:val="0"/>
      <w:marBottom w:val="0"/>
      <w:divBdr>
        <w:top w:val="none" w:sz="0" w:space="0" w:color="auto"/>
        <w:left w:val="none" w:sz="0" w:space="0" w:color="auto"/>
        <w:bottom w:val="none" w:sz="0" w:space="0" w:color="auto"/>
        <w:right w:val="none" w:sz="0" w:space="0" w:color="auto"/>
      </w:divBdr>
      <w:divsChild>
        <w:div w:id="1993365730">
          <w:marLeft w:val="547"/>
          <w:marRight w:val="0"/>
          <w:marTop w:val="154"/>
          <w:marBottom w:val="0"/>
          <w:divBdr>
            <w:top w:val="none" w:sz="0" w:space="0" w:color="auto"/>
            <w:left w:val="none" w:sz="0" w:space="0" w:color="auto"/>
            <w:bottom w:val="none" w:sz="0" w:space="0" w:color="auto"/>
            <w:right w:val="none" w:sz="0" w:space="0" w:color="auto"/>
          </w:divBdr>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0B62989DFC8A4DAC8E882680382342" ma:contentTypeVersion="12" ma:contentTypeDescription="Create a new document." ma:contentTypeScope="" ma:versionID="7428413c28525e9d5ac4787ce74b3956">
  <xsd:schema xmlns:xsd="http://www.w3.org/2001/XMLSchema" xmlns:xs="http://www.w3.org/2001/XMLSchema" xmlns:p="http://schemas.microsoft.com/office/2006/metadata/properties" xmlns:ns2="2b36973d-ac62-4f31-bb5a-191d5cd8b460" xmlns:ns3="350feaab-73bb-48c5-a26f-acd18a0553cd" targetNamespace="http://schemas.microsoft.com/office/2006/metadata/properties" ma:root="true" ma:fieldsID="b0809e168e625dcd224c98d8070eeaf3" ns2:_="" ns3:_="">
    <xsd:import namespace="2b36973d-ac62-4f31-bb5a-191d5cd8b460"/>
    <xsd:import namespace="350feaab-73bb-48c5-a26f-acd18a0553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36973d-ac62-4f31-bb5a-191d5cd8b46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0feaab-73bb-48c5-a26f-acd18a0553c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42ACF-CAF2-4384-BA1E-859928ECD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36973d-ac62-4f31-bb5a-191d5cd8b460"/>
    <ds:schemaRef ds:uri="350feaab-73bb-48c5-a26f-acd18a055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0DC2D9-8AFB-4CF6-9939-D932FB187F3F}">
  <ds:schemaRefs>
    <ds:schemaRef ds:uri="http://schemas.microsoft.com/sharepoint/v3/contenttype/forms"/>
  </ds:schemaRefs>
</ds:datastoreItem>
</file>

<file path=customXml/itemProps3.xml><?xml version="1.0" encoding="utf-8"?>
<ds:datastoreItem xmlns:ds="http://schemas.openxmlformats.org/officeDocument/2006/customXml" ds:itemID="{89E3B24F-3A54-4D77-9B3B-98B9B6DB4868}">
  <ds:schemaRefs>
    <ds:schemaRef ds:uri="http://schemas.microsoft.com/office/2006/metadata/longProperties"/>
  </ds:schemaRefs>
</ds:datastoreItem>
</file>

<file path=customXml/itemProps4.xml><?xml version="1.0" encoding="utf-8"?>
<ds:datastoreItem xmlns:ds="http://schemas.openxmlformats.org/officeDocument/2006/customXml" ds:itemID="{10971D0B-3FFF-4C1E-A933-3BE0FA0839A1}">
  <ds:schemaRef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350feaab-73bb-48c5-a26f-acd18a0553cd"/>
    <ds:schemaRef ds:uri="http://purl.org/dc/elements/1.1/"/>
    <ds:schemaRef ds:uri="2b36973d-ac62-4f31-bb5a-191d5cd8b460"/>
    <ds:schemaRef ds:uri="http://www.w3.org/XML/1998/namespace"/>
    <ds:schemaRef ds:uri="http://purl.org/dc/dcmitype/"/>
  </ds:schemaRefs>
</ds:datastoreItem>
</file>

<file path=customXml/itemProps5.xml><?xml version="1.0" encoding="utf-8"?>
<ds:datastoreItem xmlns:ds="http://schemas.openxmlformats.org/officeDocument/2006/customXml" ds:itemID="{7150E902-1A2F-44D2-9A8F-246B5F12A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3315</Words>
  <Characters>18897</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Information Governance Policy</vt:lpstr>
    </vt:vector>
  </TitlesOfParts>
  <Company>NEL CSU</Company>
  <LinksUpToDate>false</LinksUpToDate>
  <CharactersWithSpaces>22168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Governance Policy</dc:title>
  <dc:creator>Adebari Dayo</dc:creator>
  <cp:lastModifiedBy>Ebert, Steven</cp:lastModifiedBy>
  <cp:revision>2</cp:revision>
  <cp:lastPrinted>2015-02-09T12:37:00Z</cp:lastPrinted>
  <dcterms:created xsi:type="dcterms:W3CDTF">2020-06-25T16:31:00Z</dcterms:created>
  <dcterms:modified xsi:type="dcterms:W3CDTF">2020-06-25T16:31:00Z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0x010100F40B62989DFC8A4DAC8E882680382342</vt:lpwstr>
  </property>
  <property fmtid="{D5CDD505-2E9C-101B-9397-08002B2CF9AE}" pid="3" name="TaxKeyword">
    <vt:lpwstr>772;#emergency planning|e1518a10-217f-4d8e-b7ac-25bb8de2b5c2;#1437;#EPRR|0c1099b2-5f3a-459c-a740-91c9fc78c97b;#2195;#CSU BCM Planning|6a8b6d26-9fed-4d79-b08f-9df3a78c87a6;#607;#Business Continuity|f552c425-0bc3-47d3-a10e-f599d5012413;#1436;#BCM|a088d802-1</vt:lpwstr>
  </property>
  <property fmtid="{D5CDD505-2E9C-101B-9397-08002B2CF9AE}" pid="4" name="_dlc_DocIdItemGuid">
    <vt:lpwstr>246038b5-eeeb-4e18-8c54-41296e91f5f6</vt:lpwstr>
  </property>
  <property fmtid="{D5CDD505-2E9C-101B-9397-08002B2CF9AE}" pid="5" name="Function">
    <vt:lpwstr>9;#Information Governance|35360324-f64f-4e3d-8613-e39995e8e22a</vt:lpwstr>
  </property>
  <property fmtid="{D5CDD505-2E9C-101B-9397-08002B2CF9AE}" pid="6" name="Area">
    <vt:lpwstr/>
  </property>
  <property fmtid="{D5CDD505-2E9C-101B-9397-08002B2CF9AE}" pid="7" name="Customer">
    <vt:lpwstr>2;#SOUTH EAST CSU (INTERNAL)|d1fabc8c-79de-421f-88da-699a2e9646df</vt:lpwstr>
  </property>
</Properties>
</file>