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4D0B8D" w:rsidRPr="00B54D7C" w:rsidRDefault="004D0B8D" w:rsidP="00A70C1F">
      <w:pPr>
        <w:spacing w:after="0" w:line="240" w:lineRule="auto"/>
        <w:rPr>
          <w:rFonts w:ascii="Arial" w:hAnsi="Arial" w:cs="Arial"/>
          <w:color w:val="auto"/>
        </w:rPr>
      </w:pPr>
      <w:r w:rsidRPr="00B54D7C">
        <w:rPr>
          <w:rFonts w:ascii="Arial" w:hAnsi="Arial" w:cs="Arial"/>
          <w:noProof/>
          <w:color w:val="auto"/>
          <w:lang w:eastAsia="en-GB"/>
        </w:rPr>
        <w:drawing>
          <wp:inline distT="0" distB="0" distL="0" distR="0" wp14:anchorId="064634BC" wp14:editId="242418AF">
            <wp:extent cx="901700" cy="368300"/>
            <wp:effectExtent l="0" t="0" r="0" b="0"/>
            <wp:docPr id="9773092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901700" cy="368300"/>
                    </a:xfrm>
                    <a:prstGeom prst="rect">
                      <a:avLst/>
                    </a:prstGeom>
                  </pic:spPr>
                </pic:pic>
              </a:graphicData>
            </a:graphic>
          </wp:inline>
        </w:drawing>
      </w:r>
    </w:p>
    <w:p w14:paraId="58DCCE25" w14:textId="226B5C5D" w:rsidR="004D0B8D" w:rsidRPr="00B54D7C" w:rsidRDefault="00581776" w:rsidP="00A70C1F">
      <w:pPr>
        <w:pStyle w:val="Heading2"/>
        <w:spacing w:before="0" w:after="0" w:line="240" w:lineRule="auto"/>
        <w:rPr>
          <w:rFonts w:ascii="Arial" w:hAnsi="Arial" w:cs="Arial"/>
          <w:color w:val="auto"/>
        </w:rPr>
      </w:pPr>
      <w:bookmarkStart w:id="0" w:name="_Toc29630205"/>
      <w:r w:rsidRPr="00B54D7C">
        <w:rPr>
          <w:rFonts w:ascii="Arial" w:hAnsi="Arial" w:cs="Arial"/>
          <w:noProof/>
          <w:color w:val="auto"/>
          <w:lang w:eastAsia="en-GB"/>
        </w:rPr>
        <mc:AlternateContent>
          <mc:Choice Requires="wps">
            <w:drawing>
              <wp:anchor distT="0" distB="0" distL="114300" distR="114300" simplePos="0" relativeHeight="251661824" behindDoc="0" locked="0" layoutInCell="1" allowOverlap="1" wp14:anchorId="6729AC90" wp14:editId="08D5B158">
                <wp:simplePos x="0" y="0"/>
                <wp:positionH relativeFrom="column">
                  <wp:posOffset>-177165</wp:posOffset>
                </wp:positionH>
                <wp:positionV relativeFrom="paragraph">
                  <wp:posOffset>6096000</wp:posOffset>
                </wp:positionV>
                <wp:extent cx="6057900" cy="482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057900" cy="482600"/>
                        </a:xfrm>
                        <a:prstGeom prst="rect">
                          <a:avLst/>
                        </a:prstGeom>
                        <a:solidFill>
                          <a:schemeClr val="lt1"/>
                        </a:solidFill>
                        <a:ln w="6350">
                          <a:noFill/>
                        </a:ln>
                      </wps:spPr>
                      <wps:txbx>
                        <w:txbxContent>
                          <w:p w14:paraId="35E9F167" w14:textId="3F463693" w:rsidR="00A70C1F" w:rsidRPr="00286F81" w:rsidRDefault="00A70C1F" w:rsidP="00293703">
                            <w:pPr>
                              <w:rPr>
                                <w:rFonts w:ascii="Arial" w:hAnsi="Arial" w:cs="Arial"/>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9AC90" id="_x0000_t202" coordsize="21600,21600" o:spt="202" path="m,l,21600r21600,l21600,xe">
                <v:stroke joinstyle="miter"/>
                <v:path gradientshapeok="t" o:connecttype="rect"/>
              </v:shapetype>
              <v:shape id="Text Box 4" o:spid="_x0000_s1026" type="#_x0000_t202" style="position:absolute;left:0;text-align:left;margin-left:-13.95pt;margin-top:480pt;width:477pt;height: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" fillcolor="white [3201]" stroked="f" strokeweight=".5pt">
                <v:textbox>
                  <w:txbxContent>
                    <w:p w14:paraId="35E9F167" w14:textId="3F463693" w:rsidR="00A70C1F" w:rsidRPr="00286F81" w:rsidRDefault="00A70C1F" w:rsidP="00293703">
                      <w:pPr>
                        <w:rPr>
                          <w:rFonts w:ascii="Arial" w:hAnsi="Arial" w:cs="Arial"/>
                          <w:b/>
                          <w:sz w:val="36"/>
                          <w:szCs w:val="36"/>
                        </w:rPr>
                      </w:pPr>
                    </w:p>
                  </w:txbxContent>
                </v:textbox>
              </v:shape>
            </w:pict>
          </mc:Fallback>
        </mc:AlternateContent>
      </w:r>
      <w:r w:rsidR="00473CA0" w:rsidRPr="00B54D7C">
        <w:rPr>
          <w:rFonts w:ascii="Arial" w:hAnsi="Arial" w:cs="Arial"/>
          <w:noProof/>
          <w:color w:val="auto"/>
          <w:lang w:eastAsia="en-GB"/>
        </w:rPr>
        <mc:AlternateContent>
          <mc:Choice Requires="wps">
            <w:drawing>
              <wp:anchor distT="0" distB="0" distL="114300" distR="114300" simplePos="0" relativeHeight="251655680" behindDoc="0" locked="0" layoutInCell="1" allowOverlap="1" wp14:anchorId="0F1198F0" wp14:editId="3C9BB205">
                <wp:simplePos x="0" y="0"/>
                <wp:positionH relativeFrom="column">
                  <wp:posOffset>65405</wp:posOffset>
                </wp:positionH>
                <wp:positionV relativeFrom="paragraph">
                  <wp:posOffset>4464684</wp:posOffset>
                </wp:positionV>
                <wp:extent cx="6146800" cy="1647825"/>
                <wp:effectExtent l="0" t="0" r="6350" b="9525"/>
                <wp:wrapNone/>
                <wp:docPr id="3" name="Text Box 3"/>
                <wp:cNvGraphicFramePr/>
                <a:graphic xmlns:a="http://schemas.openxmlformats.org/drawingml/2006/main">
                  <a:graphicData uri="http://schemas.microsoft.com/office/word/2010/wordprocessingShape">
                    <wps:wsp>
                      <wps:cNvSpPr txBox="1"/>
                      <wps:spPr>
                        <a:xfrm>
                          <a:off x="0" y="0"/>
                          <a:ext cx="6146800" cy="1647825"/>
                        </a:xfrm>
                        <a:prstGeom prst="rect">
                          <a:avLst/>
                        </a:prstGeom>
                        <a:solidFill>
                          <a:schemeClr val="lt1"/>
                        </a:solidFill>
                        <a:ln w="6350">
                          <a:noFill/>
                        </a:ln>
                      </wps:spPr>
                      <wps:txbx>
                        <w:txbxContent>
                          <w:p w14:paraId="06E44333" w14:textId="24C25BC3" w:rsidR="00A70C1F" w:rsidRPr="00EA5964" w:rsidRDefault="00A70C1F" w:rsidP="00EA5964">
                            <w:pPr>
                              <w:spacing w:line="240" w:lineRule="auto"/>
                              <w:rPr>
                                <w:rFonts w:ascii="Arial" w:hAnsi="Arial" w:cs="Arial"/>
                                <w:b/>
                                <w:color w:val="005EB8"/>
                                <w:sz w:val="56"/>
                                <w:szCs w:val="56"/>
                              </w:rPr>
                            </w:pPr>
                            <w:r w:rsidRPr="00EA5964">
                              <w:rPr>
                                <w:rFonts w:ascii="Arial" w:hAnsi="Arial" w:cs="Arial"/>
                                <w:b/>
                                <w:color w:val="005EB8"/>
                                <w:sz w:val="56"/>
                                <w:szCs w:val="56"/>
                              </w:rPr>
                              <w:t>NCL CCG Information Governance Framework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198F0" id="Text Box 3" o:spid="_x0000_s1027" type="#_x0000_t202" style="position:absolute;left:0;text-align:left;margin-left:5.15pt;margin-top:351.55pt;width:484pt;height:12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" fillcolor="white [3201]" stroked="f" strokeweight=".5pt">
                <v:textbox>
                  <w:txbxContent>
                    <w:p w14:paraId="06E44333" w14:textId="24C25BC3" w:rsidR="00A70C1F" w:rsidRPr="00EA5964" w:rsidRDefault="00A70C1F" w:rsidP="00EA5964">
                      <w:pPr>
                        <w:spacing w:line="240" w:lineRule="auto"/>
                        <w:rPr>
                          <w:rFonts w:ascii="Arial" w:hAnsi="Arial" w:cs="Arial"/>
                          <w:b/>
                          <w:color w:val="005EB8"/>
                          <w:sz w:val="56"/>
                          <w:szCs w:val="56"/>
                        </w:rPr>
                      </w:pPr>
                      <w:r w:rsidRPr="00EA5964">
                        <w:rPr>
                          <w:rFonts w:ascii="Arial" w:hAnsi="Arial" w:cs="Arial"/>
                          <w:b/>
                          <w:color w:val="005EB8"/>
                          <w:sz w:val="56"/>
                          <w:szCs w:val="56"/>
                        </w:rPr>
                        <w:t>NCL CCG Information Governance Framework</w:t>
                      </w:r>
                    </w:p>
                  </w:txbxContent>
                </v:textbox>
              </v:shape>
            </w:pict>
          </mc:Fallback>
        </mc:AlternateContent>
      </w:r>
      <w:r w:rsidR="00605DCF" w:rsidRPr="00B54D7C">
        <w:rPr>
          <w:rFonts w:ascii="Arial" w:hAnsi="Arial" w:cs="Arial"/>
          <w:noProof/>
          <w:color w:val="auto"/>
          <w:lang w:eastAsia="en-GB"/>
        </w:rPr>
        <mc:AlternateContent>
          <mc:Choice Requires="wps">
            <w:drawing>
              <wp:anchor distT="0" distB="0" distL="114300" distR="114300" simplePos="0" relativeHeight="251663872" behindDoc="0" locked="0" layoutInCell="1" allowOverlap="1" wp14:anchorId="22EFABEC" wp14:editId="3FDAED84">
                <wp:simplePos x="0" y="0"/>
                <wp:positionH relativeFrom="column">
                  <wp:posOffset>147955</wp:posOffset>
                </wp:positionH>
                <wp:positionV relativeFrom="paragraph">
                  <wp:posOffset>7766685</wp:posOffset>
                </wp:positionV>
                <wp:extent cx="6057900" cy="825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057900" cy="825500"/>
                        </a:xfrm>
                        <a:prstGeom prst="rect">
                          <a:avLst/>
                        </a:prstGeom>
                        <a:noFill/>
                        <a:ln w="6350">
                          <a:noFill/>
                        </a:ln>
                      </wps:spPr>
                      <wps:txbx>
                        <w:txbxContent>
                          <w:p w14:paraId="5DBEC4E9" w14:textId="217BD2AC" w:rsidR="00A70C1F" w:rsidRPr="00605DCF" w:rsidRDefault="00A70C1F" w:rsidP="00605DCF">
                            <w:pPr>
                              <w:jc w:val="righ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FABEC" id="Text Box 5" o:spid="_x0000_s1028" type="#_x0000_t202" style="position:absolute;left:0;text-align:left;margin-left:11.65pt;margin-top:611.55pt;width:477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" filled="f" stroked="f" strokeweight=".5pt">
                <v:textbox>
                  <w:txbxContent>
                    <w:p w14:paraId="5DBEC4E9" w14:textId="217BD2AC" w:rsidR="00A70C1F" w:rsidRPr="00605DCF" w:rsidRDefault="00A70C1F" w:rsidP="00605DCF">
                      <w:pPr>
                        <w:jc w:val="right"/>
                        <w:rPr>
                          <w:sz w:val="20"/>
                          <w:szCs w:val="20"/>
                        </w:rPr>
                      </w:pPr>
                    </w:p>
                  </w:txbxContent>
                </v:textbox>
              </v:shape>
            </w:pict>
          </mc:Fallback>
        </mc:AlternateContent>
      </w:r>
      <w:bookmarkEnd w:id="0"/>
      <w:r w:rsidR="004D0B8D" w:rsidRPr="00B54D7C">
        <w:rPr>
          <w:rFonts w:ascii="Arial" w:hAnsi="Arial" w:cs="Arial"/>
          <w:color w:val="auto"/>
        </w:rPr>
        <w:br w:type="page"/>
      </w:r>
    </w:p>
    <w:tbl>
      <w:tblPr>
        <w:tblStyle w:val="GridTable1Light"/>
        <w:tblpPr w:leftFromText="180" w:rightFromText="180" w:vertAnchor="text" w:horzAnchor="margin" w:tblpXSpec="center" w:tblpY="730"/>
        <w:tblW w:w="9776" w:type="dxa"/>
        <w:tblLook w:val="04A0" w:firstRow="1" w:lastRow="0" w:firstColumn="1" w:lastColumn="0" w:noHBand="0" w:noVBand="1"/>
      </w:tblPr>
      <w:tblGrid>
        <w:gridCol w:w="1174"/>
        <w:gridCol w:w="1656"/>
        <w:gridCol w:w="3261"/>
        <w:gridCol w:w="3685"/>
      </w:tblGrid>
      <w:tr w:rsidR="00EA5964" w:rsidRPr="00B54D7C" w14:paraId="561B2D52" w14:textId="77777777" w:rsidTr="00A70C1F">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174" w:type="dxa"/>
            <w:noWrap/>
          </w:tcPr>
          <w:p w14:paraId="491072FA" w14:textId="77777777" w:rsidR="00B62E46" w:rsidRPr="00B54D7C" w:rsidRDefault="00B62E46" w:rsidP="00A70C1F">
            <w:pPr>
              <w:suppressAutoHyphens w:val="0"/>
              <w:spacing w:after="0" w:line="240" w:lineRule="auto"/>
              <w:jc w:val="center"/>
              <w:rPr>
                <w:rFonts w:ascii="Arial" w:hAnsi="Arial" w:cs="Arial"/>
                <w:color w:val="auto"/>
              </w:rPr>
            </w:pPr>
            <w:r w:rsidRPr="00B54D7C">
              <w:rPr>
                <w:rFonts w:ascii="Arial" w:hAnsi="Arial" w:cs="Arial"/>
                <w:color w:val="auto"/>
              </w:rPr>
              <w:lastRenderedPageBreak/>
              <w:t>Date</w:t>
            </w:r>
          </w:p>
        </w:tc>
        <w:tc>
          <w:tcPr>
            <w:tcW w:w="1656" w:type="dxa"/>
            <w:noWrap/>
          </w:tcPr>
          <w:p w14:paraId="6B814A1E" w14:textId="77777777" w:rsidR="00B62E46" w:rsidRPr="00B54D7C" w:rsidRDefault="00B62E46" w:rsidP="00A70C1F">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B54D7C">
              <w:rPr>
                <w:rFonts w:ascii="Arial" w:hAnsi="Arial" w:cs="Arial"/>
                <w:color w:val="auto"/>
              </w:rPr>
              <w:t>Version</w:t>
            </w:r>
          </w:p>
        </w:tc>
        <w:tc>
          <w:tcPr>
            <w:tcW w:w="3261" w:type="dxa"/>
            <w:noWrap/>
          </w:tcPr>
          <w:p w14:paraId="71491BF6" w14:textId="77777777" w:rsidR="00B62E46" w:rsidRPr="00B54D7C" w:rsidRDefault="00B62E46" w:rsidP="00A70C1F">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B54D7C">
              <w:rPr>
                <w:rFonts w:ascii="Arial" w:hAnsi="Arial" w:cs="Arial"/>
                <w:color w:val="auto"/>
              </w:rPr>
              <w:t>Comment</w:t>
            </w:r>
          </w:p>
        </w:tc>
        <w:tc>
          <w:tcPr>
            <w:tcW w:w="3685" w:type="dxa"/>
          </w:tcPr>
          <w:p w14:paraId="1C7DF0E4" w14:textId="77777777" w:rsidR="00B62E46" w:rsidRPr="00B54D7C" w:rsidRDefault="00B62E46" w:rsidP="00A70C1F">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B54D7C">
              <w:rPr>
                <w:rFonts w:ascii="Arial" w:hAnsi="Arial" w:cs="Arial"/>
                <w:color w:val="auto"/>
              </w:rPr>
              <w:t>Author</w:t>
            </w:r>
          </w:p>
        </w:tc>
      </w:tr>
      <w:tr w:rsidR="00EA5964" w:rsidRPr="00B54D7C" w14:paraId="0A37501D" w14:textId="77777777" w:rsidTr="00A70C1F">
        <w:tc>
          <w:tcPr>
            <w:cnfStyle w:val="001000000000" w:firstRow="0" w:lastRow="0" w:firstColumn="1" w:lastColumn="0" w:oddVBand="0" w:evenVBand="0" w:oddHBand="0" w:evenHBand="0" w:firstRowFirstColumn="0" w:firstRowLastColumn="0" w:lastRowFirstColumn="0" w:lastRowLastColumn="0"/>
            <w:tcW w:w="1174" w:type="dxa"/>
            <w:noWrap/>
          </w:tcPr>
          <w:p w14:paraId="5DAB6C7B" w14:textId="60CA4481" w:rsidR="00B62E46" w:rsidRPr="00B54D7C" w:rsidRDefault="00B62E46" w:rsidP="00A70C1F">
            <w:pPr>
              <w:suppressAutoHyphens w:val="0"/>
              <w:spacing w:after="0" w:line="240" w:lineRule="auto"/>
              <w:jc w:val="center"/>
              <w:rPr>
                <w:rFonts w:ascii="Arial" w:hAnsi="Arial" w:cs="Arial"/>
                <w:color w:val="auto"/>
              </w:rPr>
            </w:pPr>
            <w:r w:rsidRPr="00B54D7C">
              <w:rPr>
                <w:rFonts w:ascii="Arial" w:hAnsi="Arial" w:cs="Arial"/>
                <w:color w:val="auto"/>
              </w:rPr>
              <w:t>April 2020</w:t>
            </w:r>
          </w:p>
        </w:tc>
        <w:tc>
          <w:tcPr>
            <w:tcW w:w="1656" w:type="dxa"/>
            <w:noWrap/>
          </w:tcPr>
          <w:p w14:paraId="02EB378F" w14:textId="2DF577F2" w:rsidR="00B62E46" w:rsidRPr="00B54D7C" w:rsidRDefault="00B62E46" w:rsidP="00A70C1F">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54D7C">
              <w:rPr>
                <w:rFonts w:ascii="Arial" w:hAnsi="Arial" w:cs="Arial"/>
                <w:color w:val="auto"/>
              </w:rPr>
              <w:t>Version 1</w:t>
            </w:r>
          </w:p>
        </w:tc>
        <w:tc>
          <w:tcPr>
            <w:tcW w:w="3261" w:type="dxa"/>
            <w:noWrap/>
          </w:tcPr>
          <w:p w14:paraId="5A39BBE3" w14:textId="63ABA03D" w:rsidR="00B62E46" w:rsidRPr="00B54D7C" w:rsidRDefault="00B62E46" w:rsidP="00A70C1F">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54D7C">
              <w:rPr>
                <w:rFonts w:ascii="Arial" w:hAnsi="Arial" w:cs="Arial"/>
                <w:color w:val="auto"/>
              </w:rPr>
              <w:t>New Policy</w:t>
            </w:r>
          </w:p>
        </w:tc>
        <w:tc>
          <w:tcPr>
            <w:tcW w:w="3685" w:type="dxa"/>
          </w:tcPr>
          <w:p w14:paraId="41C8F396" w14:textId="37583484" w:rsidR="00B62E46" w:rsidRPr="00B54D7C" w:rsidRDefault="004848F7" w:rsidP="00A70C1F">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54D7C">
              <w:rPr>
                <w:rFonts w:ascii="Arial" w:hAnsi="Arial" w:cs="Arial"/>
                <w:color w:val="auto"/>
              </w:rPr>
              <w:t>Information Governance Team</w:t>
            </w:r>
          </w:p>
        </w:tc>
      </w:tr>
      <w:tr w:rsidR="00B54D7C" w:rsidRPr="00B54D7C" w14:paraId="603E271B" w14:textId="77777777" w:rsidTr="00A70C1F">
        <w:tc>
          <w:tcPr>
            <w:cnfStyle w:val="001000000000" w:firstRow="0" w:lastRow="0" w:firstColumn="1" w:lastColumn="0" w:oddVBand="0" w:evenVBand="0" w:oddHBand="0" w:evenHBand="0" w:firstRowFirstColumn="0" w:firstRowLastColumn="0" w:lastRowFirstColumn="0" w:lastRowLastColumn="0"/>
            <w:tcW w:w="1174" w:type="dxa"/>
            <w:noWrap/>
          </w:tcPr>
          <w:p w14:paraId="0C727436" w14:textId="647991D8" w:rsidR="00673CCF" w:rsidRPr="00B54D7C" w:rsidRDefault="00673CCF" w:rsidP="00A70C1F">
            <w:pPr>
              <w:suppressAutoHyphens w:val="0"/>
              <w:spacing w:after="0" w:line="240" w:lineRule="auto"/>
              <w:jc w:val="center"/>
              <w:rPr>
                <w:rFonts w:ascii="Arial" w:hAnsi="Arial" w:cs="Arial"/>
                <w:color w:val="auto"/>
              </w:rPr>
            </w:pPr>
            <w:r w:rsidRPr="00B54D7C">
              <w:rPr>
                <w:rFonts w:ascii="Arial" w:hAnsi="Arial" w:cs="Arial"/>
                <w:color w:val="auto"/>
              </w:rPr>
              <w:t>June 2020</w:t>
            </w:r>
          </w:p>
        </w:tc>
        <w:tc>
          <w:tcPr>
            <w:tcW w:w="1656" w:type="dxa"/>
            <w:noWrap/>
          </w:tcPr>
          <w:p w14:paraId="1DE0FAEF" w14:textId="7A2C682C" w:rsidR="00673CCF" w:rsidRPr="00B54D7C" w:rsidRDefault="00673CCF" w:rsidP="00A70C1F">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54D7C">
              <w:rPr>
                <w:rFonts w:ascii="Arial" w:hAnsi="Arial" w:cs="Arial"/>
                <w:color w:val="auto"/>
              </w:rPr>
              <w:t>Version 1</w:t>
            </w:r>
          </w:p>
        </w:tc>
        <w:tc>
          <w:tcPr>
            <w:tcW w:w="3261" w:type="dxa"/>
            <w:noWrap/>
          </w:tcPr>
          <w:p w14:paraId="5B0768F5" w14:textId="061EA9AD" w:rsidR="00673CCF" w:rsidRPr="00B54D7C" w:rsidRDefault="00673CCF" w:rsidP="00A70C1F">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54D7C">
              <w:rPr>
                <w:rFonts w:ascii="Arial" w:hAnsi="Arial" w:cs="Arial"/>
                <w:color w:val="auto"/>
              </w:rPr>
              <w:t>Approved by NCL CCG Audit Committee</w:t>
            </w:r>
          </w:p>
        </w:tc>
        <w:tc>
          <w:tcPr>
            <w:tcW w:w="3685" w:type="dxa"/>
          </w:tcPr>
          <w:p w14:paraId="46525971" w14:textId="69642CD6" w:rsidR="00673CCF" w:rsidRPr="00B54D7C" w:rsidRDefault="00673CCF" w:rsidP="00A70C1F">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54D7C">
              <w:rPr>
                <w:rFonts w:ascii="Arial" w:hAnsi="Arial" w:cs="Arial"/>
                <w:color w:val="auto"/>
              </w:rPr>
              <w:t>Information Governance Team</w:t>
            </w:r>
          </w:p>
        </w:tc>
      </w:tr>
    </w:tbl>
    <w:p w14:paraId="185B0238" w14:textId="351F5C4A" w:rsidR="00FB1544" w:rsidRPr="00B54D7C" w:rsidRDefault="00FB1544" w:rsidP="00A70C1F">
      <w:pPr>
        <w:suppressAutoHyphens w:val="0"/>
        <w:spacing w:after="0" w:line="240" w:lineRule="auto"/>
        <w:rPr>
          <w:rFonts w:ascii="Arial" w:hAnsi="Arial" w:cs="Arial"/>
          <w:color w:val="auto"/>
        </w:rPr>
      </w:pPr>
    </w:p>
    <w:p w14:paraId="0F245109" w14:textId="02C49901" w:rsidR="00B62E46" w:rsidRPr="00B54D7C" w:rsidRDefault="00B62E46" w:rsidP="00A70C1F">
      <w:pPr>
        <w:suppressAutoHyphens w:val="0"/>
        <w:spacing w:after="0" w:line="240" w:lineRule="auto"/>
        <w:rPr>
          <w:rFonts w:ascii="Arial" w:hAnsi="Arial" w:cs="Arial"/>
          <w:color w:val="auto"/>
        </w:rPr>
      </w:pPr>
    </w:p>
    <w:p w14:paraId="4B2E5DAE" w14:textId="141117AA" w:rsidR="00B62E46" w:rsidRPr="00B54D7C" w:rsidRDefault="00B62E46" w:rsidP="00A70C1F">
      <w:pPr>
        <w:suppressAutoHyphens w:val="0"/>
        <w:spacing w:after="0" w:line="240" w:lineRule="auto"/>
        <w:rPr>
          <w:rFonts w:ascii="Arial" w:hAnsi="Arial" w:cs="Arial"/>
          <w:color w:val="auto"/>
        </w:rPr>
      </w:pPr>
    </w:p>
    <w:p w14:paraId="6EC5A228" w14:textId="5E3F6DDD" w:rsidR="00B62E46" w:rsidRPr="00B54D7C" w:rsidRDefault="00B62E46" w:rsidP="00A70C1F">
      <w:pPr>
        <w:suppressAutoHyphens w:val="0"/>
        <w:spacing w:after="0" w:line="240" w:lineRule="auto"/>
        <w:rPr>
          <w:rFonts w:ascii="Arial" w:hAnsi="Arial" w:cs="Arial"/>
          <w:color w:val="auto"/>
        </w:rPr>
      </w:pPr>
    </w:p>
    <w:p w14:paraId="4266B205" w14:textId="08CC9A3E" w:rsidR="00B62E46" w:rsidRPr="00B54D7C" w:rsidRDefault="00B62E46" w:rsidP="00A70C1F">
      <w:pPr>
        <w:suppressAutoHyphens w:val="0"/>
        <w:spacing w:after="0" w:line="240" w:lineRule="auto"/>
        <w:rPr>
          <w:rFonts w:ascii="Arial" w:hAnsi="Arial" w:cs="Arial"/>
          <w:color w:val="auto"/>
        </w:rPr>
      </w:pPr>
    </w:p>
    <w:p w14:paraId="2C45FCD0" w14:textId="5EFC5CE0" w:rsidR="00B62E46" w:rsidRPr="00B54D7C" w:rsidRDefault="00B62E46" w:rsidP="00A70C1F">
      <w:pPr>
        <w:suppressAutoHyphens w:val="0"/>
        <w:spacing w:after="0" w:line="240" w:lineRule="auto"/>
        <w:rPr>
          <w:rFonts w:ascii="Arial" w:hAnsi="Arial" w:cs="Arial"/>
          <w:color w:val="auto"/>
        </w:rPr>
      </w:pPr>
    </w:p>
    <w:p w14:paraId="1283EF0B" w14:textId="42040827" w:rsidR="00B62E46" w:rsidRPr="00B54D7C" w:rsidRDefault="00B62E46" w:rsidP="00A70C1F">
      <w:pPr>
        <w:suppressAutoHyphens w:val="0"/>
        <w:spacing w:after="0" w:line="240" w:lineRule="auto"/>
        <w:rPr>
          <w:rFonts w:ascii="Arial" w:hAnsi="Arial" w:cs="Arial"/>
          <w:color w:val="auto"/>
        </w:rPr>
      </w:pPr>
    </w:p>
    <w:p w14:paraId="2FB9AAF1" w14:textId="43B82ECF" w:rsidR="00B62E46" w:rsidRPr="00B54D7C" w:rsidRDefault="00B62E46" w:rsidP="00A70C1F">
      <w:pPr>
        <w:suppressAutoHyphens w:val="0"/>
        <w:spacing w:after="0" w:line="240" w:lineRule="auto"/>
        <w:rPr>
          <w:rFonts w:ascii="Arial" w:hAnsi="Arial" w:cs="Arial"/>
          <w:color w:val="auto"/>
        </w:rPr>
      </w:pPr>
    </w:p>
    <w:p w14:paraId="0BE8986A" w14:textId="3BBD3A59" w:rsidR="00B62E46" w:rsidRPr="00B54D7C" w:rsidRDefault="00B62E46" w:rsidP="00A70C1F">
      <w:pPr>
        <w:suppressAutoHyphens w:val="0"/>
        <w:spacing w:after="0" w:line="240" w:lineRule="auto"/>
        <w:rPr>
          <w:rFonts w:ascii="Arial" w:hAnsi="Arial" w:cs="Arial"/>
          <w:color w:val="auto"/>
        </w:rPr>
      </w:pPr>
    </w:p>
    <w:p w14:paraId="65744BC3" w14:textId="69E9F525" w:rsidR="00B62E46" w:rsidRPr="00B54D7C" w:rsidRDefault="00B62E46" w:rsidP="00A70C1F">
      <w:pPr>
        <w:suppressAutoHyphens w:val="0"/>
        <w:spacing w:after="0" w:line="240" w:lineRule="auto"/>
        <w:rPr>
          <w:rFonts w:ascii="Arial" w:hAnsi="Arial" w:cs="Arial"/>
          <w:color w:val="auto"/>
        </w:rPr>
      </w:pPr>
    </w:p>
    <w:p w14:paraId="4F6E7963" w14:textId="754E31EE" w:rsidR="00B62E46" w:rsidRPr="00B54D7C" w:rsidRDefault="00B62E46" w:rsidP="00A70C1F">
      <w:pPr>
        <w:suppressAutoHyphens w:val="0"/>
        <w:spacing w:after="0" w:line="240" w:lineRule="auto"/>
        <w:rPr>
          <w:rFonts w:ascii="Arial" w:hAnsi="Arial" w:cs="Arial"/>
          <w:color w:val="auto"/>
        </w:rPr>
      </w:pPr>
    </w:p>
    <w:p w14:paraId="53DE666E" w14:textId="3657CC18" w:rsidR="00B62E46" w:rsidRPr="00B54D7C" w:rsidRDefault="00B62E46" w:rsidP="00A70C1F">
      <w:pPr>
        <w:suppressAutoHyphens w:val="0"/>
        <w:spacing w:after="0" w:line="240" w:lineRule="auto"/>
        <w:rPr>
          <w:rFonts w:ascii="Arial" w:hAnsi="Arial" w:cs="Arial"/>
          <w:color w:val="auto"/>
        </w:rPr>
      </w:pPr>
    </w:p>
    <w:p w14:paraId="613D7A8D" w14:textId="15D25714" w:rsidR="00B62E46" w:rsidRPr="00B54D7C" w:rsidRDefault="00B62E46" w:rsidP="00A70C1F">
      <w:pPr>
        <w:suppressAutoHyphens w:val="0"/>
        <w:spacing w:after="0" w:line="240" w:lineRule="auto"/>
        <w:rPr>
          <w:rFonts w:ascii="Arial" w:hAnsi="Arial" w:cs="Arial"/>
          <w:color w:val="auto"/>
        </w:rPr>
      </w:pPr>
    </w:p>
    <w:p w14:paraId="41636651" w14:textId="77777777" w:rsidR="00B62E46" w:rsidRPr="00B54D7C" w:rsidRDefault="00B62E46" w:rsidP="00A70C1F">
      <w:pPr>
        <w:suppressAutoHyphens w:val="0"/>
        <w:spacing w:after="0" w:line="240" w:lineRule="auto"/>
        <w:rPr>
          <w:rFonts w:ascii="Arial" w:hAnsi="Arial" w:cs="Arial"/>
          <w:color w:val="auto"/>
        </w:rPr>
      </w:pPr>
    </w:p>
    <w:p w14:paraId="2CD05B6E" w14:textId="50504DDF" w:rsidR="00FF67D8" w:rsidRPr="00B54D7C" w:rsidRDefault="00FF67D8" w:rsidP="00A70C1F">
      <w:pPr>
        <w:suppressAutoHyphens w:val="0"/>
        <w:spacing w:after="0" w:line="240" w:lineRule="auto"/>
        <w:rPr>
          <w:rFonts w:ascii="Arial" w:hAnsi="Arial" w:cs="Arial"/>
          <w:color w:val="auto"/>
        </w:rPr>
      </w:pPr>
    </w:p>
    <w:p w14:paraId="33C845B8" w14:textId="2527784A" w:rsidR="00FF67D8" w:rsidRPr="00B54D7C" w:rsidRDefault="00FF67D8" w:rsidP="00A70C1F">
      <w:pPr>
        <w:suppressAutoHyphens w:val="0"/>
        <w:spacing w:after="0" w:line="240" w:lineRule="auto"/>
        <w:rPr>
          <w:rFonts w:ascii="Arial" w:hAnsi="Arial" w:cs="Arial"/>
          <w:color w:val="auto"/>
        </w:rPr>
      </w:pPr>
    </w:p>
    <w:p w14:paraId="763E7D8E" w14:textId="78677A12" w:rsidR="00FF67D8" w:rsidRPr="00B54D7C" w:rsidRDefault="00FF67D8" w:rsidP="00A70C1F">
      <w:pPr>
        <w:suppressAutoHyphens w:val="0"/>
        <w:spacing w:after="0" w:line="240" w:lineRule="auto"/>
        <w:rPr>
          <w:rFonts w:ascii="Arial" w:hAnsi="Arial" w:cs="Arial"/>
          <w:color w:val="auto"/>
        </w:rPr>
      </w:pPr>
    </w:p>
    <w:p w14:paraId="34C2F7A1" w14:textId="669F2446" w:rsidR="008B29CB" w:rsidRPr="00B54D7C" w:rsidRDefault="008B29CB" w:rsidP="00A70C1F">
      <w:pPr>
        <w:suppressAutoHyphens w:val="0"/>
        <w:spacing w:after="0" w:line="240" w:lineRule="auto"/>
        <w:rPr>
          <w:rFonts w:ascii="Arial" w:hAnsi="Arial" w:cs="Arial"/>
          <w:color w:val="auto"/>
        </w:rPr>
      </w:pPr>
    </w:p>
    <w:p w14:paraId="023F83C6" w14:textId="7B4D5600" w:rsidR="008B29CB" w:rsidRPr="00B54D7C" w:rsidRDefault="008B29CB" w:rsidP="00A70C1F">
      <w:pPr>
        <w:suppressAutoHyphens w:val="0"/>
        <w:spacing w:after="0" w:line="240" w:lineRule="auto"/>
        <w:rPr>
          <w:rFonts w:ascii="Arial" w:hAnsi="Arial" w:cs="Arial"/>
          <w:color w:val="auto"/>
        </w:rPr>
      </w:pPr>
    </w:p>
    <w:p w14:paraId="60E93A28" w14:textId="645D918E" w:rsidR="008B29CB" w:rsidRPr="00B54D7C" w:rsidRDefault="008B29CB" w:rsidP="00A70C1F">
      <w:pPr>
        <w:suppressAutoHyphens w:val="0"/>
        <w:spacing w:after="0" w:line="240" w:lineRule="auto"/>
        <w:rPr>
          <w:rFonts w:ascii="Arial" w:hAnsi="Arial" w:cs="Arial"/>
          <w:color w:val="auto"/>
        </w:rPr>
      </w:pPr>
    </w:p>
    <w:p w14:paraId="74A5E56D" w14:textId="0949D4CA" w:rsidR="008B29CB" w:rsidRPr="00B54D7C" w:rsidRDefault="008B29CB" w:rsidP="00A70C1F">
      <w:pPr>
        <w:suppressAutoHyphens w:val="0"/>
        <w:spacing w:after="0" w:line="240" w:lineRule="auto"/>
        <w:rPr>
          <w:rFonts w:ascii="Arial" w:hAnsi="Arial" w:cs="Arial"/>
          <w:color w:val="auto"/>
        </w:rPr>
      </w:pPr>
    </w:p>
    <w:p w14:paraId="7074F12B" w14:textId="24DAEC02" w:rsidR="008B29CB" w:rsidRPr="00B54D7C" w:rsidRDefault="008B29CB" w:rsidP="00A70C1F">
      <w:pPr>
        <w:suppressAutoHyphens w:val="0"/>
        <w:spacing w:after="0" w:line="240" w:lineRule="auto"/>
        <w:rPr>
          <w:rFonts w:ascii="Arial" w:hAnsi="Arial" w:cs="Arial"/>
          <w:color w:val="auto"/>
        </w:rPr>
      </w:pPr>
    </w:p>
    <w:p w14:paraId="7D9CD886" w14:textId="46CC4E62" w:rsidR="008B29CB" w:rsidRPr="00B54D7C" w:rsidRDefault="008B29CB" w:rsidP="00A70C1F">
      <w:pPr>
        <w:suppressAutoHyphens w:val="0"/>
        <w:spacing w:after="0" w:line="240" w:lineRule="auto"/>
        <w:rPr>
          <w:rFonts w:ascii="Arial" w:hAnsi="Arial" w:cs="Arial"/>
          <w:color w:val="auto"/>
        </w:rPr>
      </w:pPr>
    </w:p>
    <w:p w14:paraId="26E7D0C2" w14:textId="2EFA7911" w:rsidR="008B29CB" w:rsidRPr="00B54D7C" w:rsidRDefault="008B29CB" w:rsidP="00A70C1F">
      <w:pPr>
        <w:suppressAutoHyphens w:val="0"/>
        <w:spacing w:after="0" w:line="240" w:lineRule="auto"/>
        <w:rPr>
          <w:rFonts w:ascii="Arial" w:hAnsi="Arial" w:cs="Arial"/>
          <w:color w:val="auto"/>
        </w:rPr>
      </w:pPr>
    </w:p>
    <w:p w14:paraId="5A034CA1" w14:textId="41B7CA2B" w:rsidR="008B29CB" w:rsidRPr="00B54D7C" w:rsidRDefault="008B29CB" w:rsidP="00A70C1F">
      <w:pPr>
        <w:suppressAutoHyphens w:val="0"/>
        <w:spacing w:after="0" w:line="240" w:lineRule="auto"/>
        <w:rPr>
          <w:rFonts w:ascii="Arial" w:hAnsi="Arial" w:cs="Arial"/>
          <w:color w:val="auto"/>
        </w:rPr>
      </w:pPr>
    </w:p>
    <w:p w14:paraId="42D3AB23" w14:textId="1DD8189F" w:rsidR="008B29CB" w:rsidRPr="00B54D7C" w:rsidRDefault="008B29CB" w:rsidP="00A70C1F">
      <w:pPr>
        <w:suppressAutoHyphens w:val="0"/>
        <w:spacing w:after="0" w:line="240" w:lineRule="auto"/>
        <w:rPr>
          <w:rFonts w:ascii="Arial" w:hAnsi="Arial" w:cs="Arial"/>
          <w:color w:val="auto"/>
        </w:rPr>
      </w:pPr>
    </w:p>
    <w:p w14:paraId="063551AC" w14:textId="5C902C3F" w:rsidR="008B29CB" w:rsidRPr="00B54D7C" w:rsidRDefault="008B29CB" w:rsidP="00A70C1F">
      <w:pPr>
        <w:suppressAutoHyphens w:val="0"/>
        <w:spacing w:after="0" w:line="240" w:lineRule="auto"/>
        <w:rPr>
          <w:rFonts w:ascii="Arial" w:hAnsi="Arial" w:cs="Arial"/>
          <w:color w:val="auto"/>
        </w:rPr>
      </w:pPr>
    </w:p>
    <w:p w14:paraId="21FE594F" w14:textId="4CEB9C05" w:rsidR="008B29CB" w:rsidRPr="00B54D7C" w:rsidRDefault="008B29CB" w:rsidP="00A70C1F">
      <w:pPr>
        <w:suppressAutoHyphens w:val="0"/>
        <w:spacing w:after="0" w:line="240" w:lineRule="auto"/>
        <w:rPr>
          <w:rFonts w:ascii="Arial" w:hAnsi="Arial" w:cs="Arial"/>
          <w:color w:val="auto"/>
        </w:rPr>
      </w:pPr>
    </w:p>
    <w:p w14:paraId="05CD522C" w14:textId="1598547D" w:rsidR="008B29CB" w:rsidRPr="00B54D7C" w:rsidRDefault="008B29CB" w:rsidP="00A70C1F">
      <w:pPr>
        <w:suppressAutoHyphens w:val="0"/>
        <w:spacing w:after="0" w:line="240" w:lineRule="auto"/>
        <w:rPr>
          <w:rFonts w:ascii="Arial" w:hAnsi="Arial" w:cs="Arial"/>
          <w:color w:val="auto"/>
        </w:rPr>
      </w:pPr>
    </w:p>
    <w:p w14:paraId="0FEDFE47" w14:textId="4637FAD6" w:rsidR="008B29CB" w:rsidRPr="00B54D7C" w:rsidRDefault="008B29CB" w:rsidP="00A70C1F">
      <w:pPr>
        <w:suppressAutoHyphens w:val="0"/>
        <w:spacing w:after="0" w:line="240" w:lineRule="auto"/>
        <w:rPr>
          <w:rFonts w:ascii="Arial" w:hAnsi="Arial" w:cs="Arial"/>
          <w:color w:val="auto"/>
        </w:rPr>
      </w:pPr>
    </w:p>
    <w:p w14:paraId="6C9ECC6A" w14:textId="03B7D8A8" w:rsidR="008B29CB" w:rsidRPr="00B54D7C" w:rsidRDefault="008B29CB" w:rsidP="00A70C1F">
      <w:pPr>
        <w:suppressAutoHyphens w:val="0"/>
        <w:spacing w:after="0" w:line="240" w:lineRule="auto"/>
        <w:rPr>
          <w:rFonts w:ascii="Arial" w:hAnsi="Arial" w:cs="Arial"/>
          <w:color w:val="auto"/>
        </w:rPr>
      </w:pPr>
    </w:p>
    <w:p w14:paraId="3EFF634C" w14:textId="77777777" w:rsidR="008B29CB" w:rsidRPr="00B54D7C" w:rsidRDefault="008B29CB" w:rsidP="00A70C1F">
      <w:pPr>
        <w:suppressAutoHyphens w:val="0"/>
        <w:spacing w:after="0" w:line="240" w:lineRule="auto"/>
        <w:rPr>
          <w:rFonts w:ascii="Arial" w:hAnsi="Arial" w:cs="Arial"/>
          <w:color w:val="auto"/>
        </w:rPr>
      </w:pPr>
    </w:p>
    <w:p w14:paraId="47E9D97E" w14:textId="7149A0DF" w:rsidR="00FF67D8" w:rsidRPr="00B54D7C" w:rsidRDefault="00FF67D8" w:rsidP="00A70C1F">
      <w:pPr>
        <w:suppressAutoHyphens w:val="0"/>
        <w:spacing w:after="0" w:line="240" w:lineRule="auto"/>
        <w:rPr>
          <w:rFonts w:ascii="Arial" w:hAnsi="Arial" w:cs="Arial"/>
          <w:color w:val="auto"/>
        </w:rPr>
      </w:pPr>
    </w:p>
    <w:p w14:paraId="30AD6CA5" w14:textId="4E0EB954" w:rsidR="00FF67D8" w:rsidRPr="00B54D7C" w:rsidRDefault="00FF67D8" w:rsidP="00A70C1F">
      <w:pPr>
        <w:suppressAutoHyphens w:val="0"/>
        <w:spacing w:after="0" w:line="240" w:lineRule="auto"/>
        <w:rPr>
          <w:rFonts w:ascii="Arial" w:hAnsi="Arial" w:cs="Arial"/>
          <w:color w:val="auto"/>
        </w:rPr>
      </w:pPr>
    </w:p>
    <w:p w14:paraId="25E8A343" w14:textId="77777777" w:rsidR="00473CA0" w:rsidRPr="00B54D7C" w:rsidRDefault="00473CA0" w:rsidP="00A70C1F">
      <w:pPr>
        <w:suppressAutoHyphens w:val="0"/>
        <w:spacing w:after="0" w:line="240" w:lineRule="auto"/>
        <w:rPr>
          <w:rFonts w:ascii="Arial" w:hAnsi="Arial" w:cs="Arial"/>
          <w:color w:val="auto"/>
        </w:rPr>
      </w:pPr>
    </w:p>
    <w:p w14:paraId="5EB19289" w14:textId="5D4F82D6" w:rsidR="00FF67D8" w:rsidRPr="00B54D7C" w:rsidRDefault="00FF67D8" w:rsidP="00A70C1F">
      <w:pPr>
        <w:suppressAutoHyphens w:val="0"/>
        <w:spacing w:after="0" w:line="240" w:lineRule="auto"/>
        <w:rPr>
          <w:rFonts w:ascii="Arial" w:hAnsi="Arial" w:cs="Arial"/>
          <w:color w:val="auto"/>
        </w:rPr>
      </w:pPr>
    </w:p>
    <w:p w14:paraId="4E5B2941" w14:textId="77777777" w:rsidR="00FF67D8" w:rsidRPr="00B54D7C" w:rsidRDefault="00FF67D8" w:rsidP="00A70C1F">
      <w:pPr>
        <w:suppressAutoHyphens w:val="0"/>
        <w:spacing w:after="0" w:line="240" w:lineRule="auto"/>
        <w:rPr>
          <w:rFonts w:ascii="Arial" w:hAnsi="Arial" w:cs="Arial"/>
          <w:color w:val="auto"/>
        </w:rPr>
      </w:pPr>
    </w:p>
    <w:sdt>
      <w:sdtPr>
        <w:rPr>
          <w:rFonts w:ascii="Arial" w:eastAsiaTheme="minorHAnsi" w:hAnsi="Arial" w:cs="Arial"/>
          <w:b w:val="0"/>
          <w:bCs w:val="0"/>
          <w:color w:val="auto"/>
          <w:sz w:val="28"/>
          <w:szCs w:val="24"/>
          <w:lang w:val="en-GB"/>
        </w:rPr>
        <w:id w:val="520513770"/>
        <w:docPartObj>
          <w:docPartGallery w:val="Table of Contents"/>
          <w:docPartUnique/>
        </w:docPartObj>
      </w:sdtPr>
      <w:sdtEndPr>
        <w:rPr>
          <w:noProof/>
        </w:rPr>
      </w:sdtEndPr>
      <w:sdtContent>
        <w:p w14:paraId="22E0FC93" w14:textId="77777777" w:rsidR="009D2400" w:rsidRPr="00A70C1F" w:rsidRDefault="682DE0E7" w:rsidP="00A70C1F">
          <w:pPr>
            <w:pStyle w:val="TOCHeading"/>
            <w:spacing w:before="0" w:line="240" w:lineRule="auto"/>
            <w:rPr>
              <w:rFonts w:ascii="Arial" w:hAnsi="Arial" w:cs="Arial"/>
              <w:color w:val="auto"/>
              <w:sz w:val="24"/>
              <w:szCs w:val="24"/>
            </w:rPr>
          </w:pPr>
          <w:r w:rsidRPr="00A70C1F">
            <w:rPr>
              <w:rFonts w:ascii="Arial" w:hAnsi="Arial" w:cs="Arial"/>
              <w:color w:val="auto"/>
              <w:sz w:val="24"/>
              <w:szCs w:val="24"/>
            </w:rPr>
            <w:t>Table of Contents</w:t>
          </w:r>
        </w:p>
        <w:p w14:paraId="3C380D89" w14:textId="19984D9E" w:rsidR="007B2A29" w:rsidRPr="00A70C1F" w:rsidRDefault="009D2400" w:rsidP="00A70C1F">
          <w:pPr>
            <w:pStyle w:val="TOC2"/>
            <w:tabs>
              <w:tab w:val="right" w:leader="dot" w:pos="9396"/>
            </w:tabs>
            <w:spacing w:before="0" w:line="240" w:lineRule="auto"/>
            <w:rPr>
              <w:rFonts w:ascii="Arial" w:eastAsiaTheme="minorEastAsia" w:hAnsi="Arial" w:cs="Arial"/>
              <w:bCs w:val="0"/>
              <w:noProof/>
              <w:color w:val="auto"/>
              <w:sz w:val="24"/>
              <w:szCs w:val="24"/>
              <w:lang w:eastAsia="en-GB"/>
            </w:rPr>
          </w:pPr>
          <w:r w:rsidRPr="00A70C1F">
            <w:rPr>
              <w:rFonts w:ascii="Arial" w:hAnsi="Arial" w:cs="Arial"/>
              <w:bCs w:val="0"/>
              <w:color w:val="auto"/>
              <w:sz w:val="24"/>
              <w:szCs w:val="24"/>
            </w:rPr>
            <w:fldChar w:fldCharType="begin"/>
          </w:r>
          <w:r w:rsidRPr="00A70C1F">
            <w:rPr>
              <w:rFonts w:ascii="Arial" w:hAnsi="Arial" w:cs="Arial"/>
              <w:color w:val="auto"/>
              <w:sz w:val="24"/>
              <w:szCs w:val="24"/>
            </w:rPr>
            <w:instrText xml:space="preserve"> TOC \o "1-3" \h \z \u </w:instrText>
          </w:r>
          <w:r w:rsidRPr="00A70C1F">
            <w:rPr>
              <w:rFonts w:ascii="Arial" w:hAnsi="Arial" w:cs="Arial"/>
              <w:bCs w:val="0"/>
              <w:color w:val="auto"/>
              <w:sz w:val="24"/>
              <w:szCs w:val="24"/>
            </w:rPr>
            <w:fldChar w:fldCharType="separate"/>
          </w:r>
          <w:hyperlink w:anchor="_Toc29630205" w:history="1">
            <w:r w:rsidR="007B2A29" w:rsidRPr="00A70C1F">
              <w:rPr>
                <w:rFonts w:ascii="Arial" w:hAnsi="Arial" w:cs="Arial"/>
                <w:noProof/>
                <w:webHidden/>
                <w:color w:val="auto"/>
                <w:sz w:val="24"/>
                <w:szCs w:val="24"/>
              </w:rPr>
              <w:tab/>
            </w:r>
            <w:r w:rsidR="007B2A29" w:rsidRPr="00A70C1F">
              <w:rPr>
                <w:rFonts w:ascii="Arial" w:hAnsi="Arial" w:cs="Arial"/>
                <w:noProof/>
                <w:webHidden/>
                <w:color w:val="auto"/>
                <w:sz w:val="24"/>
                <w:szCs w:val="24"/>
              </w:rPr>
              <w:fldChar w:fldCharType="begin"/>
            </w:r>
            <w:r w:rsidR="007B2A29" w:rsidRPr="00A70C1F">
              <w:rPr>
                <w:rFonts w:ascii="Arial" w:hAnsi="Arial" w:cs="Arial"/>
                <w:noProof/>
                <w:webHidden/>
                <w:color w:val="auto"/>
                <w:sz w:val="24"/>
                <w:szCs w:val="24"/>
              </w:rPr>
              <w:instrText xml:space="preserve"> PAGEREF _Toc29630205 \h </w:instrText>
            </w:r>
            <w:r w:rsidR="007B2A29" w:rsidRPr="00A70C1F">
              <w:rPr>
                <w:rFonts w:ascii="Arial" w:hAnsi="Arial" w:cs="Arial"/>
                <w:noProof/>
                <w:webHidden/>
                <w:color w:val="auto"/>
                <w:sz w:val="24"/>
                <w:szCs w:val="24"/>
              </w:rPr>
            </w:r>
            <w:r w:rsidR="007B2A29" w:rsidRPr="00A70C1F">
              <w:rPr>
                <w:rFonts w:ascii="Arial" w:hAnsi="Arial" w:cs="Arial"/>
                <w:noProof/>
                <w:webHidden/>
                <w:color w:val="auto"/>
                <w:sz w:val="24"/>
                <w:szCs w:val="24"/>
              </w:rPr>
              <w:fldChar w:fldCharType="separate"/>
            </w:r>
            <w:r w:rsidR="00AE7C33" w:rsidRPr="00A70C1F">
              <w:rPr>
                <w:rFonts w:ascii="Arial" w:hAnsi="Arial" w:cs="Arial"/>
                <w:noProof/>
                <w:webHidden/>
                <w:color w:val="auto"/>
                <w:sz w:val="24"/>
                <w:szCs w:val="24"/>
              </w:rPr>
              <w:t>1</w:t>
            </w:r>
            <w:r w:rsidR="007B2A29" w:rsidRPr="00A70C1F">
              <w:rPr>
                <w:rFonts w:ascii="Arial" w:hAnsi="Arial" w:cs="Arial"/>
                <w:noProof/>
                <w:webHidden/>
                <w:color w:val="auto"/>
                <w:sz w:val="24"/>
                <w:szCs w:val="24"/>
              </w:rPr>
              <w:fldChar w:fldCharType="end"/>
            </w:r>
          </w:hyperlink>
        </w:p>
        <w:p w14:paraId="4D6C2207" w14:textId="315DC3E3" w:rsidR="007B2A29" w:rsidRPr="00A70C1F" w:rsidRDefault="00A70C1F" w:rsidP="00A70C1F">
          <w:pPr>
            <w:pStyle w:val="TOC1"/>
            <w:spacing w:before="0" w:after="0"/>
            <w:rPr>
              <w:rFonts w:ascii="Arial" w:eastAsiaTheme="minorEastAsia" w:hAnsi="Arial" w:cs="Arial"/>
              <w:noProof/>
              <w:sz w:val="24"/>
              <w:lang w:eastAsia="en-GB"/>
            </w:rPr>
          </w:pPr>
          <w:hyperlink w:anchor="_Toc29630206" w:history="1">
            <w:r w:rsidR="007B2A29" w:rsidRPr="00A70C1F">
              <w:rPr>
                <w:rStyle w:val="Hyperlink"/>
                <w:rFonts w:ascii="Arial" w:hAnsi="Arial" w:cs="Arial"/>
                <w:noProof/>
                <w:color w:val="auto"/>
                <w:sz w:val="24"/>
              </w:rPr>
              <w:t>1.</w:t>
            </w:r>
            <w:r w:rsidR="007B2A29" w:rsidRPr="00A70C1F">
              <w:rPr>
                <w:rFonts w:ascii="Arial" w:eastAsiaTheme="minorEastAsia" w:hAnsi="Arial" w:cs="Arial"/>
                <w:noProof/>
                <w:sz w:val="24"/>
                <w:lang w:eastAsia="en-GB"/>
              </w:rPr>
              <w:tab/>
            </w:r>
            <w:r w:rsidR="007B2A29" w:rsidRPr="00A70C1F">
              <w:rPr>
                <w:rStyle w:val="Hyperlink"/>
                <w:rFonts w:ascii="Arial" w:hAnsi="Arial" w:cs="Arial"/>
                <w:noProof/>
                <w:color w:val="auto"/>
                <w:sz w:val="24"/>
              </w:rPr>
              <w:t>Introduction</w:t>
            </w:r>
            <w:r w:rsidR="007B2A29" w:rsidRPr="00A70C1F">
              <w:rPr>
                <w:rFonts w:ascii="Arial" w:hAnsi="Arial" w:cs="Arial"/>
                <w:noProof/>
                <w:webHidden/>
                <w:sz w:val="24"/>
              </w:rPr>
              <w:tab/>
            </w:r>
            <w:r w:rsidR="007B2A29" w:rsidRPr="00A70C1F">
              <w:rPr>
                <w:rFonts w:ascii="Arial" w:hAnsi="Arial" w:cs="Arial"/>
                <w:noProof/>
                <w:webHidden/>
                <w:sz w:val="24"/>
              </w:rPr>
              <w:fldChar w:fldCharType="begin"/>
            </w:r>
            <w:r w:rsidR="007B2A29" w:rsidRPr="00A70C1F">
              <w:rPr>
                <w:rFonts w:ascii="Arial" w:hAnsi="Arial" w:cs="Arial"/>
                <w:noProof/>
                <w:webHidden/>
                <w:sz w:val="24"/>
              </w:rPr>
              <w:instrText xml:space="preserve"> PAGEREF _Toc29630206 \h </w:instrText>
            </w:r>
            <w:r w:rsidR="007B2A29" w:rsidRPr="00A70C1F">
              <w:rPr>
                <w:rFonts w:ascii="Arial" w:hAnsi="Arial" w:cs="Arial"/>
                <w:noProof/>
                <w:webHidden/>
                <w:sz w:val="24"/>
              </w:rPr>
            </w:r>
            <w:r w:rsidR="007B2A29" w:rsidRPr="00A70C1F">
              <w:rPr>
                <w:rFonts w:ascii="Arial" w:hAnsi="Arial" w:cs="Arial"/>
                <w:noProof/>
                <w:webHidden/>
                <w:sz w:val="24"/>
              </w:rPr>
              <w:fldChar w:fldCharType="separate"/>
            </w:r>
            <w:r w:rsidR="00AE7C33" w:rsidRPr="00A70C1F">
              <w:rPr>
                <w:rFonts w:ascii="Arial" w:hAnsi="Arial" w:cs="Arial"/>
                <w:noProof/>
                <w:webHidden/>
                <w:sz w:val="24"/>
              </w:rPr>
              <w:t>6</w:t>
            </w:r>
            <w:r w:rsidR="007B2A29" w:rsidRPr="00A70C1F">
              <w:rPr>
                <w:rFonts w:ascii="Arial" w:hAnsi="Arial" w:cs="Arial"/>
                <w:noProof/>
                <w:webHidden/>
                <w:sz w:val="24"/>
              </w:rPr>
              <w:fldChar w:fldCharType="end"/>
            </w:r>
          </w:hyperlink>
        </w:p>
        <w:p w14:paraId="4862378A" w14:textId="65352636" w:rsidR="007B2A29" w:rsidRPr="00A70C1F" w:rsidRDefault="00A70C1F" w:rsidP="00A70C1F">
          <w:pPr>
            <w:pStyle w:val="TOC1"/>
            <w:spacing w:before="0" w:after="0"/>
            <w:rPr>
              <w:rFonts w:ascii="Arial" w:eastAsiaTheme="minorEastAsia" w:hAnsi="Arial" w:cs="Arial"/>
              <w:noProof/>
              <w:sz w:val="24"/>
              <w:lang w:eastAsia="en-GB"/>
            </w:rPr>
          </w:pPr>
          <w:hyperlink w:anchor="_Toc29630207" w:history="1">
            <w:r w:rsidR="007B2A29" w:rsidRPr="00A70C1F">
              <w:rPr>
                <w:rStyle w:val="Hyperlink"/>
                <w:rFonts w:ascii="Arial" w:hAnsi="Arial" w:cs="Arial"/>
                <w:noProof/>
                <w:color w:val="auto"/>
                <w:sz w:val="24"/>
              </w:rPr>
              <w:t>2.</w:t>
            </w:r>
            <w:r w:rsidR="007B2A29" w:rsidRPr="00A70C1F">
              <w:rPr>
                <w:rFonts w:ascii="Arial" w:eastAsiaTheme="minorEastAsia" w:hAnsi="Arial" w:cs="Arial"/>
                <w:noProof/>
                <w:sz w:val="24"/>
                <w:lang w:eastAsia="en-GB"/>
              </w:rPr>
              <w:tab/>
            </w:r>
            <w:r w:rsidR="007B2A29" w:rsidRPr="00A70C1F">
              <w:rPr>
                <w:rStyle w:val="Hyperlink"/>
                <w:rFonts w:ascii="Arial" w:hAnsi="Arial" w:cs="Arial"/>
                <w:noProof/>
                <w:color w:val="auto"/>
                <w:sz w:val="24"/>
              </w:rPr>
              <w:t>Key Principles</w:t>
            </w:r>
            <w:r w:rsidR="007B2A29" w:rsidRPr="00A70C1F">
              <w:rPr>
                <w:rFonts w:ascii="Arial" w:hAnsi="Arial" w:cs="Arial"/>
                <w:noProof/>
                <w:webHidden/>
                <w:sz w:val="24"/>
              </w:rPr>
              <w:tab/>
            </w:r>
            <w:r w:rsidR="007B2A29" w:rsidRPr="00A70C1F">
              <w:rPr>
                <w:rFonts w:ascii="Arial" w:hAnsi="Arial" w:cs="Arial"/>
                <w:noProof/>
                <w:webHidden/>
                <w:sz w:val="24"/>
              </w:rPr>
              <w:fldChar w:fldCharType="begin"/>
            </w:r>
            <w:r w:rsidR="007B2A29" w:rsidRPr="00A70C1F">
              <w:rPr>
                <w:rFonts w:ascii="Arial" w:hAnsi="Arial" w:cs="Arial"/>
                <w:noProof/>
                <w:webHidden/>
                <w:sz w:val="24"/>
              </w:rPr>
              <w:instrText xml:space="preserve"> PAGEREF _Toc29630207 \h </w:instrText>
            </w:r>
            <w:r w:rsidR="007B2A29" w:rsidRPr="00A70C1F">
              <w:rPr>
                <w:rFonts w:ascii="Arial" w:hAnsi="Arial" w:cs="Arial"/>
                <w:noProof/>
                <w:webHidden/>
                <w:sz w:val="24"/>
              </w:rPr>
            </w:r>
            <w:r w:rsidR="007B2A29" w:rsidRPr="00A70C1F">
              <w:rPr>
                <w:rFonts w:ascii="Arial" w:hAnsi="Arial" w:cs="Arial"/>
                <w:noProof/>
                <w:webHidden/>
                <w:sz w:val="24"/>
              </w:rPr>
              <w:fldChar w:fldCharType="separate"/>
            </w:r>
            <w:r w:rsidR="00AE7C33" w:rsidRPr="00A70C1F">
              <w:rPr>
                <w:rFonts w:ascii="Arial" w:hAnsi="Arial" w:cs="Arial"/>
                <w:noProof/>
                <w:webHidden/>
                <w:sz w:val="24"/>
              </w:rPr>
              <w:t>6</w:t>
            </w:r>
            <w:r w:rsidR="007B2A29" w:rsidRPr="00A70C1F">
              <w:rPr>
                <w:rFonts w:ascii="Arial" w:hAnsi="Arial" w:cs="Arial"/>
                <w:noProof/>
                <w:webHidden/>
                <w:sz w:val="24"/>
              </w:rPr>
              <w:fldChar w:fldCharType="end"/>
            </w:r>
          </w:hyperlink>
        </w:p>
        <w:p w14:paraId="7AF99088" w14:textId="1E3CBB2A" w:rsidR="007B2A29" w:rsidRPr="00A70C1F" w:rsidRDefault="00A70C1F" w:rsidP="00A70C1F">
          <w:pPr>
            <w:pStyle w:val="TOC1"/>
            <w:spacing w:before="0" w:after="0"/>
            <w:rPr>
              <w:rFonts w:ascii="Arial" w:eastAsiaTheme="minorEastAsia" w:hAnsi="Arial" w:cs="Arial"/>
              <w:noProof/>
              <w:sz w:val="24"/>
              <w:lang w:eastAsia="en-GB"/>
            </w:rPr>
          </w:pPr>
          <w:hyperlink w:anchor="_Toc29630208" w:history="1">
            <w:r w:rsidR="007B2A29" w:rsidRPr="00A70C1F">
              <w:rPr>
                <w:rStyle w:val="Hyperlink"/>
                <w:rFonts w:ascii="Arial" w:hAnsi="Arial" w:cs="Arial"/>
                <w:noProof/>
                <w:color w:val="auto"/>
                <w:sz w:val="24"/>
              </w:rPr>
              <w:t>3.</w:t>
            </w:r>
            <w:r w:rsidR="007B2A29" w:rsidRPr="00A70C1F">
              <w:rPr>
                <w:rFonts w:ascii="Arial" w:eastAsiaTheme="minorEastAsia" w:hAnsi="Arial" w:cs="Arial"/>
                <w:noProof/>
                <w:sz w:val="24"/>
                <w:lang w:eastAsia="en-GB"/>
              </w:rPr>
              <w:tab/>
            </w:r>
            <w:r w:rsidR="007B2A29" w:rsidRPr="00A70C1F">
              <w:rPr>
                <w:rStyle w:val="Hyperlink"/>
                <w:rFonts w:ascii="Arial" w:hAnsi="Arial" w:cs="Arial"/>
                <w:noProof/>
                <w:color w:val="auto"/>
                <w:sz w:val="24"/>
              </w:rPr>
              <w:t>Key workstreams overseen by the Information Governance Group</w:t>
            </w:r>
            <w:r w:rsidR="007B2A29" w:rsidRPr="00A70C1F">
              <w:rPr>
                <w:rFonts w:ascii="Arial" w:hAnsi="Arial" w:cs="Arial"/>
                <w:noProof/>
                <w:webHidden/>
                <w:sz w:val="24"/>
              </w:rPr>
              <w:tab/>
            </w:r>
            <w:r w:rsidR="007B2A29" w:rsidRPr="00A70C1F">
              <w:rPr>
                <w:rFonts w:ascii="Arial" w:hAnsi="Arial" w:cs="Arial"/>
                <w:noProof/>
                <w:webHidden/>
                <w:sz w:val="24"/>
              </w:rPr>
              <w:fldChar w:fldCharType="begin"/>
            </w:r>
            <w:r w:rsidR="007B2A29" w:rsidRPr="00A70C1F">
              <w:rPr>
                <w:rFonts w:ascii="Arial" w:hAnsi="Arial" w:cs="Arial"/>
                <w:noProof/>
                <w:webHidden/>
                <w:sz w:val="24"/>
              </w:rPr>
              <w:instrText xml:space="preserve"> PAGEREF _Toc29630208 \h </w:instrText>
            </w:r>
            <w:r w:rsidR="007B2A29" w:rsidRPr="00A70C1F">
              <w:rPr>
                <w:rFonts w:ascii="Arial" w:hAnsi="Arial" w:cs="Arial"/>
                <w:noProof/>
                <w:webHidden/>
                <w:sz w:val="24"/>
              </w:rPr>
            </w:r>
            <w:r w:rsidR="007B2A29" w:rsidRPr="00A70C1F">
              <w:rPr>
                <w:rFonts w:ascii="Arial" w:hAnsi="Arial" w:cs="Arial"/>
                <w:noProof/>
                <w:webHidden/>
                <w:sz w:val="24"/>
              </w:rPr>
              <w:fldChar w:fldCharType="separate"/>
            </w:r>
            <w:r w:rsidR="00AE7C33" w:rsidRPr="00A70C1F">
              <w:rPr>
                <w:rFonts w:ascii="Arial" w:hAnsi="Arial" w:cs="Arial"/>
                <w:noProof/>
                <w:webHidden/>
                <w:sz w:val="24"/>
              </w:rPr>
              <w:t>7</w:t>
            </w:r>
            <w:r w:rsidR="007B2A29" w:rsidRPr="00A70C1F">
              <w:rPr>
                <w:rFonts w:ascii="Arial" w:hAnsi="Arial" w:cs="Arial"/>
                <w:noProof/>
                <w:webHidden/>
                <w:sz w:val="24"/>
              </w:rPr>
              <w:fldChar w:fldCharType="end"/>
            </w:r>
          </w:hyperlink>
        </w:p>
        <w:p w14:paraId="532AA4B8" w14:textId="5FBCC636" w:rsidR="007B2A29" w:rsidRPr="00A70C1F" w:rsidRDefault="00A70C1F" w:rsidP="00A70C1F">
          <w:pPr>
            <w:pStyle w:val="TOC2"/>
            <w:tabs>
              <w:tab w:val="left" w:pos="880"/>
              <w:tab w:val="right" w:leader="dot" w:pos="9396"/>
            </w:tabs>
            <w:spacing w:before="0" w:line="240" w:lineRule="auto"/>
            <w:rPr>
              <w:rFonts w:ascii="Arial" w:eastAsiaTheme="minorEastAsia" w:hAnsi="Arial" w:cs="Arial"/>
              <w:bCs w:val="0"/>
              <w:noProof/>
              <w:color w:val="auto"/>
              <w:sz w:val="24"/>
              <w:szCs w:val="24"/>
              <w:lang w:eastAsia="en-GB"/>
            </w:rPr>
          </w:pPr>
          <w:hyperlink w:anchor="_Toc29630209" w:history="1">
            <w:r w:rsidR="007B2A29" w:rsidRPr="00A70C1F">
              <w:rPr>
                <w:rStyle w:val="Hyperlink"/>
                <w:rFonts w:ascii="Arial" w:hAnsi="Arial" w:cs="Arial"/>
                <w:noProof/>
                <w:color w:val="auto"/>
                <w:sz w:val="24"/>
                <w:szCs w:val="24"/>
              </w:rPr>
              <w:t>3.1</w:t>
            </w:r>
            <w:r w:rsidR="007B2A29" w:rsidRPr="00A70C1F">
              <w:rPr>
                <w:rFonts w:ascii="Arial" w:eastAsiaTheme="minorEastAsia" w:hAnsi="Arial" w:cs="Arial"/>
                <w:bCs w:val="0"/>
                <w:noProof/>
                <w:color w:val="auto"/>
                <w:sz w:val="24"/>
                <w:szCs w:val="24"/>
                <w:lang w:eastAsia="en-GB"/>
              </w:rPr>
              <w:tab/>
            </w:r>
            <w:r w:rsidR="007B2A29" w:rsidRPr="00A70C1F">
              <w:rPr>
                <w:rStyle w:val="Hyperlink"/>
                <w:rFonts w:ascii="Arial" w:hAnsi="Arial" w:cs="Arial"/>
                <w:noProof/>
                <w:color w:val="auto"/>
                <w:sz w:val="24"/>
                <w:szCs w:val="24"/>
              </w:rPr>
              <w:t>General Information Governance Work Plan</w:t>
            </w:r>
            <w:r w:rsidR="007B2A29" w:rsidRPr="00A70C1F">
              <w:rPr>
                <w:rFonts w:ascii="Arial" w:hAnsi="Arial" w:cs="Arial"/>
                <w:noProof/>
                <w:webHidden/>
                <w:color w:val="auto"/>
                <w:sz w:val="24"/>
                <w:szCs w:val="24"/>
              </w:rPr>
              <w:tab/>
            </w:r>
            <w:r w:rsidR="007B2A29" w:rsidRPr="00A70C1F">
              <w:rPr>
                <w:rFonts w:ascii="Arial" w:hAnsi="Arial" w:cs="Arial"/>
                <w:noProof/>
                <w:webHidden/>
                <w:color w:val="auto"/>
                <w:sz w:val="24"/>
                <w:szCs w:val="24"/>
              </w:rPr>
              <w:fldChar w:fldCharType="begin"/>
            </w:r>
            <w:r w:rsidR="007B2A29" w:rsidRPr="00A70C1F">
              <w:rPr>
                <w:rFonts w:ascii="Arial" w:hAnsi="Arial" w:cs="Arial"/>
                <w:noProof/>
                <w:webHidden/>
                <w:color w:val="auto"/>
                <w:sz w:val="24"/>
                <w:szCs w:val="24"/>
              </w:rPr>
              <w:instrText xml:space="preserve"> PAGEREF _Toc29630209 \h </w:instrText>
            </w:r>
            <w:r w:rsidR="007B2A29" w:rsidRPr="00A70C1F">
              <w:rPr>
                <w:rFonts w:ascii="Arial" w:hAnsi="Arial" w:cs="Arial"/>
                <w:noProof/>
                <w:webHidden/>
                <w:color w:val="auto"/>
                <w:sz w:val="24"/>
                <w:szCs w:val="24"/>
              </w:rPr>
            </w:r>
            <w:r w:rsidR="007B2A29" w:rsidRPr="00A70C1F">
              <w:rPr>
                <w:rFonts w:ascii="Arial" w:hAnsi="Arial" w:cs="Arial"/>
                <w:noProof/>
                <w:webHidden/>
                <w:color w:val="auto"/>
                <w:sz w:val="24"/>
                <w:szCs w:val="24"/>
              </w:rPr>
              <w:fldChar w:fldCharType="separate"/>
            </w:r>
            <w:r w:rsidR="00AE7C33" w:rsidRPr="00A70C1F">
              <w:rPr>
                <w:rFonts w:ascii="Arial" w:hAnsi="Arial" w:cs="Arial"/>
                <w:noProof/>
                <w:webHidden/>
                <w:color w:val="auto"/>
                <w:sz w:val="24"/>
                <w:szCs w:val="24"/>
              </w:rPr>
              <w:t>7</w:t>
            </w:r>
            <w:r w:rsidR="007B2A29" w:rsidRPr="00A70C1F">
              <w:rPr>
                <w:rFonts w:ascii="Arial" w:hAnsi="Arial" w:cs="Arial"/>
                <w:noProof/>
                <w:webHidden/>
                <w:color w:val="auto"/>
                <w:sz w:val="24"/>
                <w:szCs w:val="24"/>
              </w:rPr>
              <w:fldChar w:fldCharType="end"/>
            </w:r>
          </w:hyperlink>
        </w:p>
        <w:p w14:paraId="25FE15AA" w14:textId="53B6DCB7" w:rsidR="007B2A29" w:rsidRPr="00A70C1F" w:rsidRDefault="00A70C1F" w:rsidP="00A70C1F">
          <w:pPr>
            <w:pStyle w:val="TOC2"/>
            <w:tabs>
              <w:tab w:val="left" w:pos="880"/>
              <w:tab w:val="right" w:leader="dot" w:pos="9396"/>
            </w:tabs>
            <w:spacing w:before="0" w:line="240" w:lineRule="auto"/>
            <w:rPr>
              <w:rFonts w:ascii="Arial" w:eastAsiaTheme="minorEastAsia" w:hAnsi="Arial" w:cs="Arial"/>
              <w:bCs w:val="0"/>
              <w:noProof/>
              <w:color w:val="auto"/>
              <w:sz w:val="24"/>
              <w:szCs w:val="24"/>
              <w:lang w:eastAsia="en-GB"/>
            </w:rPr>
          </w:pPr>
          <w:hyperlink w:anchor="_Toc29630210" w:history="1">
            <w:r w:rsidR="007B2A29" w:rsidRPr="00A70C1F">
              <w:rPr>
                <w:rStyle w:val="Hyperlink"/>
                <w:rFonts w:ascii="Arial" w:hAnsi="Arial" w:cs="Arial"/>
                <w:noProof/>
                <w:color w:val="auto"/>
                <w:sz w:val="24"/>
                <w:szCs w:val="24"/>
              </w:rPr>
              <w:t>3.2</w:t>
            </w:r>
            <w:r w:rsidR="007B2A29" w:rsidRPr="00A70C1F">
              <w:rPr>
                <w:rFonts w:ascii="Arial" w:eastAsiaTheme="minorEastAsia" w:hAnsi="Arial" w:cs="Arial"/>
                <w:bCs w:val="0"/>
                <w:noProof/>
                <w:color w:val="auto"/>
                <w:sz w:val="24"/>
                <w:szCs w:val="24"/>
                <w:lang w:eastAsia="en-GB"/>
              </w:rPr>
              <w:tab/>
            </w:r>
            <w:r w:rsidR="007B2A29" w:rsidRPr="00A70C1F">
              <w:rPr>
                <w:rStyle w:val="Hyperlink"/>
                <w:rFonts w:ascii="Arial" w:hAnsi="Arial" w:cs="Arial"/>
                <w:noProof/>
                <w:color w:val="auto"/>
                <w:sz w:val="24"/>
                <w:szCs w:val="24"/>
              </w:rPr>
              <w:t>Data Protection Work Programme</w:t>
            </w:r>
            <w:r w:rsidR="007B2A29" w:rsidRPr="00A70C1F">
              <w:rPr>
                <w:rFonts w:ascii="Arial" w:hAnsi="Arial" w:cs="Arial"/>
                <w:noProof/>
                <w:webHidden/>
                <w:color w:val="auto"/>
                <w:sz w:val="24"/>
                <w:szCs w:val="24"/>
              </w:rPr>
              <w:tab/>
            </w:r>
            <w:r w:rsidR="007B2A29" w:rsidRPr="00A70C1F">
              <w:rPr>
                <w:rFonts w:ascii="Arial" w:hAnsi="Arial" w:cs="Arial"/>
                <w:noProof/>
                <w:webHidden/>
                <w:color w:val="auto"/>
                <w:sz w:val="24"/>
                <w:szCs w:val="24"/>
              </w:rPr>
              <w:fldChar w:fldCharType="begin"/>
            </w:r>
            <w:r w:rsidR="007B2A29" w:rsidRPr="00A70C1F">
              <w:rPr>
                <w:rFonts w:ascii="Arial" w:hAnsi="Arial" w:cs="Arial"/>
                <w:noProof/>
                <w:webHidden/>
                <w:color w:val="auto"/>
                <w:sz w:val="24"/>
                <w:szCs w:val="24"/>
              </w:rPr>
              <w:instrText xml:space="preserve"> PAGEREF _Toc29630210 \h </w:instrText>
            </w:r>
            <w:r w:rsidR="007B2A29" w:rsidRPr="00A70C1F">
              <w:rPr>
                <w:rFonts w:ascii="Arial" w:hAnsi="Arial" w:cs="Arial"/>
                <w:noProof/>
                <w:webHidden/>
                <w:color w:val="auto"/>
                <w:sz w:val="24"/>
                <w:szCs w:val="24"/>
              </w:rPr>
            </w:r>
            <w:r w:rsidR="007B2A29" w:rsidRPr="00A70C1F">
              <w:rPr>
                <w:rFonts w:ascii="Arial" w:hAnsi="Arial" w:cs="Arial"/>
                <w:noProof/>
                <w:webHidden/>
                <w:color w:val="auto"/>
                <w:sz w:val="24"/>
                <w:szCs w:val="24"/>
              </w:rPr>
              <w:fldChar w:fldCharType="separate"/>
            </w:r>
            <w:r w:rsidR="00AE7C33" w:rsidRPr="00A70C1F">
              <w:rPr>
                <w:rFonts w:ascii="Arial" w:hAnsi="Arial" w:cs="Arial"/>
                <w:noProof/>
                <w:webHidden/>
                <w:color w:val="auto"/>
                <w:sz w:val="24"/>
                <w:szCs w:val="24"/>
              </w:rPr>
              <w:t>7</w:t>
            </w:r>
            <w:r w:rsidR="007B2A29" w:rsidRPr="00A70C1F">
              <w:rPr>
                <w:rFonts w:ascii="Arial" w:hAnsi="Arial" w:cs="Arial"/>
                <w:noProof/>
                <w:webHidden/>
                <w:color w:val="auto"/>
                <w:sz w:val="24"/>
                <w:szCs w:val="24"/>
              </w:rPr>
              <w:fldChar w:fldCharType="end"/>
            </w:r>
          </w:hyperlink>
        </w:p>
        <w:p w14:paraId="1F91E70A" w14:textId="5242A3C7" w:rsidR="007B2A29" w:rsidRPr="00A70C1F" w:rsidRDefault="00A70C1F" w:rsidP="00A70C1F">
          <w:pPr>
            <w:pStyle w:val="TOC2"/>
            <w:tabs>
              <w:tab w:val="left" w:pos="880"/>
              <w:tab w:val="right" w:leader="dot" w:pos="9396"/>
            </w:tabs>
            <w:spacing w:before="0" w:line="240" w:lineRule="auto"/>
            <w:rPr>
              <w:rFonts w:ascii="Arial" w:eastAsiaTheme="minorEastAsia" w:hAnsi="Arial" w:cs="Arial"/>
              <w:bCs w:val="0"/>
              <w:noProof/>
              <w:color w:val="auto"/>
              <w:sz w:val="24"/>
              <w:szCs w:val="24"/>
              <w:lang w:eastAsia="en-GB"/>
            </w:rPr>
          </w:pPr>
          <w:hyperlink w:anchor="_Toc29630211" w:history="1">
            <w:r w:rsidR="007B2A29" w:rsidRPr="00A70C1F">
              <w:rPr>
                <w:rStyle w:val="Hyperlink"/>
                <w:rFonts w:ascii="Arial" w:hAnsi="Arial" w:cs="Arial"/>
                <w:noProof/>
                <w:color w:val="auto"/>
                <w:sz w:val="24"/>
                <w:szCs w:val="24"/>
              </w:rPr>
              <w:t>3.3</w:t>
            </w:r>
            <w:r w:rsidR="007B2A29" w:rsidRPr="00A70C1F">
              <w:rPr>
                <w:rFonts w:ascii="Arial" w:eastAsiaTheme="minorEastAsia" w:hAnsi="Arial" w:cs="Arial"/>
                <w:bCs w:val="0"/>
                <w:noProof/>
                <w:color w:val="auto"/>
                <w:sz w:val="24"/>
                <w:szCs w:val="24"/>
                <w:lang w:eastAsia="en-GB"/>
              </w:rPr>
              <w:tab/>
            </w:r>
            <w:r w:rsidR="007B2A29" w:rsidRPr="00A70C1F">
              <w:rPr>
                <w:rStyle w:val="Hyperlink"/>
                <w:rFonts w:ascii="Arial" w:hAnsi="Arial" w:cs="Arial"/>
                <w:noProof/>
                <w:color w:val="auto"/>
                <w:sz w:val="24"/>
                <w:szCs w:val="24"/>
              </w:rPr>
              <w:t>Data Protection Impact Assessment (DPIA)</w:t>
            </w:r>
            <w:r w:rsidR="007B2A29" w:rsidRPr="00A70C1F">
              <w:rPr>
                <w:rFonts w:ascii="Arial" w:hAnsi="Arial" w:cs="Arial"/>
                <w:noProof/>
                <w:webHidden/>
                <w:color w:val="auto"/>
                <w:sz w:val="24"/>
                <w:szCs w:val="24"/>
              </w:rPr>
              <w:tab/>
            </w:r>
            <w:r w:rsidR="007B2A29" w:rsidRPr="00A70C1F">
              <w:rPr>
                <w:rFonts w:ascii="Arial" w:hAnsi="Arial" w:cs="Arial"/>
                <w:noProof/>
                <w:webHidden/>
                <w:color w:val="auto"/>
                <w:sz w:val="24"/>
                <w:szCs w:val="24"/>
              </w:rPr>
              <w:fldChar w:fldCharType="begin"/>
            </w:r>
            <w:r w:rsidR="007B2A29" w:rsidRPr="00A70C1F">
              <w:rPr>
                <w:rFonts w:ascii="Arial" w:hAnsi="Arial" w:cs="Arial"/>
                <w:noProof/>
                <w:webHidden/>
                <w:color w:val="auto"/>
                <w:sz w:val="24"/>
                <w:szCs w:val="24"/>
              </w:rPr>
              <w:instrText xml:space="preserve"> PAGEREF _Toc29630211 \h </w:instrText>
            </w:r>
            <w:r w:rsidR="007B2A29" w:rsidRPr="00A70C1F">
              <w:rPr>
                <w:rFonts w:ascii="Arial" w:hAnsi="Arial" w:cs="Arial"/>
                <w:noProof/>
                <w:webHidden/>
                <w:color w:val="auto"/>
                <w:sz w:val="24"/>
                <w:szCs w:val="24"/>
              </w:rPr>
            </w:r>
            <w:r w:rsidR="007B2A29" w:rsidRPr="00A70C1F">
              <w:rPr>
                <w:rFonts w:ascii="Arial" w:hAnsi="Arial" w:cs="Arial"/>
                <w:noProof/>
                <w:webHidden/>
                <w:color w:val="auto"/>
                <w:sz w:val="24"/>
                <w:szCs w:val="24"/>
              </w:rPr>
              <w:fldChar w:fldCharType="separate"/>
            </w:r>
            <w:r w:rsidR="00AE7C33" w:rsidRPr="00A70C1F">
              <w:rPr>
                <w:rFonts w:ascii="Arial" w:hAnsi="Arial" w:cs="Arial"/>
                <w:noProof/>
                <w:webHidden/>
                <w:color w:val="auto"/>
                <w:sz w:val="24"/>
                <w:szCs w:val="24"/>
              </w:rPr>
              <w:t>8</w:t>
            </w:r>
            <w:r w:rsidR="007B2A29" w:rsidRPr="00A70C1F">
              <w:rPr>
                <w:rFonts w:ascii="Arial" w:hAnsi="Arial" w:cs="Arial"/>
                <w:noProof/>
                <w:webHidden/>
                <w:color w:val="auto"/>
                <w:sz w:val="24"/>
                <w:szCs w:val="24"/>
              </w:rPr>
              <w:fldChar w:fldCharType="end"/>
            </w:r>
          </w:hyperlink>
        </w:p>
        <w:p w14:paraId="3B591AAA" w14:textId="382A59D7" w:rsidR="007B2A29" w:rsidRPr="00A70C1F" w:rsidRDefault="00A70C1F" w:rsidP="00A70C1F">
          <w:pPr>
            <w:pStyle w:val="TOC2"/>
            <w:tabs>
              <w:tab w:val="left" w:pos="880"/>
              <w:tab w:val="right" w:leader="dot" w:pos="9396"/>
            </w:tabs>
            <w:spacing w:before="0" w:line="240" w:lineRule="auto"/>
            <w:rPr>
              <w:rFonts w:ascii="Arial" w:eastAsiaTheme="minorEastAsia" w:hAnsi="Arial" w:cs="Arial"/>
              <w:bCs w:val="0"/>
              <w:noProof/>
              <w:color w:val="auto"/>
              <w:sz w:val="24"/>
              <w:szCs w:val="24"/>
              <w:lang w:eastAsia="en-GB"/>
            </w:rPr>
          </w:pPr>
          <w:hyperlink w:anchor="_Toc29630212" w:history="1">
            <w:r w:rsidR="007B2A29" w:rsidRPr="00A70C1F">
              <w:rPr>
                <w:rStyle w:val="Hyperlink"/>
                <w:rFonts w:ascii="Arial" w:hAnsi="Arial" w:cs="Arial"/>
                <w:noProof/>
                <w:color w:val="auto"/>
                <w:sz w:val="24"/>
                <w:szCs w:val="24"/>
              </w:rPr>
              <w:t>3.4</w:t>
            </w:r>
            <w:r w:rsidR="007B2A29" w:rsidRPr="00A70C1F">
              <w:rPr>
                <w:rFonts w:ascii="Arial" w:eastAsiaTheme="minorEastAsia" w:hAnsi="Arial" w:cs="Arial"/>
                <w:bCs w:val="0"/>
                <w:noProof/>
                <w:color w:val="auto"/>
                <w:sz w:val="24"/>
                <w:szCs w:val="24"/>
                <w:lang w:eastAsia="en-GB"/>
              </w:rPr>
              <w:tab/>
            </w:r>
            <w:r w:rsidR="007B2A29" w:rsidRPr="00A70C1F">
              <w:rPr>
                <w:rStyle w:val="Hyperlink"/>
                <w:rFonts w:ascii="Arial" w:hAnsi="Arial" w:cs="Arial"/>
                <w:noProof/>
                <w:color w:val="auto"/>
                <w:sz w:val="24"/>
                <w:szCs w:val="24"/>
              </w:rPr>
              <w:t>Privacy by Design and Default</w:t>
            </w:r>
            <w:r w:rsidR="007B2A29" w:rsidRPr="00A70C1F">
              <w:rPr>
                <w:rFonts w:ascii="Arial" w:hAnsi="Arial" w:cs="Arial"/>
                <w:noProof/>
                <w:webHidden/>
                <w:color w:val="auto"/>
                <w:sz w:val="24"/>
                <w:szCs w:val="24"/>
              </w:rPr>
              <w:tab/>
            </w:r>
            <w:r w:rsidR="007B2A29" w:rsidRPr="00A70C1F">
              <w:rPr>
                <w:rFonts w:ascii="Arial" w:hAnsi="Arial" w:cs="Arial"/>
                <w:noProof/>
                <w:webHidden/>
                <w:color w:val="auto"/>
                <w:sz w:val="24"/>
                <w:szCs w:val="24"/>
              </w:rPr>
              <w:fldChar w:fldCharType="begin"/>
            </w:r>
            <w:r w:rsidR="007B2A29" w:rsidRPr="00A70C1F">
              <w:rPr>
                <w:rFonts w:ascii="Arial" w:hAnsi="Arial" w:cs="Arial"/>
                <w:noProof/>
                <w:webHidden/>
                <w:color w:val="auto"/>
                <w:sz w:val="24"/>
                <w:szCs w:val="24"/>
              </w:rPr>
              <w:instrText xml:space="preserve"> PAGEREF _Toc29630212 \h </w:instrText>
            </w:r>
            <w:r w:rsidR="007B2A29" w:rsidRPr="00A70C1F">
              <w:rPr>
                <w:rFonts w:ascii="Arial" w:hAnsi="Arial" w:cs="Arial"/>
                <w:noProof/>
                <w:webHidden/>
                <w:color w:val="auto"/>
                <w:sz w:val="24"/>
                <w:szCs w:val="24"/>
              </w:rPr>
            </w:r>
            <w:r w:rsidR="007B2A29" w:rsidRPr="00A70C1F">
              <w:rPr>
                <w:rFonts w:ascii="Arial" w:hAnsi="Arial" w:cs="Arial"/>
                <w:noProof/>
                <w:webHidden/>
                <w:color w:val="auto"/>
                <w:sz w:val="24"/>
                <w:szCs w:val="24"/>
              </w:rPr>
              <w:fldChar w:fldCharType="separate"/>
            </w:r>
            <w:r w:rsidR="00AE7C33" w:rsidRPr="00A70C1F">
              <w:rPr>
                <w:rFonts w:ascii="Arial" w:hAnsi="Arial" w:cs="Arial"/>
                <w:noProof/>
                <w:webHidden/>
                <w:color w:val="auto"/>
                <w:sz w:val="24"/>
                <w:szCs w:val="24"/>
              </w:rPr>
              <w:t>8</w:t>
            </w:r>
            <w:r w:rsidR="007B2A29" w:rsidRPr="00A70C1F">
              <w:rPr>
                <w:rFonts w:ascii="Arial" w:hAnsi="Arial" w:cs="Arial"/>
                <w:noProof/>
                <w:webHidden/>
                <w:color w:val="auto"/>
                <w:sz w:val="24"/>
                <w:szCs w:val="24"/>
              </w:rPr>
              <w:fldChar w:fldCharType="end"/>
            </w:r>
          </w:hyperlink>
        </w:p>
        <w:p w14:paraId="6460AFCA" w14:textId="6BD228B3" w:rsidR="007B2A29" w:rsidRPr="00A70C1F" w:rsidRDefault="00A70C1F" w:rsidP="00A70C1F">
          <w:pPr>
            <w:pStyle w:val="TOC2"/>
            <w:tabs>
              <w:tab w:val="left" w:pos="880"/>
              <w:tab w:val="right" w:leader="dot" w:pos="9396"/>
            </w:tabs>
            <w:spacing w:before="0" w:line="240" w:lineRule="auto"/>
            <w:rPr>
              <w:rFonts w:ascii="Arial" w:eastAsiaTheme="minorEastAsia" w:hAnsi="Arial" w:cs="Arial"/>
              <w:bCs w:val="0"/>
              <w:noProof/>
              <w:color w:val="auto"/>
              <w:sz w:val="24"/>
              <w:szCs w:val="24"/>
              <w:lang w:eastAsia="en-GB"/>
            </w:rPr>
          </w:pPr>
          <w:hyperlink w:anchor="_Toc29630213" w:history="1">
            <w:r w:rsidR="007B2A29" w:rsidRPr="00A70C1F">
              <w:rPr>
                <w:rStyle w:val="Hyperlink"/>
                <w:rFonts w:ascii="Arial" w:hAnsi="Arial" w:cs="Arial"/>
                <w:noProof/>
                <w:color w:val="auto"/>
                <w:sz w:val="24"/>
                <w:szCs w:val="24"/>
              </w:rPr>
              <w:t>3.5</w:t>
            </w:r>
            <w:r w:rsidR="007B2A29" w:rsidRPr="00A70C1F">
              <w:rPr>
                <w:rFonts w:ascii="Arial" w:eastAsiaTheme="minorEastAsia" w:hAnsi="Arial" w:cs="Arial"/>
                <w:bCs w:val="0"/>
                <w:noProof/>
                <w:color w:val="auto"/>
                <w:sz w:val="24"/>
                <w:szCs w:val="24"/>
                <w:lang w:eastAsia="en-GB"/>
              </w:rPr>
              <w:tab/>
            </w:r>
            <w:r w:rsidR="007B2A29" w:rsidRPr="00A70C1F">
              <w:rPr>
                <w:rStyle w:val="Hyperlink"/>
                <w:rFonts w:ascii="Arial" w:hAnsi="Arial" w:cs="Arial"/>
                <w:noProof/>
                <w:color w:val="auto"/>
                <w:sz w:val="24"/>
                <w:szCs w:val="24"/>
              </w:rPr>
              <w:t>Specific Information Governance Work Plan</w:t>
            </w:r>
            <w:r w:rsidR="007B2A29" w:rsidRPr="00A70C1F">
              <w:rPr>
                <w:rFonts w:ascii="Arial" w:hAnsi="Arial" w:cs="Arial"/>
                <w:noProof/>
                <w:webHidden/>
                <w:color w:val="auto"/>
                <w:sz w:val="24"/>
                <w:szCs w:val="24"/>
              </w:rPr>
              <w:tab/>
            </w:r>
            <w:r w:rsidR="007B2A29" w:rsidRPr="00A70C1F">
              <w:rPr>
                <w:rFonts w:ascii="Arial" w:hAnsi="Arial" w:cs="Arial"/>
                <w:noProof/>
                <w:webHidden/>
                <w:color w:val="auto"/>
                <w:sz w:val="24"/>
                <w:szCs w:val="24"/>
              </w:rPr>
              <w:fldChar w:fldCharType="begin"/>
            </w:r>
            <w:r w:rsidR="007B2A29" w:rsidRPr="00A70C1F">
              <w:rPr>
                <w:rFonts w:ascii="Arial" w:hAnsi="Arial" w:cs="Arial"/>
                <w:noProof/>
                <w:webHidden/>
                <w:color w:val="auto"/>
                <w:sz w:val="24"/>
                <w:szCs w:val="24"/>
              </w:rPr>
              <w:instrText xml:space="preserve"> PAGEREF _Toc29630213 \h </w:instrText>
            </w:r>
            <w:r w:rsidR="007B2A29" w:rsidRPr="00A70C1F">
              <w:rPr>
                <w:rFonts w:ascii="Arial" w:hAnsi="Arial" w:cs="Arial"/>
                <w:noProof/>
                <w:webHidden/>
                <w:color w:val="auto"/>
                <w:sz w:val="24"/>
                <w:szCs w:val="24"/>
              </w:rPr>
            </w:r>
            <w:r w:rsidR="007B2A29" w:rsidRPr="00A70C1F">
              <w:rPr>
                <w:rFonts w:ascii="Arial" w:hAnsi="Arial" w:cs="Arial"/>
                <w:noProof/>
                <w:webHidden/>
                <w:color w:val="auto"/>
                <w:sz w:val="24"/>
                <w:szCs w:val="24"/>
              </w:rPr>
              <w:fldChar w:fldCharType="separate"/>
            </w:r>
            <w:r w:rsidR="00AE7C33" w:rsidRPr="00A70C1F">
              <w:rPr>
                <w:rFonts w:ascii="Arial" w:hAnsi="Arial" w:cs="Arial"/>
                <w:noProof/>
                <w:webHidden/>
                <w:color w:val="auto"/>
                <w:sz w:val="24"/>
                <w:szCs w:val="24"/>
              </w:rPr>
              <w:t>9</w:t>
            </w:r>
            <w:r w:rsidR="007B2A29" w:rsidRPr="00A70C1F">
              <w:rPr>
                <w:rFonts w:ascii="Arial" w:hAnsi="Arial" w:cs="Arial"/>
                <w:noProof/>
                <w:webHidden/>
                <w:color w:val="auto"/>
                <w:sz w:val="24"/>
                <w:szCs w:val="24"/>
              </w:rPr>
              <w:fldChar w:fldCharType="end"/>
            </w:r>
          </w:hyperlink>
        </w:p>
        <w:p w14:paraId="6C44D5E3" w14:textId="085D6449" w:rsidR="007B2A29" w:rsidRPr="00A70C1F" w:rsidRDefault="00A70C1F" w:rsidP="00A70C1F">
          <w:pPr>
            <w:pStyle w:val="TOC2"/>
            <w:tabs>
              <w:tab w:val="left" w:pos="880"/>
              <w:tab w:val="right" w:leader="dot" w:pos="9396"/>
            </w:tabs>
            <w:spacing w:before="0" w:line="240" w:lineRule="auto"/>
            <w:rPr>
              <w:rFonts w:ascii="Arial" w:eastAsiaTheme="minorEastAsia" w:hAnsi="Arial" w:cs="Arial"/>
              <w:bCs w:val="0"/>
              <w:noProof/>
              <w:color w:val="auto"/>
              <w:sz w:val="24"/>
              <w:szCs w:val="24"/>
              <w:lang w:eastAsia="en-GB"/>
            </w:rPr>
          </w:pPr>
          <w:hyperlink w:anchor="_Toc29630214" w:history="1">
            <w:r w:rsidR="007B2A29" w:rsidRPr="00A70C1F">
              <w:rPr>
                <w:rStyle w:val="Hyperlink"/>
                <w:rFonts w:ascii="Arial" w:hAnsi="Arial" w:cs="Arial"/>
                <w:noProof/>
                <w:color w:val="auto"/>
                <w:sz w:val="24"/>
                <w:szCs w:val="24"/>
              </w:rPr>
              <w:t>3.6</w:t>
            </w:r>
            <w:r w:rsidR="007B2A29" w:rsidRPr="00A70C1F">
              <w:rPr>
                <w:rFonts w:ascii="Arial" w:eastAsiaTheme="minorEastAsia" w:hAnsi="Arial" w:cs="Arial"/>
                <w:bCs w:val="0"/>
                <w:noProof/>
                <w:color w:val="auto"/>
                <w:sz w:val="24"/>
                <w:szCs w:val="24"/>
                <w:lang w:eastAsia="en-GB"/>
              </w:rPr>
              <w:tab/>
            </w:r>
            <w:r w:rsidR="007B2A29" w:rsidRPr="00A70C1F">
              <w:rPr>
                <w:rStyle w:val="Hyperlink"/>
                <w:rFonts w:ascii="Arial" w:hAnsi="Arial" w:cs="Arial"/>
                <w:noProof/>
                <w:color w:val="auto"/>
                <w:sz w:val="24"/>
                <w:szCs w:val="24"/>
              </w:rPr>
              <w:t>Information and Informatics IG Work Programme</w:t>
            </w:r>
            <w:r w:rsidR="007B2A29" w:rsidRPr="00A70C1F">
              <w:rPr>
                <w:rFonts w:ascii="Arial" w:hAnsi="Arial" w:cs="Arial"/>
                <w:noProof/>
                <w:webHidden/>
                <w:color w:val="auto"/>
                <w:sz w:val="24"/>
                <w:szCs w:val="24"/>
              </w:rPr>
              <w:tab/>
            </w:r>
            <w:r w:rsidR="007B2A29" w:rsidRPr="00A70C1F">
              <w:rPr>
                <w:rFonts w:ascii="Arial" w:hAnsi="Arial" w:cs="Arial"/>
                <w:noProof/>
                <w:webHidden/>
                <w:color w:val="auto"/>
                <w:sz w:val="24"/>
                <w:szCs w:val="24"/>
              </w:rPr>
              <w:fldChar w:fldCharType="begin"/>
            </w:r>
            <w:r w:rsidR="007B2A29" w:rsidRPr="00A70C1F">
              <w:rPr>
                <w:rFonts w:ascii="Arial" w:hAnsi="Arial" w:cs="Arial"/>
                <w:noProof/>
                <w:webHidden/>
                <w:color w:val="auto"/>
                <w:sz w:val="24"/>
                <w:szCs w:val="24"/>
              </w:rPr>
              <w:instrText xml:space="preserve"> PAGEREF _Toc29630214 \h </w:instrText>
            </w:r>
            <w:r w:rsidR="007B2A29" w:rsidRPr="00A70C1F">
              <w:rPr>
                <w:rFonts w:ascii="Arial" w:hAnsi="Arial" w:cs="Arial"/>
                <w:noProof/>
                <w:webHidden/>
                <w:color w:val="auto"/>
                <w:sz w:val="24"/>
                <w:szCs w:val="24"/>
              </w:rPr>
            </w:r>
            <w:r w:rsidR="007B2A29" w:rsidRPr="00A70C1F">
              <w:rPr>
                <w:rFonts w:ascii="Arial" w:hAnsi="Arial" w:cs="Arial"/>
                <w:noProof/>
                <w:webHidden/>
                <w:color w:val="auto"/>
                <w:sz w:val="24"/>
                <w:szCs w:val="24"/>
              </w:rPr>
              <w:fldChar w:fldCharType="separate"/>
            </w:r>
            <w:r w:rsidR="00AE7C33" w:rsidRPr="00A70C1F">
              <w:rPr>
                <w:rFonts w:ascii="Arial" w:hAnsi="Arial" w:cs="Arial"/>
                <w:noProof/>
                <w:webHidden/>
                <w:color w:val="auto"/>
                <w:sz w:val="24"/>
                <w:szCs w:val="24"/>
              </w:rPr>
              <w:t>9</w:t>
            </w:r>
            <w:r w:rsidR="007B2A29" w:rsidRPr="00A70C1F">
              <w:rPr>
                <w:rFonts w:ascii="Arial" w:hAnsi="Arial" w:cs="Arial"/>
                <w:noProof/>
                <w:webHidden/>
                <w:color w:val="auto"/>
                <w:sz w:val="24"/>
                <w:szCs w:val="24"/>
              </w:rPr>
              <w:fldChar w:fldCharType="end"/>
            </w:r>
          </w:hyperlink>
        </w:p>
        <w:p w14:paraId="27CE48D2" w14:textId="171CAC8D" w:rsidR="007B2A29" w:rsidRPr="00A70C1F" w:rsidRDefault="00A70C1F" w:rsidP="00A70C1F">
          <w:pPr>
            <w:pStyle w:val="TOC2"/>
            <w:tabs>
              <w:tab w:val="left" w:pos="880"/>
              <w:tab w:val="right" w:leader="dot" w:pos="9396"/>
            </w:tabs>
            <w:spacing w:before="0" w:line="240" w:lineRule="auto"/>
            <w:rPr>
              <w:rFonts w:ascii="Arial" w:eastAsiaTheme="minorEastAsia" w:hAnsi="Arial" w:cs="Arial"/>
              <w:bCs w:val="0"/>
              <w:noProof/>
              <w:color w:val="auto"/>
              <w:sz w:val="24"/>
              <w:szCs w:val="24"/>
              <w:lang w:eastAsia="en-GB"/>
            </w:rPr>
          </w:pPr>
          <w:hyperlink w:anchor="_Toc29630215" w:history="1">
            <w:r w:rsidR="007B2A29" w:rsidRPr="00A70C1F">
              <w:rPr>
                <w:rStyle w:val="Hyperlink"/>
                <w:rFonts w:ascii="Arial" w:hAnsi="Arial" w:cs="Arial"/>
                <w:noProof/>
                <w:color w:val="auto"/>
                <w:sz w:val="24"/>
                <w:szCs w:val="24"/>
              </w:rPr>
              <w:t>3.7</w:t>
            </w:r>
            <w:r w:rsidR="007B2A29" w:rsidRPr="00A70C1F">
              <w:rPr>
                <w:rFonts w:ascii="Arial" w:eastAsiaTheme="minorEastAsia" w:hAnsi="Arial" w:cs="Arial"/>
                <w:bCs w:val="0"/>
                <w:noProof/>
                <w:color w:val="auto"/>
                <w:sz w:val="24"/>
                <w:szCs w:val="24"/>
                <w:lang w:eastAsia="en-GB"/>
              </w:rPr>
              <w:tab/>
            </w:r>
            <w:r w:rsidR="007B2A29" w:rsidRPr="00A70C1F">
              <w:rPr>
                <w:rStyle w:val="Hyperlink"/>
                <w:rFonts w:ascii="Arial" w:hAnsi="Arial" w:cs="Arial"/>
                <w:noProof/>
                <w:color w:val="auto"/>
                <w:sz w:val="24"/>
                <w:szCs w:val="24"/>
              </w:rPr>
              <w:t>Information and Communications Technology (ICT) IG Work Programme</w:t>
            </w:r>
            <w:r w:rsidR="007B2A29" w:rsidRPr="00A70C1F">
              <w:rPr>
                <w:rFonts w:ascii="Arial" w:hAnsi="Arial" w:cs="Arial"/>
                <w:noProof/>
                <w:webHidden/>
                <w:color w:val="auto"/>
                <w:sz w:val="24"/>
                <w:szCs w:val="24"/>
              </w:rPr>
              <w:tab/>
            </w:r>
            <w:r w:rsidR="007B2A29" w:rsidRPr="00A70C1F">
              <w:rPr>
                <w:rFonts w:ascii="Arial" w:hAnsi="Arial" w:cs="Arial"/>
                <w:noProof/>
                <w:webHidden/>
                <w:color w:val="auto"/>
                <w:sz w:val="24"/>
                <w:szCs w:val="24"/>
              </w:rPr>
              <w:fldChar w:fldCharType="begin"/>
            </w:r>
            <w:r w:rsidR="007B2A29" w:rsidRPr="00A70C1F">
              <w:rPr>
                <w:rFonts w:ascii="Arial" w:hAnsi="Arial" w:cs="Arial"/>
                <w:noProof/>
                <w:webHidden/>
                <w:color w:val="auto"/>
                <w:sz w:val="24"/>
                <w:szCs w:val="24"/>
              </w:rPr>
              <w:instrText xml:space="preserve"> PAGEREF _Toc29630215 \h </w:instrText>
            </w:r>
            <w:r w:rsidR="007B2A29" w:rsidRPr="00A70C1F">
              <w:rPr>
                <w:rFonts w:ascii="Arial" w:hAnsi="Arial" w:cs="Arial"/>
                <w:noProof/>
                <w:webHidden/>
                <w:color w:val="auto"/>
                <w:sz w:val="24"/>
                <w:szCs w:val="24"/>
              </w:rPr>
            </w:r>
            <w:r w:rsidR="007B2A29" w:rsidRPr="00A70C1F">
              <w:rPr>
                <w:rFonts w:ascii="Arial" w:hAnsi="Arial" w:cs="Arial"/>
                <w:noProof/>
                <w:webHidden/>
                <w:color w:val="auto"/>
                <w:sz w:val="24"/>
                <w:szCs w:val="24"/>
              </w:rPr>
              <w:fldChar w:fldCharType="separate"/>
            </w:r>
            <w:r w:rsidR="00AE7C33" w:rsidRPr="00A70C1F">
              <w:rPr>
                <w:rFonts w:ascii="Arial" w:hAnsi="Arial" w:cs="Arial"/>
                <w:noProof/>
                <w:webHidden/>
                <w:color w:val="auto"/>
                <w:sz w:val="24"/>
                <w:szCs w:val="24"/>
              </w:rPr>
              <w:t>9</w:t>
            </w:r>
            <w:r w:rsidR="007B2A29" w:rsidRPr="00A70C1F">
              <w:rPr>
                <w:rFonts w:ascii="Arial" w:hAnsi="Arial" w:cs="Arial"/>
                <w:noProof/>
                <w:webHidden/>
                <w:color w:val="auto"/>
                <w:sz w:val="24"/>
                <w:szCs w:val="24"/>
              </w:rPr>
              <w:fldChar w:fldCharType="end"/>
            </w:r>
          </w:hyperlink>
        </w:p>
        <w:p w14:paraId="2FCC74BC" w14:textId="20E18646" w:rsidR="007B2A29" w:rsidRPr="00A70C1F" w:rsidRDefault="00A70C1F" w:rsidP="00A70C1F">
          <w:pPr>
            <w:pStyle w:val="TOC2"/>
            <w:tabs>
              <w:tab w:val="left" w:pos="880"/>
              <w:tab w:val="right" w:leader="dot" w:pos="9396"/>
            </w:tabs>
            <w:spacing w:before="0" w:line="240" w:lineRule="auto"/>
            <w:rPr>
              <w:rFonts w:ascii="Arial" w:eastAsiaTheme="minorEastAsia" w:hAnsi="Arial" w:cs="Arial"/>
              <w:bCs w:val="0"/>
              <w:noProof/>
              <w:color w:val="auto"/>
              <w:sz w:val="24"/>
              <w:szCs w:val="24"/>
              <w:lang w:eastAsia="en-GB"/>
            </w:rPr>
          </w:pPr>
          <w:hyperlink w:anchor="_Toc29630216" w:history="1">
            <w:r w:rsidR="007B2A29" w:rsidRPr="00A70C1F">
              <w:rPr>
                <w:rStyle w:val="Hyperlink"/>
                <w:rFonts w:ascii="Arial" w:hAnsi="Arial" w:cs="Arial"/>
                <w:noProof/>
                <w:color w:val="auto"/>
                <w:sz w:val="24"/>
                <w:szCs w:val="24"/>
              </w:rPr>
              <w:t>3.8</w:t>
            </w:r>
            <w:r w:rsidR="007B2A29" w:rsidRPr="00A70C1F">
              <w:rPr>
                <w:rFonts w:ascii="Arial" w:eastAsiaTheme="minorEastAsia" w:hAnsi="Arial" w:cs="Arial"/>
                <w:bCs w:val="0"/>
                <w:noProof/>
                <w:color w:val="auto"/>
                <w:sz w:val="24"/>
                <w:szCs w:val="24"/>
                <w:lang w:eastAsia="en-GB"/>
              </w:rPr>
              <w:tab/>
            </w:r>
            <w:r w:rsidR="007B2A29" w:rsidRPr="00A70C1F">
              <w:rPr>
                <w:rStyle w:val="Hyperlink"/>
                <w:rFonts w:ascii="Arial" w:hAnsi="Arial" w:cs="Arial"/>
                <w:noProof/>
                <w:color w:val="auto"/>
                <w:sz w:val="24"/>
                <w:szCs w:val="24"/>
              </w:rPr>
              <w:t>Change Control</w:t>
            </w:r>
            <w:r w:rsidR="007B2A29" w:rsidRPr="00A70C1F">
              <w:rPr>
                <w:rFonts w:ascii="Arial" w:hAnsi="Arial" w:cs="Arial"/>
                <w:noProof/>
                <w:webHidden/>
                <w:color w:val="auto"/>
                <w:sz w:val="24"/>
                <w:szCs w:val="24"/>
              </w:rPr>
              <w:tab/>
            </w:r>
            <w:r w:rsidR="007B2A29" w:rsidRPr="00A70C1F">
              <w:rPr>
                <w:rFonts w:ascii="Arial" w:hAnsi="Arial" w:cs="Arial"/>
                <w:noProof/>
                <w:webHidden/>
                <w:color w:val="auto"/>
                <w:sz w:val="24"/>
                <w:szCs w:val="24"/>
              </w:rPr>
              <w:fldChar w:fldCharType="begin"/>
            </w:r>
            <w:r w:rsidR="007B2A29" w:rsidRPr="00A70C1F">
              <w:rPr>
                <w:rFonts w:ascii="Arial" w:hAnsi="Arial" w:cs="Arial"/>
                <w:noProof/>
                <w:webHidden/>
                <w:color w:val="auto"/>
                <w:sz w:val="24"/>
                <w:szCs w:val="24"/>
              </w:rPr>
              <w:instrText xml:space="preserve"> PAGEREF _Toc29630216 \h </w:instrText>
            </w:r>
            <w:r w:rsidR="007B2A29" w:rsidRPr="00A70C1F">
              <w:rPr>
                <w:rFonts w:ascii="Arial" w:hAnsi="Arial" w:cs="Arial"/>
                <w:noProof/>
                <w:webHidden/>
                <w:color w:val="auto"/>
                <w:sz w:val="24"/>
                <w:szCs w:val="24"/>
              </w:rPr>
            </w:r>
            <w:r w:rsidR="007B2A29" w:rsidRPr="00A70C1F">
              <w:rPr>
                <w:rFonts w:ascii="Arial" w:hAnsi="Arial" w:cs="Arial"/>
                <w:noProof/>
                <w:webHidden/>
                <w:color w:val="auto"/>
                <w:sz w:val="24"/>
                <w:szCs w:val="24"/>
              </w:rPr>
              <w:fldChar w:fldCharType="separate"/>
            </w:r>
            <w:r w:rsidR="00AE7C33" w:rsidRPr="00A70C1F">
              <w:rPr>
                <w:rFonts w:ascii="Arial" w:hAnsi="Arial" w:cs="Arial"/>
                <w:noProof/>
                <w:webHidden/>
                <w:color w:val="auto"/>
                <w:sz w:val="24"/>
                <w:szCs w:val="24"/>
              </w:rPr>
              <w:t>10</w:t>
            </w:r>
            <w:r w:rsidR="007B2A29" w:rsidRPr="00A70C1F">
              <w:rPr>
                <w:rFonts w:ascii="Arial" w:hAnsi="Arial" w:cs="Arial"/>
                <w:noProof/>
                <w:webHidden/>
                <w:color w:val="auto"/>
                <w:sz w:val="24"/>
                <w:szCs w:val="24"/>
              </w:rPr>
              <w:fldChar w:fldCharType="end"/>
            </w:r>
          </w:hyperlink>
        </w:p>
        <w:p w14:paraId="51A71EF9" w14:textId="301DCC0C" w:rsidR="007B2A29" w:rsidRPr="00A70C1F" w:rsidRDefault="00A70C1F" w:rsidP="00A70C1F">
          <w:pPr>
            <w:pStyle w:val="TOC2"/>
            <w:tabs>
              <w:tab w:val="left" w:pos="880"/>
              <w:tab w:val="right" w:leader="dot" w:pos="9396"/>
            </w:tabs>
            <w:spacing w:before="0" w:line="240" w:lineRule="auto"/>
            <w:rPr>
              <w:rFonts w:ascii="Arial" w:eastAsiaTheme="minorEastAsia" w:hAnsi="Arial" w:cs="Arial"/>
              <w:bCs w:val="0"/>
              <w:noProof/>
              <w:color w:val="auto"/>
              <w:sz w:val="24"/>
              <w:szCs w:val="24"/>
              <w:lang w:eastAsia="en-GB"/>
            </w:rPr>
          </w:pPr>
          <w:hyperlink w:anchor="_Toc29630217" w:history="1">
            <w:r w:rsidR="007B2A29" w:rsidRPr="00A70C1F">
              <w:rPr>
                <w:rStyle w:val="Hyperlink"/>
                <w:rFonts w:ascii="Arial" w:hAnsi="Arial" w:cs="Arial"/>
                <w:noProof/>
                <w:color w:val="auto"/>
                <w:sz w:val="24"/>
                <w:szCs w:val="24"/>
              </w:rPr>
              <w:t>3.9</w:t>
            </w:r>
            <w:r w:rsidR="007B2A29" w:rsidRPr="00A70C1F">
              <w:rPr>
                <w:rFonts w:ascii="Arial" w:eastAsiaTheme="minorEastAsia" w:hAnsi="Arial" w:cs="Arial"/>
                <w:bCs w:val="0"/>
                <w:noProof/>
                <w:color w:val="auto"/>
                <w:sz w:val="24"/>
                <w:szCs w:val="24"/>
                <w:lang w:eastAsia="en-GB"/>
              </w:rPr>
              <w:tab/>
            </w:r>
            <w:r w:rsidR="007B2A29" w:rsidRPr="00A70C1F">
              <w:rPr>
                <w:rStyle w:val="Hyperlink"/>
                <w:rFonts w:ascii="Arial" w:hAnsi="Arial" w:cs="Arial"/>
                <w:noProof/>
                <w:color w:val="auto"/>
                <w:sz w:val="24"/>
                <w:szCs w:val="24"/>
              </w:rPr>
              <w:t>Assurance from commissioned services</w:t>
            </w:r>
            <w:r w:rsidR="007B2A29" w:rsidRPr="00A70C1F">
              <w:rPr>
                <w:rFonts w:ascii="Arial" w:hAnsi="Arial" w:cs="Arial"/>
                <w:noProof/>
                <w:webHidden/>
                <w:color w:val="auto"/>
                <w:sz w:val="24"/>
                <w:szCs w:val="24"/>
              </w:rPr>
              <w:tab/>
            </w:r>
            <w:r w:rsidR="007B2A29" w:rsidRPr="00A70C1F">
              <w:rPr>
                <w:rFonts w:ascii="Arial" w:hAnsi="Arial" w:cs="Arial"/>
                <w:noProof/>
                <w:webHidden/>
                <w:color w:val="auto"/>
                <w:sz w:val="24"/>
                <w:szCs w:val="24"/>
              </w:rPr>
              <w:fldChar w:fldCharType="begin"/>
            </w:r>
            <w:r w:rsidR="007B2A29" w:rsidRPr="00A70C1F">
              <w:rPr>
                <w:rFonts w:ascii="Arial" w:hAnsi="Arial" w:cs="Arial"/>
                <w:noProof/>
                <w:webHidden/>
                <w:color w:val="auto"/>
                <w:sz w:val="24"/>
                <w:szCs w:val="24"/>
              </w:rPr>
              <w:instrText xml:space="preserve"> PAGEREF _Toc29630217 \h </w:instrText>
            </w:r>
            <w:r w:rsidR="007B2A29" w:rsidRPr="00A70C1F">
              <w:rPr>
                <w:rFonts w:ascii="Arial" w:hAnsi="Arial" w:cs="Arial"/>
                <w:noProof/>
                <w:webHidden/>
                <w:color w:val="auto"/>
                <w:sz w:val="24"/>
                <w:szCs w:val="24"/>
              </w:rPr>
            </w:r>
            <w:r w:rsidR="007B2A29" w:rsidRPr="00A70C1F">
              <w:rPr>
                <w:rFonts w:ascii="Arial" w:hAnsi="Arial" w:cs="Arial"/>
                <w:noProof/>
                <w:webHidden/>
                <w:color w:val="auto"/>
                <w:sz w:val="24"/>
                <w:szCs w:val="24"/>
              </w:rPr>
              <w:fldChar w:fldCharType="separate"/>
            </w:r>
            <w:r w:rsidR="00AE7C33" w:rsidRPr="00A70C1F">
              <w:rPr>
                <w:rFonts w:ascii="Arial" w:hAnsi="Arial" w:cs="Arial"/>
                <w:noProof/>
                <w:webHidden/>
                <w:color w:val="auto"/>
                <w:sz w:val="24"/>
                <w:szCs w:val="24"/>
              </w:rPr>
              <w:t>10</w:t>
            </w:r>
            <w:r w:rsidR="007B2A29" w:rsidRPr="00A70C1F">
              <w:rPr>
                <w:rFonts w:ascii="Arial" w:hAnsi="Arial" w:cs="Arial"/>
                <w:noProof/>
                <w:webHidden/>
                <w:color w:val="auto"/>
                <w:sz w:val="24"/>
                <w:szCs w:val="24"/>
              </w:rPr>
              <w:fldChar w:fldCharType="end"/>
            </w:r>
          </w:hyperlink>
        </w:p>
        <w:p w14:paraId="135C05A9" w14:textId="149607BA" w:rsidR="007B2A29" w:rsidRPr="00A70C1F" w:rsidRDefault="00A70C1F" w:rsidP="00A70C1F">
          <w:pPr>
            <w:pStyle w:val="TOC1"/>
            <w:spacing w:before="0" w:after="0"/>
            <w:rPr>
              <w:rFonts w:ascii="Arial" w:eastAsiaTheme="minorEastAsia" w:hAnsi="Arial" w:cs="Arial"/>
              <w:noProof/>
              <w:sz w:val="24"/>
              <w:lang w:eastAsia="en-GB"/>
            </w:rPr>
          </w:pPr>
          <w:hyperlink w:anchor="_Toc29630218" w:history="1">
            <w:r w:rsidR="007B2A29" w:rsidRPr="00A70C1F">
              <w:rPr>
                <w:rStyle w:val="Hyperlink"/>
                <w:rFonts w:ascii="Arial" w:hAnsi="Arial" w:cs="Arial"/>
                <w:noProof/>
                <w:color w:val="auto"/>
                <w:sz w:val="24"/>
              </w:rPr>
              <w:t>4.</w:t>
            </w:r>
            <w:r w:rsidR="007B2A29" w:rsidRPr="00A70C1F">
              <w:rPr>
                <w:rFonts w:ascii="Arial" w:eastAsiaTheme="minorEastAsia" w:hAnsi="Arial" w:cs="Arial"/>
                <w:noProof/>
                <w:sz w:val="24"/>
                <w:lang w:eastAsia="en-GB"/>
              </w:rPr>
              <w:tab/>
            </w:r>
            <w:r w:rsidR="007B2A29" w:rsidRPr="00A70C1F">
              <w:rPr>
                <w:rStyle w:val="Hyperlink"/>
                <w:rFonts w:ascii="Arial" w:hAnsi="Arial" w:cs="Arial"/>
                <w:noProof/>
                <w:color w:val="auto"/>
                <w:sz w:val="24"/>
              </w:rPr>
              <w:t>Accountability and Governance structure</w:t>
            </w:r>
            <w:r w:rsidR="007B2A29" w:rsidRPr="00A70C1F">
              <w:rPr>
                <w:rFonts w:ascii="Arial" w:hAnsi="Arial" w:cs="Arial"/>
                <w:noProof/>
                <w:webHidden/>
                <w:color w:val="auto"/>
                <w:sz w:val="24"/>
              </w:rPr>
              <w:tab/>
            </w:r>
            <w:r w:rsidR="007B2A29" w:rsidRPr="00A70C1F">
              <w:rPr>
                <w:rFonts w:ascii="Arial" w:hAnsi="Arial" w:cs="Arial"/>
                <w:noProof/>
                <w:webHidden/>
                <w:color w:val="auto"/>
                <w:sz w:val="24"/>
              </w:rPr>
              <w:fldChar w:fldCharType="begin"/>
            </w:r>
            <w:r w:rsidR="007B2A29" w:rsidRPr="00A70C1F">
              <w:rPr>
                <w:rFonts w:ascii="Arial" w:hAnsi="Arial" w:cs="Arial"/>
                <w:noProof/>
                <w:webHidden/>
                <w:color w:val="auto"/>
                <w:sz w:val="24"/>
              </w:rPr>
              <w:instrText xml:space="preserve"> PAGEREF _Toc29630218 \h </w:instrText>
            </w:r>
            <w:r w:rsidR="007B2A29" w:rsidRPr="00A70C1F">
              <w:rPr>
                <w:rFonts w:ascii="Arial" w:hAnsi="Arial" w:cs="Arial"/>
                <w:noProof/>
                <w:webHidden/>
                <w:color w:val="auto"/>
                <w:sz w:val="24"/>
              </w:rPr>
            </w:r>
            <w:r w:rsidR="007B2A29" w:rsidRPr="00A70C1F">
              <w:rPr>
                <w:rFonts w:ascii="Arial" w:hAnsi="Arial" w:cs="Arial"/>
                <w:noProof/>
                <w:webHidden/>
                <w:color w:val="auto"/>
                <w:sz w:val="24"/>
              </w:rPr>
              <w:fldChar w:fldCharType="separate"/>
            </w:r>
            <w:r w:rsidR="00AE7C33" w:rsidRPr="00A70C1F">
              <w:rPr>
                <w:rFonts w:ascii="Arial" w:hAnsi="Arial" w:cs="Arial"/>
                <w:noProof/>
                <w:webHidden/>
                <w:color w:val="auto"/>
                <w:sz w:val="24"/>
              </w:rPr>
              <w:t>11</w:t>
            </w:r>
            <w:r w:rsidR="007B2A29" w:rsidRPr="00A70C1F">
              <w:rPr>
                <w:rFonts w:ascii="Arial" w:hAnsi="Arial" w:cs="Arial"/>
                <w:noProof/>
                <w:webHidden/>
                <w:color w:val="auto"/>
                <w:sz w:val="24"/>
              </w:rPr>
              <w:fldChar w:fldCharType="end"/>
            </w:r>
          </w:hyperlink>
        </w:p>
        <w:p w14:paraId="4C51D7A5" w14:textId="5AB31581" w:rsidR="007B2A29" w:rsidRPr="00A70C1F" w:rsidRDefault="00A70C1F" w:rsidP="00A70C1F">
          <w:pPr>
            <w:pStyle w:val="TOC2"/>
            <w:tabs>
              <w:tab w:val="left" w:pos="880"/>
              <w:tab w:val="right" w:leader="dot" w:pos="9396"/>
            </w:tabs>
            <w:spacing w:before="0" w:line="240" w:lineRule="auto"/>
            <w:rPr>
              <w:rFonts w:ascii="Arial" w:eastAsiaTheme="minorEastAsia" w:hAnsi="Arial" w:cs="Arial"/>
              <w:bCs w:val="0"/>
              <w:noProof/>
              <w:color w:val="auto"/>
              <w:sz w:val="24"/>
              <w:szCs w:val="24"/>
              <w:lang w:eastAsia="en-GB"/>
            </w:rPr>
          </w:pPr>
          <w:hyperlink w:anchor="_Toc29630219" w:history="1">
            <w:r w:rsidR="007B2A29" w:rsidRPr="00A70C1F">
              <w:rPr>
                <w:rStyle w:val="Hyperlink"/>
                <w:rFonts w:ascii="Arial" w:hAnsi="Arial" w:cs="Arial"/>
                <w:noProof/>
                <w:color w:val="auto"/>
                <w:sz w:val="24"/>
                <w:szCs w:val="24"/>
              </w:rPr>
              <w:t xml:space="preserve">4.1 </w:t>
            </w:r>
            <w:r w:rsidR="007B2A29" w:rsidRPr="00A70C1F">
              <w:rPr>
                <w:rFonts w:ascii="Arial" w:eastAsiaTheme="minorEastAsia" w:hAnsi="Arial" w:cs="Arial"/>
                <w:bCs w:val="0"/>
                <w:noProof/>
                <w:color w:val="auto"/>
                <w:sz w:val="24"/>
                <w:szCs w:val="24"/>
                <w:lang w:eastAsia="en-GB"/>
              </w:rPr>
              <w:tab/>
            </w:r>
            <w:r w:rsidR="007B2A29" w:rsidRPr="00A70C1F">
              <w:rPr>
                <w:rStyle w:val="Hyperlink"/>
                <w:rFonts w:ascii="Arial" w:hAnsi="Arial" w:cs="Arial"/>
                <w:noProof/>
                <w:color w:val="auto"/>
                <w:sz w:val="24"/>
                <w:szCs w:val="24"/>
              </w:rPr>
              <w:t>Overview</w:t>
            </w:r>
            <w:r w:rsidR="007B2A29" w:rsidRPr="00A70C1F">
              <w:rPr>
                <w:rFonts w:ascii="Arial" w:hAnsi="Arial" w:cs="Arial"/>
                <w:noProof/>
                <w:webHidden/>
                <w:color w:val="auto"/>
                <w:sz w:val="24"/>
                <w:szCs w:val="24"/>
              </w:rPr>
              <w:tab/>
            </w:r>
            <w:r w:rsidR="007B2A29" w:rsidRPr="00A70C1F">
              <w:rPr>
                <w:rFonts w:ascii="Arial" w:hAnsi="Arial" w:cs="Arial"/>
                <w:noProof/>
                <w:webHidden/>
                <w:color w:val="auto"/>
                <w:sz w:val="24"/>
                <w:szCs w:val="24"/>
              </w:rPr>
              <w:fldChar w:fldCharType="begin"/>
            </w:r>
            <w:r w:rsidR="007B2A29" w:rsidRPr="00A70C1F">
              <w:rPr>
                <w:rFonts w:ascii="Arial" w:hAnsi="Arial" w:cs="Arial"/>
                <w:noProof/>
                <w:webHidden/>
                <w:color w:val="auto"/>
                <w:sz w:val="24"/>
                <w:szCs w:val="24"/>
              </w:rPr>
              <w:instrText xml:space="preserve"> PAGEREF _Toc29630219 \h </w:instrText>
            </w:r>
            <w:r w:rsidR="007B2A29" w:rsidRPr="00A70C1F">
              <w:rPr>
                <w:rFonts w:ascii="Arial" w:hAnsi="Arial" w:cs="Arial"/>
                <w:noProof/>
                <w:webHidden/>
                <w:color w:val="auto"/>
                <w:sz w:val="24"/>
                <w:szCs w:val="24"/>
              </w:rPr>
            </w:r>
            <w:r w:rsidR="007B2A29" w:rsidRPr="00A70C1F">
              <w:rPr>
                <w:rFonts w:ascii="Arial" w:hAnsi="Arial" w:cs="Arial"/>
                <w:noProof/>
                <w:webHidden/>
                <w:color w:val="auto"/>
                <w:sz w:val="24"/>
                <w:szCs w:val="24"/>
              </w:rPr>
              <w:fldChar w:fldCharType="separate"/>
            </w:r>
            <w:r w:rsidR="00AE7C33" w:rsidRPr="00A70C1F">
              <w:rPr>
                <w:rFonts w:ascii="Arial" w:hAnsi="Arial" w:cs="Arial"/>
                <w:noProof/>
                <w:webHidden/>
                <w:color w:val="auto"/>
                <w:sz w:val="24"/>
                <w:szCs w:val="24"/>
              </w:rPr>
              <w:t>11</w:t>
            </w:r>
            <w:r w:rsidR="007B2A29" w:rsidRPr="00A70C1F">
              <w:rPr>
                <w:rFonts w:ascii="Arial" w:hAnsi="Arial" w:cs="Arial"/>
                <w:noProof/>
                <w:webHidden/>
                <w:color w:val="auto"/>
                <w:sz w:val="24"/>
                <w:szCs w:val="24"/>
              </w:rPr>
              <w:fldChar w:fldCharType="end"/>
            </w:r>
          </w:hyperlink>
        </w:p>
        <w:p w14:paraId="7ACAB811" w14:textId="7976EE47" w:rsidR="007B2A29" w:rsidRPr="00A70C1F" w:rsidRDefault="00A70C1F" w:rsidP="00A70C1F">
          <w:pPr>
            <w:pStyle w:val="TOC2"/>
            <w:tabs>
              <w:tab w:val="left" w:pos="880"/>
              <w:tab w:val="right" w:leader="dot" w:pos="9396"/>
            </w:tabs>
            <w:spacing w:before="0" w:line="240" w:lineRule="auto"/>
            <w:rPr>
              <w:rFonts w:ascii="Arial" w:eastAsiaTheme="minorEastAsia" w:hAnsi="Arial" w:cs="Arial"/>
              <w:bCs w:val="0"/>
              <w:noProof/>
              <w:color w:val="auto"/>
              <w:sz w:val="24"/>
              <w:szCs w:val="24"/>
              <w:lang w:eastAsia="en-GB"/>
            </w:rPr>
          </w:pPr>
          <w:hyperlink w:anchor="_Toc29630220" w:history="1">
            <w:r w:rsidR="007B2A29" w:rsidRPr="00A70C1F">
              <w:rPr>
                <w:rStyle w:val="Hyperlink"/>
                <w:rFonts w:ascii="Arial" w:hAnsi="Arial" w:cs="Arial"/>
                <w:noProof/>
                <w:color w:val="auto"/>
                <w:sz w:val="24"/>
                <w:szCs w:val="24"/>
              </w:rPr>
              <w:t xml:space="preserve">4.2 </w:t>
            </w:r>
            <w:r w:rsidR="007B2A29" w:rsidRPr="00A70C1F">
              <w:rPr>
                <w:rFonts w:ascii="Arial" w:eastAsiaTheme="minorEastAsia" w:hAnsi="Arial" w:cs="Arial"/>
                <w:bCs w:val="0"/>
                <w:noProof/>
                <w:color w:val="auto"/>
                <w:sz w:val="24"/>
                <w:szCs w:val="24"/>
                <w:lang w:eastAsia="en-GB"/>
              </w:rPr>
              <w:tab/>
            </w:r>
            <w:r w:rsidR="007B2A29" w:rsidRPr="00A70C1F">
              <w:rPr>
                <w:rStyle w:val="Hyperlink"/>
                <w:rFonts w:ascii="Arial" w:hAnsi="Arial" w:cs="Arial"/>
                <w:noProof/>
                <w:color w:val="auto"/>
                <w:sz w:val="24"/>
                <w:szCs w:val="24"/>
              </w:rPr>
              <w:t>Senior Information Risk Owner</w:t>
            </w:r>
            <w:r w:rsidR="007B2A29" w:rsidRPr="00A70C1F">
              <w:rPr>
                <w:rFonts w:ascii="Arial" w:hAnsi="Arial" w:cs="Arial"/>
                <w:noProof/>
                <w:webHidden/>
                <w:color w:val="auto"/>
                <w:sz w:val="24"/>
                <w:szCs w:val="24"/>
              </w:rPr>
              <w:tab/>
            </w:r>
            <w:r w:rsidR="007B2A29" w:rsidRPr="00A70C1F">
              <w:rPr>
                <w:rFonts w:ascii="Arial" w:hAnsi="Arial" w:cs="Arial"/>
                <w:noProof/>
                <w:webHidden/>
                <w:color w:val="auto"/>
                <w:sz w:val="24"/>
                <w:szCs w:val="24"/>
              </w:rPr>
              <w:fldChar w:fldCharType="begin"/>
            </w:r>
            <w:r w:rsidR="007B2A29" w:rsidRPr="00A70C1F">
              <w:rPr>
                <w:rFonts w:ascii="Arial" w:hAnsi="Arial" w:cs="Arial"/>
                <w:noProof/>
                <w:webHidden/>
                <w:color w:val="auto"/>
                <w:sz w:val="24"/>
                <w:szCs w:val="24"/>
              </w:rPr>
              <w:instrText xml:space="preserve"> PAGEREF _Toc29630220 \h </w:instrText>
            </w:r>
            <w:r w:rsidR="007B2A29" w:rsidRPr="00A70C1F">
              <w:rPr>
                <w:rFonts w:ascii="Arial" w:hAnsi="Arial" w:cs="Arial"/>
                <w:noProof/>
                <w:webHidden/>
                <w:color w:val="auto"/>
                <w:sz w:val="24"/>
                <w:szCs w:val="24"/>
              </w:rPr>
            </w:r>
            <w:r w:rsidR="007B2A29" w:rsidRPr="00A70C1F">
              <w:rPr>
                <w:rFonts w:ascii="Arial" w:hAnsi="Arial" w:cs="Arial"/>
                <w:noProof/>
                <w:webHidden/>
                <w:color w:val="auto"/>
                <w:sz w:val="24"/>
                <w:szCs w:val="24"/>
              </w:rPr>
              <w:fldChar w:fldCharType="separate"/>
            </w:r>
            <w:r w:rsidR="00AE7C33" w:rsidRPr="00A70C1F">
              <w:rPr>
                <w:rFonts w:ascii="Arial" w:hAnsi="Arial" w:cs="Arial"/>
                <w:noProof/>
                <w:webHidden/>
                <w:color w:val="auto"/>
                <w:sz w:val="24"/>
                <w:szCs w:val="24"/>
              </w:rPr>
              <w:t>11</w:t>
            </w:r>
            <w:r w:rsidR="007B2A29" w:rsidRPr="00A70C1F">
              <w:rPr>
                <w:rFonts w:ascii="Arial" w:hAnsi="Arial" w:cs="Arial"/>
                <w:noProof/>
                <w:webHidden/>
                <w:color w:val="auto"/>
                <w:sz w:val="24"/>
                <w:szCs w:val="24"/>
              </w:rPr>
              <w:fldChar w:fldCharType="end"/>
            </w:r>
          </w:hyperlink>
        </w:p>
        <w:p w14:paraId="4E04704B" w14:textId="32CD207D" w:rsidR="007B2A29" w:rsidRPr="00A70C1F" w:rsidRDefault="00A70C1F" w:rsidP="00A70C1F">
          <w:pPr>
            <w:pStyle w:val="TOC2"/>
            <w:tabs>
              <w:tab w:val="left" w:pos="880"/>
              <w:tab w:val="right" w:leader="dot" w:pos="9396"/>
            </w:tabs>
            <w:spacing w:before="0" w:line="240" w:lineRule="auto"/>
            <w:rPr>
              <w:rFonts w:ascii="Arial" w:eastAsiaTheme="minorEastAsia" w:hAnsi="Arial" w:cs="Arial"/>
              <w:bCs w:val="0"/>
              <w:noProof/>
              <w:color w:val="auto"/>
              <w:sz w:val="24"/>
              <w:szCs w:val="24"/>
              <w:lang w:eastAsia="en-GB"/>
            </w:rPr>
          </w:pPr>
          <w:hyperlink w:anchor="_Toc29630221" w:history="1">
            <w:r w:rsidR="007B2A29" w:rsidRPr="00A70C1F">
              <w:rPr>
                <w:rStyle w:val="Hyperlink"/>
                <w:rFonts w:ascii="Arial" w:hAnsi="Arial" w:cs="Arial"/>
                <w:noProof/>
                <w:color w:val="auto"/>
                <w:sz w:val="24"/>
                <w:szCs w:val="24"/>
              </w:rPr>
              <w:t>4.3</w:t>
            </w:r>
            <w:r w:rsidR="007B2A29" w:rsidRPr="00A70C1F">
              <w:rPr>
                <w:rFonts w:ascii="Arial" w:eastAsiaTheme="minorEastAsia" w:hAnsi="Arial" w:cs="Arial"/>
                <w:bCs w:val="0"/>
                <w:noProof/>
                <w:color w:val="auto"/>
                <w:sz w:val="24"/>
                <w:szCs w:val="24"/>
                <w:lang w:eastAsia="en-GB"/>
              </w:rPr>
              <w:tab/>
            </w:r>
            <w:r w:rsidR="007B2A29" w:rsidRPr="00A70C1F">
              <w:rPr>
                <w:rStyle w:val="Hyperlink"/>
                <w:rFonts w:ascii="Arial" w:hAnsi="Arial" w:cs="Arial"/>
                <w:noProof/>
                <w:color w:val="auto"/>
                <w:sz w:val="24"/>
                <w:szCs w:val="24"/>
              </w:rPr>
              <w:t>Caldicott Guardian</w:t>
            </w:r>
            <w:r w:rsidR="007B2A29" w:rsidRPr="00A70C1F">
              <w:rPr>
                <w:rFonts w:ascii="Arial" w:hAnsi="Arial" w:cs="Arial"/>
                <w:noProof/>
                <w:webHidden/>
                <w:color w:val="auto"/>
                <w:sz w:val="24"/>
                <w:szCs w:val="24"/>
              </w:rPr>
              <w:tab/>
            </w:r>
            <w:r w:rsidR="007B2A29" w:rsidRPr="00A70C1F">
              <w:rPr>
                <w:rFonts w:ascii="Arial" w:hAnsi="Arial" w:cs="Arial"/>
                <w:noProof/>
                <w:webHidden/>
                <w:color w:val="auto"/>
                <w:sz w:val="24"/>
                <w:szCs w:val="24"/>
              </w:rPr>
              <w:fldChar w:fldCharType="begin"/>
            </w:r>
            <w:r w:rsidR="007B2A29" w:rsidRPr="00A70C1F">
              <w:rPr>
                <w:rFonts w:ascii="Arial" w:hAnsi="Arial" w:cs="Arial"/>
                <w:noProof/>
                <w:webHidden/>
                <w:color w:val="auto"/>
                <w:sz w:val="24"/>
                <w:szCs w:val="24"/>
              </w:rPr>
              <w:instrText xml:space="preserve"> PAGEREF _Toc29630221 \h </w:instrText>
            </w:r>
            <w:r w:rsidR="007B2A29" w:rsidRPr="00A70C1F">
              <w:rPr>
                <w:rFonts w:ascii="Arial" w:hAnsi="Arial" w:cs="Arial"/>
                <w:noProof/>
                <w:webHidden/>
                <w:color w:val="auto"/>
                <w:sz w:val="24"/>
                <w:szCs w:val="24"/>
              </w:rPr>
            </w:r>
            <w:r w:rsidR="007B2A29" w:rsidRPr="00A70C1F">
              <w:rPr>
                <w:rFonts w:ascii="Arial" w:hAnsi="Arial" w:cs="Arial"/>
                <w:noProof/>
                <w:webHidden/>
                <w:color w:val="auto"/>
                <w:sz w:val="24"/>
                <w:szCs w:val="24"/>
              </w:rPr>
              <w:fldChar w:fldCharType="separate"/>
            </w:r>
            <w:r w:rsidR="00AE7C33" w:rsidRPr="00A70C1F">
              <w:rPr>
                <w:rFonts w:ascii="Arial" w:hAnsi="Arial" w:cs="Arial"/>
                <w:noProof/>
                <w:webHidden/>
                <w:color w:val="auto"/>
                <w:sz w:val="24"/>
                <w:szCs w:val="24"/>
              </w:rPr>
              <w:t>13</w:t>
            </w:r>
            <w:r w:rsidR="007B2A29" w:rsidRPr="00A70C1F">
              <w:rPr>
                <w:rFonts w:ascii="Arial" w:hAnsi="Arial" w:cs="Arial"/>
                <w:noProof/>
                <w:webHidden/>
                <w:color w:val="auto"/>
                <w:sz w:val="24"/>
                <w:szCs w:val="24"/>
              </w:rPr>
              <w:fldChar w:fldCharType="end"/>
            </w:r>
          </w:hyperlink>
        </w:p>
        <w:p w14:paraId="1B54BA80" w14:textId="57E8DA9B" w:rsidR="007B2A29" w:rsidRPr="00A70C1F" w:rsidRDefault="00A70C1F" w:rsidP="00A70C1F">
          <w:pPr>
            <w:pStyle w:val="TOC2"/>
            <w:tabs>
              <w:tab w:val="left" w:pos="880"/>
              <w:tab w:val="right" w:leader="dot" w:pos="9396"/>
            </w:tabs>
            <w:spacing w:before="0" w:line="240" w:lineRule="auto"/>
            <w:rPr>
              <w:rFonts w:ascii="Arial" w:eastAsiaTheme="minorEastAsia" w:hAnsi="Arial" w:cs="Arial"/>
              <w:bCs w:val="0"/>
              <w:noProof/>
              <w:color w:val="auto"/>
              <w:sz w:val="24"/>
              <w:szCs w:val="24"/>
              <w:lang w:eastAsia="en-GB"/>
            </w:rPr>
          </w:pPr>
          <w:hyperlink w:anchor="_Toc29630222" w:history="1">
            <w:r w:rsidR="007B2A29" w:rsidRPr="00A70C1F">
              <w:rPr>
                <w:rStyle w:val="Hyperlink"/>
                <w:rFonts w:ascii="Arial" w:hAnsi="Arial" w:cs="Arial"/>
                <w:noProof/>
                <w:color w:val="auto"/>
                <w:sz w:val="24"/>
                <w:szCs w:val="24"/>
              </w:rPr>
              <w:t>4.4</w:t>
            </w:r>
            <w:r w:rsidR="007B2A29" w:rsidRPr="00A70C1F">
              <w:rPr>
                <w:rFonts w:ascii="Arial" w:eastAsiaTheme="minorEastAsia" w:hAnsi="Arial" w:cs="Arial"/>
                <w:bCs w:val="0"/>
                <w:noProof/>
                <w:color w:val="auto"/>
                <w:sz w:val="24"/>
                <w:szCs w:val="24"/>
                <w:lang w:eastAsia="en-GB"/>
              </w:rPr>
              <w:tab/>
            </w:r>
            <w:r w:rsidR="007B2A29" w:rsidRPr="00A70C1F">
              <w:rPr>
                <w:rStyle w:val="Hyperlink"/>
                <w:rFonts w:ascii="Arial" w:hAnsi="Arial" w:cs="Arial"/>
                <w:noProof/>
                <w:color w:val="auto"/>
                <w:sz w:val="24"/>
                <w:szCs w:val="24"/>
              </w:rPr>
              <w:t>Data Protection Officer</w:t>
            </w:r>
            <w:r w:rsidR="007B2A29" w:rsidRPr="00A70C1F">
              <w:rPr>
                <w:rFonts w:ascii="Arial" w:hAnsi="Arial" w:cs="Arial"/>
                <w:noProof/>
                <w:webHidden/>
                <w:color w:val="auto"/>
                <w:sz w:val="24"/>
                <w:szCs w:val="24"/>
              </w:rPr>
              <w:tab/>
            </w:r>
            <w:r w:rsidR="007B2A29" w:rsidRPr="00A70C1F">
              <w:rPr>
                <w:rFonts w:ascii="Arial" w:hAnsi="Arial" w:cs="Arial"/>
                <w:noProof/>
                <w:webHidden/>
                <w:color w:val="auto"/>
                <w:sz w:val="24"/>
                <w:szCs w:val="24"/>
              </w:rPr>
              <w:fldChar w:fldCharType="begin"/>
            </w:r>
            <w:r w:rsidR="007B2A29" w:rsidRPr="00A70C1F">
              <w:rPr>
                <w:rFonts w:ascii="Arial" w:hAnsi="Arial" w:cs="Arial"/>
                <w:noProof/>
                <w:webHidden/>
                <w:color w:val="auto"/>
                <w:sz w:val="24"/>
                <w:szCs w:val="24"/>
              </w:rPr>
              <w:instrText xml:space="preserve"> PAGEREF _Toc29630222 \h </w:instrText>
            </w:r>
            <w:r w:rsidR="007B2A29" w:rsidRPr="00A70C1F">
              <w:rPr>
                <w:rFonts w:ascii="Arial" w:hAnsi="Arial" w:cs="Arial"/>
                <w:noProof/>
                <w:webHidden/>
                <w:color w:val="auto"/>
                <w:sz w:val="24"/>
                <w:szCs w:val="24"/>
              </w:rPr>
            </w:r>
            <w:r w:rsidR="007B2A29" w:rsidRPr="00A70C1F">
              <w:rPr>
                <w:rFonts w:ascii="Arial" w:hAnsi="Arial" w:cs="Arial"/>
                <w:noProof/>
                <w:webHidden/>
                <w:color w:val="auto"/>
                <w:sz w:val="24"/>
                <w:szCs w:val="24"/>
              </w:rPr>
              <w:fldChar w:fldCharType="separate"/>
            </w:r>
            <w:r w:rsidR="00AE7C33" w:rsidRPr="00A70C1F">
              <w:rPr>
                <w:rFonts w:ascii="Arial" w:hAnsi="Arial" w:cs="Arial"/>
                <w:noProof/>
                <w:webHidden/>
                <w:color w:val="auto"/>
                <w:sz w:val="24"/>
                <w:szCs w:val="24"/>
              </w:rPr>
              <w:t>14</w:t>
            </w:r>
            <w:r w:rsidR="007B2A29" w:rsidRPr="00A70C1F">
              <w:rPr>
                <w:rFonts w:ascii="Arial" w:hAnsi="Arial" w:cs="Arial"/>
                <w:noProof/>
                <w:webHidden/>
                <w:color w:val="auto"/>
                <w:sz w:val="24"/>
                <w:szCs w:val="24"/>
              </w:rPr>
              <w:fldChar w:fldCharType="end"/>
            </w:r>
          </w:hyperlink>
        </w:p>
        <w:p w14:paraId="1C837E65" w14:textId="6607F2B2" w:rsidR="007B2A29" w:rsidRPr="00A70C1F" w:rsidRDefault="00A70C1F" w:rsidP="00A70C1F">
          <w:pPr>
            <w:pStyle w:val="TOC2"/>
            <w:tabs>
              <w:tab w:val="left" w:pos="880"/>
              <w:tab w:val="right" w:leader="dot" w:pos="9396"/>
            </w:tabs>
            <w:spacing w:before="0" w:line="240" w:lineRule="auto"/>
            <w:rPr>
              <w:rFonts w:ascii="Arial" w:eastAsiaTheme="minorEastAsia" w:hAnsi="Arial" w:cs="Arial"/>
              <w:bCs w:val="0"/>
              <w:noProof/>
              <w:color w:val="auto"/>
              <w:sz w:val="24"/>
              <w:szCs w:val="24"/>
              <w:lang w:eastAsia="en-GB"/>
            </w:rPr>
          </w:pPr>
          <w:hyperlink w:anchor="_Toc29630223" w:history="1">
            <w:r w:rsidR="007B2A29" w:rsidRPr="00A70C1F">
              <w:rPr>
                <w:rStyle w:val="Hyperlink"/>
                <w:rFonts w:ascii="Arial" w:hAnsi="Arial" w:cs="Arial"/>
                <w:noProof/>
                <w:color w:val="auto"/>
                <w:sz w:val="24"/>
                <w:szCs w:val="24"/>
              </w:rPr>
              <w:t>4.5</w:t>
            </w:r>
            <w:r w:rsidR="007B2A29" w:rsidRPr="00A70C1F">
              <w:rPr>
                <w:rFonts w:ascii="Arial" w:eastAsiaTheme="minorEastAsia" w:hAnsi="Arial" w:cs="Arial"/>
                <w:bCs w:val="0"/>
                <w:noProof/>
                <w:color w:val="auto"/>
                <w:sz w:val="24"/>
                <w:szCs w:val="24"/>
                <w:lang w:eastAsia="en-GB"/>
              </w:rPr>
              <w:tab/>
            </w:r>
            <w:r w:rsidR="007B2A29" w:rsidRPr="00A70C1F">
              <w:rPr>
                <w:rStyle w:val="Hyperlink"/>
                <w:rFonts w:ascii="Arial" w:hAnsi="Arial" w:cs="Arial"/>
                <w:noProof/>
                <w:color w:val="auto"/>
                <w:sz w:val="24"/>
                <w:szCs w:val="24"/>
              </w:rPr>
              <w:t>Information Asset Owners (IAO)</w:t>
            </w:r>
            <w:r w:rsidR="007B2A29" w:rsidRPr="00A70C1F">
              <w:rPr>
                <w:rFonts w:ascii="Arial" w:hAnsi="Arial" w:cs="Arial"/>
                <w:noProof/>
                <w:webHidden/>
                <w:color w:val="auto"/>
                <w:sz w:val="24"/>
                <w:szCs w:val="24"/>
              </w:rPr>
              <w:tab/>
            </w:r>
            <w:r w:rsidR="007B2A29" w:rsidRPr="00A70C1F">
              <w:rPr>
                <w:rFonts w:ascii="Arial" w:hAnsi="Arial" w:cs="Arial"/>
                <w:noProof/>
                <w:webHidden/>
                <w:color w:val="auto"/>
                <w:sz w:val="24"/>
                <w:szCs w:val="24"/>
              </w:rPr>
              <w:fldChar w:fldCharType="begin"/>
            </w:r>
            <w:r w:rsidR="007B2A29" w:rsidRPr="00A70C1F">
              <w:rPr>
                <w:rFonts w:ascii="Arial" w:hAnsi="Arial" w:cs="Arial"/>
                <w:noProof/>
                <w:webHidden/>
                <w:color w:val="auto"/>
                <w:sz w:val="24"/>
                <w:szCs w:val="24"/>
              </w:rPr>
              <w:instrText xml:space="preserve"> PAGEREF _Toc29630223 \h </w:instrText>
            </w:r>
            <w:r w:rsidR="007B2A29" w:rsidRPr="00A70C1F">
              <w:rPr>
                <w:rFonts w:ascii="Arial" w:hAnsi="Arial" w:cs="Arial"/>
                <w:noProof/>
                <w:webHidden/>
                <w:color w:val="auto"/>
                <w:sz w:val="24"/>
                <w:szCs w:val="24"/>
              </w:rPr>
            </w:r>
            <w:r w:rsidR="007B2A29" w:rsidRPr="00A70C1F">
              <w:rPr>
                <w:rFonts w:ascii="Arial" w:hAnsi="Arial" w:cs="Arial"/>
                <w:noProof/>
                <w:webHidden/>
                <w:color w:val="auto"/>
                <w:sz w:val="24"/>
                <w:szCs w:val="24"/>
              </w:rPr>
              <w:fldChar w:fldCharType="separate"/>
            </w:r>
            <w:r w:rsidR="00AE7C33" w:rsidRPr="00A70C1F">
              <w:rPr>
                <w:rFonts w:ascii="Arial" w:hAnsi="Arial" w:cs="Arial"/>
                <w:noProof/>
                <w:webHidden/>
                <w:color w:val="auto"/>
                <w:sz w:val="24"/>
                <w:szCs w:val="24"/>
              </w:rPr>
              <w:t>15</w:t>
            </w:r>
            <w:r w:rsidR="007B2A29" w:rsidRPr="00A70C1F">
              <w:rPr>
                <w:rFonts w:ascii="Arial" w:hAnsi="Arial" w:cs="Arial"/>
                <w:noProof/>
                <w:webHidden/>
                <w:color w:val="auto"/>
                <w:sz w:val="24"/>
                <w:szCs w:val="24"/>
              </w:rPr>
              <w:fldChar w:fldCharType="end"/>
            </w:r>
          </w:hyperlink>
        </w:p>
        <w:p w14:paraId="7B949D83" w14:textId="5FA586C1" w:rsidR="007B2A29" w:rsidRPr="00A70C1F" w:rsidRDefault="00A70C1F" w:rsidP="00A70C1F">
          <w:pPr>
            <w:pStyle w:val="TOC2"/>
            <w:tabs>
              <w:tab w:val="left" w:pos="880"/>
              <w:tab w:val="right" w:leader="dot" w:pos="9396"/>
            </w:tabs>
            <w:spacing w:before="0" w:line="240" w:lineRule="auto"/>
            <w:rPr>
              <w:rFonts w:ascii="Arial" w:eastAsiaTheme="minorEastAsia" w:hAnsi="Arial" w:cs="Arial"/>
              <w:bCs w:val="0"/>
              <w:noProof/>
              <w:color w:val="auto"/>
              <w:sz w:val="24"/>
              <w:szCs w:val="24"/>
              <w:lang w:eastAsia="en-GB"/>
            </w:rPr>
          </w:pPr>
          <w:hyperlink w:anchor="_Toc29630224" w:history="1">
            <w:r w:rsidR="007B2A29" w:rsidRPr="00A70C1F">
              <w:rPr>
                <w:rStyle w:val="Hyperlink"/>
                <w:rFonts w:ascii="Arial" w:hAnsi="Arial" w:cs="Arial"/>
                <w:noProof/>
                <w:color w:val="auto"/>
                <w:sz w:val="24"/>
                <w:szCs w:val="24"/>
              </w:rPr>
              <w:t>4.6</w:t>
            </w:r>
            <w:r w:rsidR="007B2A29" w:rsidRPr="00A70C1F">
              <w:rPr>
                <w:rFonts w:ascii="Arial" w:eastAsiaTheme="minorEastAsia" w:hAnsi="Arial" w:cs="Arial"/>
                <w:bCs w:val="0"/>
                <w:noProof/>
                <w:color w:val="auto"/>
                <w:sz w:val="24"/>
                <w:szCs w:val="24"/>
                <w:lang w:eastAsia="en-GB"/>
              </w:rPr>
              <w:tab/>
            </w:r>
            <w:r w:rsidR="007B2A29" w:rsidRPr="00A70C1F">
              <w:rPr>
                <w:rStyle w:val="Hyperlink"/>
                <w:rFonts w:ascii="Arial" w:hAnsi="Arial" w:cs="Arial"/>
                <w:noProof/>
                <w:color w:val="auto"/>
                <w:sz w:val="24"/>
                <w:szCs w:val="24"/>
              </w:rPr>
              <w:t>Information Asset Administrators</w:t>
            </w:r>
            <w:r w:rsidR="007B2A29" w:rsidRPr="00A70C1F">
              <w:rPr>
                <w:rFonts w:ascii="Arial" w:hAnsi="Arial" w:cs="Arial"/>
                <w:noProof/>
                <w:webHidden/>
                <w:color w:val="auto"/>
                <w:sz w:val="24"/>
                <w:szCs w:val="24"/>
              </w:rPr>
              <w:tab/>
            </w:r>
            <w:r w:rsidR="007B2A29" w:rsidRPr="00A70C1F">
              <w:rPr>
                <w:rFonts w:ascii="Arial" w:hAnsi="Arial" w:cs="Arial"/>
                <w:noProof/>
                <w:webHidden/>
                <w:color w:val="auto"/>
                <w:sz w:val="24"/>
                <w:szCs w:val="24"/>
              </w:rPr>
              <w:fldChar w:fldCharType="begin"/>
            </w:r>
            <w:r w:rsidR="007B2A29" w:rsidRPr="00A70C1F">
              <w:rPr>
                <w:rFonts w:ascii="Arial" w:hAnsi="Arial" w:cs="Arial"/>
                <w:noProof/>
                <w:webHidden/>
                <w:color w:val="auto"/>
                <w:sz w:val="24"/>
                <w:szCs w:val="24"/>
              </w:rPr>
              <w:instrText xml:space="preserve"> PAGEREF _Toc29630224 \h </w:instrText>
            </w:r>
            <w:r w:rsidR="007B2A29" w:rsidRPr="00A70C1F">
              <w:rPr>
                <w:rFonts w:ascii="Arial" w:hAnsi="Arial" w:cs="Arial"/>
                <w:noProof/>
                <w:webHidden/>
                <w:color w:val="auto"/>
                <w:sz w:val="24"/>
                <w:szCs w:val="24"/>
              </w:rPr>
            </w:r>
            <w:r w:rsidR="007B2A29" w:rsidRPr="00A70C1F">
              <w:rPr>
                <w:rFonts w:ascii="Arial" w:hAnsi="Arial" w:cs="Arial"/>
                <w:noProof/>
                <w:webHidden/>
                <w:color w:val="auto"/>
                <w:sz w:val="24"/>
                <w:szCs w:val="24"/>
              </w:rPr>
              <w:fldChar w:fldCharType="separate"/>
            </w:r>
            <w:r w:rsidR="00AE7C33" w:rsidRPr="00A70C1F">
              <w:rPr>
                <w:rFonts w:ascii="Arial" w:hAnsi="Arial" w:cs="Arial"/>
                <w:noProof/>
                <w:webHidden/>
                <w:color w:val="auto"/>
                <w:sz w:val="24"/>
                <w:szCs w:val="24"/>
              </w:rPr>
              <w:t>16</w:t>
            </w:r>
            <w:r w:rsidR="007B2A29" w:rsidRPr="00A70C1F">
              <w:rPr>
                <w:rFonts w:ascii="Arial" w:hAnsi="Arial" w:cs="Arial"/>
                <w:noProof/>
                <w:webHidden/>
                <w:color w:val="auto"/>
                <w:sz w:val="24"/>
                <w:szCs w:val="24"/>
              </w:rPr>
              <w:fldChar w:fldCharType="end"/>
            </w:r>
          </w:hyperlink>
        </w:p>
        <w:p w14:paraId="0F6BACF8" w14:textId="234CD2C7" w:rsidR="007B2A29" w:rsidRPr="00A70C1F" w:rsidRDefault="00A70C1F" w:rsidP="00A70C1F">
          <w:pPr>
            <w:pStyle w:val="TOC2"/>
            <w:tabs>
              <w:tab w:val="left" w:pos="880"/>
              <w:tab w:val="right" w:leader="dot" w:pos="9396"/>
            </w:tabs>
            <w:spacing w:before="0" w:line="240" w:lineRule="auto"/>
            <w:rPr>
              <w:rFonts w:ascii="Arial" w:eastAsiaTheme="minorEastAsia" w:hAnsi="Arial" w:cs="Arial"/>
              <w:bCs w:val="0"/>
              <w:noProof/>
              <w:color w:val="auto"/>
              <w:sz w:val="24"/>
              <w:szCs w:val="24"/>
              <w:lang w:eastAsia="en-GB"/>
            </w:rPr>
          </w:pPr>
          <w:hyperlink w:anchor="_Toc29630225" w:history="1">
            <w:r w:rsidR="007B2A29" w:rsidRPr="00A70C1F">
              <w:rPr>
                <w:rStyle w:val="Hyperlink"/>
                <w:rFonts w:ascii="Arial" w:hAnsi="Arial" w:cs="Arial"/>
                <w:noProof/>
                <w:color w:val="auto"/>
                <w:sz w:val="24"/>
                <w:szCs w:val="24"/>
              </w:rPr>
              <w:t>4.7</w:t>
            </w:r>
            <w:r w:rsidR="007B2A29" w:rsidRPr="00A70C1F">
              <w:rPr>
                <w:rFonts w:ascii="Arial" w:eastAsiaTheme="minorEastAsia" w:hAnsi="Arial" w:cs="Arial"/>
                <w:bCs w:val="0"/>
                <w:noProof/>
                <w:color w:val="auto"/>
                <w:sz w:val="24"/>
                <w:szCs w:val="24"/>
                <w:lang w:eastAsia="en-GB"/>
              </w:rPr>
              <w:tab/>
            </w:r>
            <w:r w:rsidR="007B2A29" w:rsidRPr="00A70C1F">
              <w:rPr>
                <w:rStyle w:val="Hyperlink"/>
                <w:rFonts w:ascii="Arial" w:hAnsi="Arial" w:cs="Arial"/>
                <w:noProof/>
                <w:color w:val="auto"/>
                <w:sz w:val="24"/>
                <w:szCs w:val="24"/>
              </w:rPr>
              <w:t>Information Governance Lead</w:t>
            </w:r>
            <w:r w:rsidR="007B2A29" w:rsidRPr="00A70C1F">
              <w:rPr>
                <w:rFonts w:ascii="Arial" w:hAnsi="Arial" w:cs="Arial"/>
                <w:noProof/>
                <w:webHidden/>
                <w:color w:val="auto"/>
                <w:sz w:val="24"/>
                <w:szCs w:val="24"/>
              </w:rPr>
              <w:tab/>
            </w:r>
            <w:r w:rsidR="007B2A29" w:rsidRPr="00A70C1F">
              <w:rPr>
                <w:rFonts w:ascii="Arial" w:hAnsi="Arial" w:cs="Arial"/>
                <w:noProof/>
                <w:webHidden/>
                <w:color w:val="auto"/>
                <w:sz w:val="24"/>
                <w:szCs w:val="24"/>
              </w:rPr>
              <w:fldChar w:fldCharType="begin"/>
            </w:r>
            <w:r w:rsidR="007B2A29" w:rsidRPr="00A70C1F">
              <w:rPr>
                <w:rFonts w:ascii="Arial" w:hAnsi="Arial" w:cs="Arial"/>
                <w:noProof/>
                <w:webHidden/>
                <w:color w:val="auto"/>
                <w:sz w:val="24"/>
                <w:szCs w:val="24"/>
              </w:rPr>
              <w:instrText xml:space="preserve"> PAGEREF _Toc29630225 \h </w:instrText>
            </w:r>
            <w:r w:rsidR="007B2A29" w:rsidRPr="00A70C1F">
              <w:rPr>
                <w:rFonts w:ascii="Arial" w:hAnsi="Arial" w:cs="Arial"/>
                <w:noProof/>
                <w:webHidden/>
                <w:color w:val="auto"/>
                <w:sz w:val="24"/>
                <w:szCs w:val="24"/>
              </w:rPr>
            </w:r>
            <w:r w:rsidR="007B2A29" w:rsidRPr="00A70C1F">
              <w:rPr>
                <w:rFonts w:ascii="Arial" w:hAnsi="Arial" w:cs="Arial"/>
                <w:noProof/>
                <w:webHidden/>
                <w:color w:val="auto"/>
                <w:sz w:val="24"/>
                <w:szCs w:val="24"/>
              </w:rPr>
              <w:fldChar w:fldCharType="separate"/>
            </w:r>
            <w:r w:rsidR="00AE7C33" w:rsidRPr="00A70C1F">
              <w:rPr>
                <w:rFonts w:ascii="Arial" w:hAnsi="Arial" w:cs="Arial"/>
                <w:noProof/>
                <w:webHidden/>
                <w:color w:val="auto"/>
                <w:sz w:val="24"/>
                <w:szCs w:val="24"/>
              </w:rPr>
              <w:t>17</w:t>
            </w:r>
            <w:r w:rsidR="007B2A29" w:rsidRPr="00A70C1F">
              <w:rPr>
                <w:rFonts w:ascii="Arial" w:hAnsi="Arial" w:cs="Arial"/>
                <w:noProof/>
                <w:webHidden/>
                <w:color w:val="auto"/>
                <w:sz w:val="24"/>
                <w:szCs w:val="24"/>
              </w:rPr>
              <w:fldChar w:fldCharType="end"/>
            </w:r>
          </w:hyperlink>
        </w:p>
        <w:p w14:paraId="30D75BAB" w14:textId="4B10B22E" w:rsidR="007B2A29" w:rsidRPr="00A70C1F" w:rsidRDefault="00A70C1F" w:rsidP="00A70C1F">
          <w:pPr>
            <w:pStyle w:val="TOC2"/>
            <w:tabs>
              <w:tab w:val="left" w:pos="880"/>
              <w:tab w:val="right" w:leader="dot" w:pos="9396"/>
            </w:tabs>
            <w:spacing w:before="0" w:line="240" w:lineRule="auto"/>
            <w:rPr>
              <w:rFonts w:ascii="Arial" w:eastAsiaTheme="minorEastAsia" w:hAnsi="Arial" w:cs="Arial"/>
              <w:bCs w:val="0"/>
              <w:noProof/>
              <w:color w:val="auto"/>
              <w:sz w:val="24"/>
              <w:szCs w:val="24"/>
              <w:lang w:eastAsia="en-GB"/>
            </w:rPr>
          </w:pPr>
          <w:hyperlink w:anchor="_Toc29630226" w:history="1">
            <w:r w:rsidR="007B2A29" w:rsidRPr="00A70C1F">
              <w:rPr>
                <w:rStyle w:val="Hyperlink"/>
                <w:rFonts w:ascii="Arial" w:hAnsi="Arial" w:cs="Arial"/>
                <w:noProof/>
                <w:color w:val="auto"/>
                <w:sz w:val="24"/>
                <w:szCs w:val="24"/>
              </w:rPr>
              <w:t>4.8</w:t>
            </w:r>
            <w:r w:rsidR="007B2A29" w:rsidRPr="00A70C1F">
              <w:rPr>
                <w:rFonts w:ascii="Arial" w:eastAsiaTheme="minorEastAsia" w:hAnsi="Arial" w:cs="Arial"/>
                <w:bCs w:val="0"/>
                <w:noProof/>
                <w:color w:val="auto"/>
                <w:sz w:val="24"/>
                <w:szCs w:val="24"/>
                <w:lang w:eastAsia="en-GB"/>
              </w:rPr>
              <w:tab/>
            </w:r>
            <w:r w:rsidR="007B2A29" w:rsidRPr="00A70C1F">
              <w:rPr>
                <w:rStyle w:val="Hyperlink"/>
                <w:rFonts w:ascii="Arial" w:hAnsi="Arial" w:cs="Arial"/>
                <w:noProof/>
                <w:color w:val="auto"/>
                <w:sz w:val="24"/>
                <w:szCs w:val="24"/>
              </w:rPr>
              <w:t>All Staff</w:t>
            </w:r>
            <w:r w:rsidR="007B2A29" w:rsidRPr="00A70C1F">
              <w:rPr>
                <w:rFonts w:ascii="Arial" w:hAnsi="Arial" w:cs="Arial"/>
                <w:noProof/>
                <w:webHidden/>
                <w:color w:val="auto"/>
                <w:sz w:val="24"/>
                <w:szCs w:val="24"/>
              </w:rPr>
              <w:tab/>
            </w:r>
            <w:r w:rsidR="007B2A29" w:rsidRPr="00A70C1F">
              <w:rPr>
                <w:rFonts w:ascii="Arial" w:hAnsi="Arial" w:cs="Arial"/>
                <w:noProof/>
                <w:webHidden/>
                <w:color w:val="auto"/>
                <w:sz w:val="24"/>
                <w:szCs w:val="24"/>
              </w:rPr>
              <w:fldChar w:fldCharType="begin"/>
            </w:r>
            <w:r w:rsidR="007B2A29" w:rsidRPr="00A70C1F">
              <w:rPr>
                <w:rFonts w:ascii="Arial" w:hAnsi="Arial" w:cs="Arial"/>
                <w:noProof/>
                <w:webHidden/>
                <w:color w:val="auto"/>
                <w:sz w:val="24"/>
                <w:szCs w:val="24"/>
              </w:rPr>
              <w:instrText xml:space="preserve"> PAGEREF _Toc29630226 \h </w:instrText>
            </w:r>
            <w:r w:rsidR="007B2A29" w:rsidRPr="00A70C1F">
              <w:rPr>
                <w:rFonts w:ascii="Arial" w:hAnsi="Arial" w:cs="Arial"/>
                <w:noProof/>
                <w:webHidden/>
                <w:color w:val="auto"/>
                <w:sz w:val="24"/>
                <w:szCs w:val="24"/>
              </w:rPr>
            </w:r>
            <w:r w:rsidR="007B2A29" w:rsidRPr="00A70C1F">
              <w:rPr>
                <w:rFonts w:ascii="Arial" w:hAnsi="Arial" w:cs="Arial"/>
                <w:noProof/>
                <w:webHidden/>
                <w:color w:val="auto"/>
                <w:sz w:val="24"/>
                <w:szCs w:val="24"/>
              </w:rPr>
              <w:fldChar w:fldCharType="separate"/>
            </w:r>
            <w:r w:rsidR="00AE7C33" w:rsidRPr="00A70C1F">
              <w:rPr>
                <w:rFonts w:ascii="Arial" w:hAnsi="Arial" w:cs="Arial"/>
                <w:noProof/>
                <w:webHidden/>
                <w:color w:val="auto"/>
                <w:sz w:val="24"/>
                <w:szCs w:val="24"/>
              </w:rPr>
              <w:t>17</w:t>
            </w:r>
            <w:r w:rsidR="007B2A29" w:rsidRPr="00A70C1F">
              <w:rPr>
                <w:rFonts w:ascii="Arial" w:hAnsi="Arial" w:cs="Arial"/>
                <w:noProof/>
                <w:webHidden/>
                <w:color w:val="auto"/>
                <w:sz w:val="24"/>
                <w:szCs w:val="24"/>
              </w:rPr>
              <w:fldChar w:fldCharType="end"/>
            </w:r>
          </w:hyperlink>
        </w:p>
        <w:p w14:paraId="50E48417" w14:textId="553ED8C2" w:rsidR="007B2A29" w:rsidRPr="00A70C1F" w:rsidRDefault="00A70C1F" w:rsidP="00A70C1F">
          <w:pPr>
            <w:pStyle w:val="TOC2"/>
            <w:tabs>
              <w:tab w:val="left" w:pos="880"/>
              <w:tab w:val="right" w:leader="dot" w:pos="9396"/>
            </w:tabs>
            <w:spacing w:before="0" w:line="240" w:lineRule="auto"/>
            <w:rPr>
              <w:rFonts w:ascii="Arial" w:eastAsiaTheme="minorEastAsia" w:hAnsi="Arial" w:cs="Arial"/>
              <w:bCs w:val="0"/>
              <w:noProof/>
              <w:color w:val="auto"/>
              <w:sz w:val="24"/>
              <w:szCs w:val="24"/>
              <w:lang w:eastAsia="en-GB"/>
            </w:rPr>
          </w:pPr>
          <w:hyperlink w:anchor="_Toc29630227" w:history="1">
            <w:r w:rsidR="007B2A29" w:rsidRPr="00A70C1F">
              <w:rPr>
                <w:rStyle w:val="Hyperlink"/>
                <w:rFonts w:ascii="Arial" w:hAnsi="Arial" w:cs="Arial"/>
                <w:noProof/>
                <w:color w:val="auto"/>
                <w:sz w:val="24"/>
                <w:szCs w:val="24"/>
              </w:rPr>
              <w:t>4.9</w:t>
            </w:r>
            <w:r w:rsidR="007B2A29" w:rsidRPr="00A70C1F">
              <w:rPr>
                <w:rFonts w:ascii="Arial" w:eastAsiaTheme="minorEastAsia" w:hAnsi="Arial" w:cs="Arial"/>
                <w:bCs w:val="0"/>
                <w:noProof/>
                <w:color w:val="auto"/>
                <w:sz w:val="24"/>
                <w:szCs w:val="24"/>
                <w:lang w:eastAsia="en-GB"/>
              </w:rPr>
              <w:tab/>
            </w:r>
            <w:r w:rsidR="007B2A29" w:rsidRPr="00A70C1F">
              <w:rPr>
                <w:rStyle w:val="Hyperlink"/>
                <w:rFonts w:ascii="Arial" w:hAnsi="Arial" w:cs="Arial"/>
                <w:noProof/>
                <w:color w:val="auto"/>
                <w:sz w:val="24"/>
                <w:szCs w:val="24"/>
              </w:rPr>
              <w:t>Those working on behalf</w:t>
            </w:r>
            <w:r w:rsidR="00D3395D" w:rsidRPr="00A70C1F">
              <w:rPr>
                <w:rStyle w:val="Hyperlink"/>
                <w:rFonts w:ascii="Arial" w:hAnsi="Arial" w:cs="Arial"/>
                <w:noProof/>
                <w:color w:val="auto"/>
                <w:sz w:val="24"/>
                <w:szCs w:val="24"/>
              </w:rPr>
              <w:t xml:space="preserve"> of the CCG</w:t>
            </w:r>
            <w:r w:rsidR="007B2A29" w:rsidRPr="00A70C1F">
              <w:rPr>
                <w:rStyle w:val="Hyperlink"/>
                <w:rFonts w:ascii="Arial" w:hAnsi="Arial" w:cs="Arial"/>
                <w:noProof/>
                <w:color w:val="auto"/>
                <w:sz w:val="24"/>
                <w:szCs w:val="24"/>
              </w:rPr>
              <w:t>:</w:t>
            </w:r>
            <w:r w:rsidR="007B2A29" w:rsidRPr="00A70C1F">
              <w:rPr>
                <w:rFonts w:ascii="Arial" w:hAnsi="Arial" w:cs="Arial"/>
                <w:noProof/>
                <w:webHidden/>
                <w:color w:val="auto"/>
                <w:sz w:val="24"/>
                <w:szCs w:val="24"/>
              </w:rPr>
              <w:tab/>
            </w:r>
            <w:r w:rsidR="007B2A29" w:rsidRPr="00A70C1F">
              <w:rPr>
                <w:rFonts w:ascii="Arial" w:hAnsi="Arial" w:cs="Arial"/>
                <w:noProof/>
                <w:webHidden/>
                <w:color w:val="auto"/>
                <w:sz w:val="24"/>
                <w:szCs w:val="24"/>
              </w:rPr>
              <w:fldChar w:fldCharType="begin"/>
            </w:r>
            <w:r w:rsidR="007B2A29" w:rsidRPr="00A70C1F">
              <w:rPr>
                <w:rFonts w:ascii="Arial" w:hAnsi="Arial" w:cs="Arial"/>
                <w:noProof/>
                <w:webHidden/>
                <w:color w:val="auto"/>
                <w:sz w:val="24"/>
                <w:szCs w:val="24"/>
              </w:rPr>
              <w:instrText xml:space="preserve"> PAGEREF _Toc29630227 \h </w:instrText>
            </w:r>
            <w:r w:rsidR="007B2A29" w:rsidRPr="00A70C1F">
              <w:rPr>
                <w:rFonts w:ascii="Arial" w:hAnsi="Arial" w:cs="Arial"/>
                <w:noProof/>
                <w:webHidden/>
                <w:color w:val="auto"/>
                <w:sz w:val="24"/>
                <w:szCs w:val="24"/>
              </w:rPr>
            </w:r>
            <w:r w:rsidR="007B2A29" w:rsidRPr="00A70C1F">
              <w:rPr>
                <w:rFonts w:ascii="Arial" w:hAnsi="Arial" w:cs="Arial"/>
                <w:noProof/>
                <w:webHidden/>
                <w:color w:val="auto"/>
                <w:sz w:val="24"/>
                <w:szCs w:val="24"/>
              </w:rPr>
              <w:fldChar w:fldCharType="separate"/>
            </w:r>
            <w:r w:rsidR="00AE7C33" w:rsidRPr="00A70C1F">
              <w:rPr>
                <w:rFonts w:ascii="Arial" w:hAnsi="Arial" w:cs="Arial"/>
                <w:noProof/>
                <w:webHidden/>
                <w:color w:val="auto"/>
                <w:sz w:val="24"/>
                <w:szCs w:val="24"/>
              </w:rPr>
              <w:t>18</w:t>
            </w:r>
            <w:r w:rsidR="007B2A29" w:rsidRPr="00A70C1F">
              <w:rPr>
                <w:rFonts w:ascii="Arial" w:hAnsi="Arial" w:cs="Arial"/>
                <w:noProof/>
                <w:webHidden/>
                <w:color w:val="auto"/>
                <w:sz w:val="24"/>
                <w:szCs w:val="24"/>
              </w:rPr>
              <w:fldChar w:fldCharType="end"/>
            </w:r>
          </w:hyperlink>
        </w:p>
        <w:p w14:paraId="69AC3F71" w14:textId="6BB6A9E6" w:rsidR="007B2A29" w:rsidRPr="00A70C1F" w:rsidRDefault="00A70C1F" w:rsidP="00A70C1F">
          <w:pPr>
            <w:pStyle w:val="TOC2"/>
            <w:tabs>
              <w:tab w:val="left" w:pos="880"/>
              <w:tab w:val="right" w:leader="dot" w:pos="9396"/>
            </w:tabs>
            <w:spacing w:before="0" w:line="240" w:lineRule="auto"/>
            <w:rPr>
              <w:rFonts w:ascii="Arial" w:eastAsiaTheme="minorEastAsia" w:hAnsi="Arial" w:cs="Arial"/>
              <w:bCs w:val="0"/>
              <w:noProof/>
              <w:color w:val="auto"/>
              <w:sz w:val="24"/>
              <w:szCs w:val="24"/>
              <w:lang w:eastAsia="en-GB"/>
            </w:rPr>
          </w:pPr>
          <w:hyperlink w:anchor="_Toc29630228" w:history="1">
            <w:r w:rsidR="007B2A29" w:rsidRPr="00A70C1F">
              <w:rPr>
                <w:rStyle w:val="Hyperlink"/>
                <w:rFonts w:ascii="Arial" w:hAnsi="Arial" w:cs="Arial"/>
                <w:noProof/>
                <w:color w:val="auto"/>
                <w:sz w:val="24"/>
                <w:szCs w:val="24"/>
              </w:rPr>
              <w:t>4.10</w:t>
            </w:r>
            <w:r w:rsidR="007B2A29" w:rsidRPr="00A70C1F">
              <w:rPr>
                <w:rFonts w:ascii="Arial" w:eastAsiaTheme="minorEastAsia" w:hAnsi="Arial" w:cs="Arial"/>
                <w:bCs w:val="0"/>
                <w:noProof/>
                <w:color w:val="auto"/>
                <w:sz w:val="24"/>
                <w:szCs w:val="24"/>
                <w:lang w:eastAsia="en-GB"/>
              </w:rPr>
              <w:tab/>
            </w:r>
            <w:r w:rsidR="007B2A29" w:rsidRPr="00A70C1F">
              <w:rPr>
                <w:rStyle w:val="Hyperlink"/>
                <w:rFonts w:ascii="Arial" w:hAnsi="Arial" w:cs="Arial"/>
                <w:noProof/>
                <w:color w:val="auto"/>
                <w:sz w:val="24"/>
                <w:szCs w:val="24"/>
              </w:rPr>
              <w:t>Clinical Commissioning Group Governing Body</w:t>
            </w:r>
            <w:r w:rsidR="007B2A29" w:rsidRPr="00A70C1F">
              <w:rPr>
                <w:rFonts w:ascii="Arial" w:hAnsi="Arial" w:cs="Arial"/>
                <w:noProof/>
                <w:webHidden/>
                <w:color w:val="auto"/>
                <w:sz w:val="24"/>
                <w:szCs w:val="24"/>
              </w:rPr>
              <w:tab/>
            </w:r>
            <w:r w:rsidR="007B2A29" w:rsidRPr="00A70C1F">
              <w:rPr>
                <w:rFonts w:ascii="Arial" w:hAnsi="Arial" w:cs="Arial"/>
                <w:noProof/>
                <w:webHidden/>
                <w:color w:val="auto"/>
                <w:sz w:val="24"/>
                <w:szCs w:val="24"/>
              </w:rPr>
              <w:fldChar w:fldCharType="begin"/>
            </w:r>
            <w:r w:rsidR="007B2A29" w:rsidRPr="00A70C1F">
              <w:rPr>
                <w:rFonts w:ascii="Arial" w:hAnsi="Arial" w:cs="Arial"/>
                <w:noProof/>
                <w:webHidden/>
                <w:color w:val="auto"/>
                <w:sz w:val="24"/>
                <w:szCs w:val="24"/>
              </w:rPr>
              <w:instrText xml:space="preserve"> PAGEREF _Toc29630228 \h </w:instrText>
            </w:r>
            <w:r w:rsidR="007B2A29" w:rsidRPr="00A70C1F">
              <w:rPr>
                <w:rFonts w:ascii="Arial" w:hAnsi="Arial" w:cs="Arial"/>
                <w:noProof/>
                <w:webHidden/>
                <w:color w:val="auto"/>
                <w:sz w:val="24"/>
                <w:szCs w:val="24"/>
              </w:rPr>
            </w:r>
            <w:r w:rsidR="007B2A29" w:rsidRPr="00A70C1F">
              <w:rPr>
                <w:rFonts w:ascii="Arial" w:hAnsi="Arial" w:cs="Arial"/>
                <w:noProof/>
                <w:webHidden/>
                <w:color w:val="auto"/>
                <w:sz w:val="24"/>
                <w:szCs w:val="24"/>
              </w:rPr>
              <w:fldChar w:fldCharType="separate"/>
            </w:r>
            <w:r w:rsidR="00AE7C33" w:rsidRPr="00A70C1F">
              <w:rPr>
                <w:rFonts w:ascii="Arial" w:hAnsi="Arial" w:cs="Arial"/>
                <w:noProof/>
                <w:webHidden/>
                <w:color w:val="auto"/>
                <w:sz w:val="24"/>
                <w:szCs w:val="24"/>
              </w:rPr>
              <w:t>18</w:t>
            </w:r>
            <w:r w:rsidR="007B2A29" w:rsidRPr="00A70C1F">
              <w:rPr>
                <w:rFonts w:ascii="Arial" w:hAnsi="Arial" w:cs="Arial"/>
                <w:noProof/>
                <w:webHidden/>
                <w:color w:val="auto"/>
                <w:sz w:val="24"/>
                <w:szCs w:val="24"/>
              </w:rPr>
              <w:fldChar w:fldCharType="end"/>
            </w:r>
          </w:hyperlink>
        </w:p>
        <w:p w14:paraId="100AD122" w14:textId="0BBA8ACC" w:rsidR="007B2A29" w:rsidRPr="00A70C1F" w:rsidRDefault="00A70C1F" w:rsidP="00A70C1F">
          <w:pPr>
            <w:pStyle w:val="TOC2"/>
            <w:tabs>
              <w:tab w:val="left" w:pos="880"/>
              <w:tab w:val="right" w:leader="dot" w:pos="9396"/>
            </w:tabs>
            <w:spacing w:before="0" w:line="240" w:lineRule="auto"/>
            <w:rPr>
              <w:rFonts w:ascii="Arial" w:eastAsiaTheme="minorEastAsia" w:hAnsi="Arial" w:cs="Arial"/>
              <w:bCs w:val="0"/>
              <w:noProof/>
              <w:color w:val="auto"/>
              <w:sz w:val="24"/>
              <w:szCs w:val="24"/>
              <w:lang w:eastAsia="en-GB"/>
            </w:rPr>
          </w:pPr>
          <w:hyperlink w:anchor="_Toc29630229" w:history="1">
            <w:r w:rsidR="007B2A29" w:rsidRPr="00A70C1F">
              <w:rPr>
                <w:rStyle w:val="Hyperlink"/>
                <w:rFonts w:ascii="Arial" w:hAnsi="Arial" w:cs="Arial"/>
                <w:noProof/>
                <w:color w:val="auto"/>
                <w:sz w:val="24"/>
                <w:szCs w:val="24"/>
              </w:rPr>
              <w:t>4.11</w:t>
            </w:r>
            <w:r w:rsidR="007B2A29" w:rsidRPr="00A70C1F">
              <w:rPr>
                <w:rFonts w:ascii="Arial" w:eastAsiaTheme="minorEastAsia" w:hAnsi="Arial" w:cs="Arial"/>
                <w:bCs w:val="0"/>
                <w:noProof/>
                <w:color w:val="auto"/>
                <w:sz w:val="24"/>
                <w:szCs w:val="24"/>
                <w:lang w:eastAsia="en-GB"/>
              </w:rPr>
              <w:tab/>
            </w:r>
            <w:r w:rsidR="0041556E" w:rsidRPr="00A70C1F">
              <w:rPr>
                <w:rStyle w:val="Hyperlink"/>
                <w:rFonts w:ascii="Arial" w:hAnsi="Arial" w:cs="Arial"/>
                <w:noProof/>
                <w:color w:val="auto"/>
                <w:sz w:val="24"/>
                <w:szCs w:val="24"/>
              </w:rPr>
              <w:t>Audit Committee</w:t>
            </w:r>
            <w:r w:rsidR="007B2A29" w:rsidRPr="00A70C1F">
              <w:rPr>
                <w:rFonts w:ascii="Arial" w:hAnsi="Arial" w:cs="Arial"/>
                <w:noProof/>
                <w:webHidden/>
                <w:color w:val="auto"/>
                <w:sz w:val="24"/>
                <w:szCs w:val="24"/>
              </w:rPr>
              <w:tab/>
            </w:r>
            <w:r w:rsidR="007B2A29" w:rsidRPr="00A70C1F">
              <w:rPr>
                <w:rFonts w:ascii="Arial" w:hAnsi="Arial" w:cs="Arial"/>
                <w:noProof/>
                <w:webHidden/>
                <w:color w:val="auto"/>
                <w:sz w:val="24"/>
                <w:szCs w:val="24"/>
              </w:rPr>
              <w:fldChar w:fldCharType="begin"/>
            </w:r>
            <w:r w:rsidR="007B2A29" w:rsidRPr="00A70C1F">
              <w:rPr>
                <w:rFonts w:ascii="Arial" w:hAnsi="Arial" w:cs="Arial"/>
                <w:noProof/>
                <w:webHidden/>
                <w:color w:val="auto"/>
                <w:sz w:val="24"/>
                <w:szCs w:val="24"/>
              </w:rPr>
              <w:instrText xml:space="preserve"> PAGEREF _Toc29630229 \h </w:instrText>
            </w:r>
            <w:r w:rsidR="007B2A29" w:rsidRPr="00A70C1F">
              <w:rPr>
                <w:rFonts w:ascii="Arial" w:hAnsi="Arial" w:cs="Arial"/>
                <w:noProof/>
                <w:webHidden/>
                <w:color w:val="auto"/>
                <w:sz w:val="24"/>
                <w:szCs w:val="24"/>
              </w:rPr>
            </w:r>
            <w:r w:rsidR="007B2A29" w:rsidRPr="00A70C1F">
              <w:rPr>
                <w:rFonts w:ascii="Arial" w:hAnsi="Arial" w:cs="Arial"/>
                <w:noProof/>
                <w:webHidden/>
                <w:color w:val="auto"/>
                <w:sz w:val="24"/>
                <w:szCs w:val="24"/>
              </w:rPr>
              <w:fldChar w:fldCharType="separate"/>
            </w:r>
            <w:r w:rsidR="00AE7C33" w:rsidRPr="00A70C1F">
              <w:rPr>
                <w:rFonts w:ascii="Arial" w:hAnsi="Arial" w:cs="Arial"/>
                <w:noProof/>
                <w:webHidden/>
                <w:color w:val="auto"/>
                <w:sz w:val="24"/>
                <w:szCs w:val="24"/>
              </w:rPr>
              <w:t>18</w:t>
            </w:r>
            <w:r w:rsidR="007B2A29" w:rsidRPr="00A70C1F">
              <w:rPr>
                <w:rFonts w:ascii="Arial" w:hAnsi="Arial" w:cs="Arial"/>
                <w:noProof/>
                <w:webHidden/>
                <w:color w:val="auto"/>
                <w:sz w:val="24"/>
                <w:szCs w:val="24"/>
              </w:rPr>
              <w:fldChar w:fldCharType="end"/>
            </w:r>
          </w:hyperlink>
        </w:p>
        <w:p w14:paraId="0A05BB3B" w14:textId="477AADCC" w:rsidR="007B2A29" w:rsidRPr="00A70C1F" w:rsidRDefault="00A70C1F" w:rsidP="00A70C1F">
          <w:pPr>
            <w:pStyle w:val="TOC2"/>
            <w:tabs>
              <w:tab w:val="left" w:pos="880"/>
              <w:tab w:val="right" w:leader="dot" w:pos="9396"/>
            </w:tabs>
            <w:spacing w:before="0" w:line="240" w:lineRule="auto"/>
            <w:rPr>
              <w:rFonts w:ascii="Arial" w:eastAsiaTheme="minorEastAsia" w:hAnsi="Arial" w:cs="Arial"/>
              <w:bCs w:val="0"/>
              <w:noProof/>
              <w:color w:val="auto"/>
              <w:sz w:val="24"/>
              <w:szCs w:val="24"/>
              <w:lang w:eastAsia="en-GB"/>
            </w:rPr>
          </w:pPr>
          <w:hyperlink w:anchor="_Toc29630230" w:history="1">
            <w:r w:rsidR="007B2A29" w:rsidRPr="00A70C1F">
              <w:rPr>
                <w:rStyle w:val="Hyperlink"/>
                <w:rFonts w:ascii="Arial" w:hAnsi="Arial" w:cs="Arial"/>
                <w:noProof/>
                <w:color w:val="auto"/>
                <w:sz w:val="24"/>
                <w:szCs w:val="24"/>
              </w:rPr>
              <w:t>4.12</w:t>
            </w:r>
            <w:r w:rsidR="007B2A29" w:rsidRPr="00A70C1F">
              <w:rPr>
                <w:rFonts w:ascii="Arial" w:eastAsiaTheme="minorEastAsia" w:hAnsi="Arial" w:cs="Arial"/>
                <w:bCs w:val="0"/>
                <w:noProof/>
                <w:color w:val="auto"/>
                <w:sz w:val="24"/>
                <w:szCs w:val="24"/>
                <w:lang w:eastAsia="en-GB"/>
              </w:rPr>
              <w:tab/>
            </w:r>
            <w:r w:rsidR="007B2A29" w:rsidRPr="00A70C1F">
              <w:rPr>
                <w:rStyle w:val="Hyperlink"/>
                <w:rFonts w:ascii="Arial" w:hAnsi="Arial" w:cs="Arial"/>
                <w:noProof/>
                <w:color w:val="auto"/>
                <w:sz w:val="24"/>
                <w:szCs w:val="24"/>
              </w:rPr>
              <w:t>Information Governance Group (IGG)</w:t>
            </w:r>
            <w:r w:rsidR="007B2A29" w:rsidRPr="00A70C1F">
              <w:rPr>
                <w:rFonts w:ascii="Arial" w:hAnsi="Arial" w:cs="Arial"/>
                <w:noProof/>
                <w:webHidden/>
                <w:color w:val="auto"/>
                <w:sz w:val="24"/>
                <w:szCs w:val="24"/>
              </w:rPr>
              <w:tab/>
            </w:r>
            <w:r w:rsidR="007B2A29" w:rsidRPr="00A70C1F">
              <w:rPr>
                <w:rFonts w:ascii="Arial" w:hAnsi="Arial" w:cs="Arial"/>
                <w:noProof/>
                <w:webHidden/>
                <w:color w:val="auto"/>
                <w:sz w:val="24"/>
                <w:szCs w:val="24"/>
              </w:rPr>
              <w:fldChar w:fldCharType="begin"/>
            </w:r>
            <w:r w:rsidR="007B2A29" w:rsidRPr="00A70C1F">
              <w:rPr>
                <w:rFonts w:ascii="Arial" w:hAnsi="Arial" w:cs="Arial"/>
                <w:noProof/>
                <w:webHidden/>
                <w:color w:val="auto"/>
                <w:sz w:val="24"/>
                <w:szCs w:val="24"/>
              </w:rPr>
              <w:instrText xml:space="preserve"> PAGEREF _Toc29630230 \h </w:instrText>
            </w:r>
            <w:r w:rsidR="007B2A29" w:rsidRPr="00A70C1F">
              <w:rPr>
                <w:rFonts w:ascii="Arial" w:hAnsi="Arial" w:cs="Arial"/>
                <w:noProof/>
                <w:webHidden/>
                <w:color w:val="auto"/>
                <w:sz w:val="24"/>
                <w:szCs w:val="24"/>
              </w:rPr>
            </w:r>
            <w:r w:rsidR="007B2A29" w:rsidRPr="00A70C1F">
              <w:rPr>
                <w:rFonts w:ascii="Arial" w:hAnsi="Arial" w:cs="Arial"/>
                <w:noProof/>
                <w:webHidden/>
                <w:color w:val="auto"/>
                <w:sz w:val="24"/>
                <w:szCs w:val="24"/>
              </w:rPr>
              <w:fldChar w:fldCharType="separate"/>
            </w:r>
            <w:r w:rsidR="00AE7C33" w:rsidRPr="00A70C1F">
              <w:rPr>
                <w:rFonts w:ascii="Arial" w:hAnsi="Arial" w:cs="Arial"/>
                <w:noProof/>
                <w:webHidden/>
                <w:color w:val="auto"/>
                <w:sz w:val="24"/>
                <w:szCs w:val="24"/>
              </w:rPr>
              <w:t>19</w:t>
            </w:r>
            <w:r w:rsidR="007B2A29" w:rsidRPr="00A70C1F">
              <w:rPr>
                <w:rFonts w:ascii="Arial" w:hAnsi="Arial" w:cs="Arial"/>
                <w:noProof/>
                <w:webHidden/>
                <w:color w:val="auto"/>
                <w:sz w:val="24"/>
                <w:szCs w:val="24"/>
              </w:rPr>
              <w:fldChar w:fldCharType="end"/>
            </w:r>
          </w:hyperlink>
        </w:p>
        <w:p w14:paraId="18EC6A8D" w14:textId="670E7AB8" w:rsidR="007B2A29" w:rsidRPr="00A70C1F" w:rsidRDefault="00A70C1F" w:rsidP="00A70C1F">
          <w:pPr>
            <w:pStyle w:val="TOC1"/>
            <w:spacing w:before="0" w:after="0"/>
            <w:rPr>
              <w:rFonts w:ascii="Arial" w:eastAsiaTheme="minorEastAsia" w:hAnsi="Arial" w:cs="Arial"/>
              <w:noProof/>
              <w:sz w:val="24"/>
              <w:lang w:eastAsia="en-GB"/>
            </w:rPr>
          </w:pPr>
          <w:hyperlink w:anchor="_Toc29630231" w:history="1">
            <w:r w:rsidR="007B2A29" w:rsidRPr="00A70C1F">
              <w:rPr>
                <w:rStyle w:val="Hyperlink"/>
                <w:rFonts w:ascii="Arial" w:eastAsia="Arial" w:hAnsi="Arial" w:cs="Arial"/>
                <w:noProof/>
                <w:color w:val="auto"/>
                <w:sz w:val="24"/>
                <w:lang w:val="en-US"/>
              </w:rPr>
              <w:t>5.</w:t>
            </w:r>
            <w:r w:rsidR="007B2A29" w:rsidRPr="00A70C1F">
              <w:rPr>
                <w:rFonts w:ascii="Arial" w:eastAsiaTheme="minorEastAsia" w:hAnsi="Arial" w:cs="Arial"/>
                <w:noProof/>
                <w:sz w:val="24"/>
                <w:lang w:eastAsia="en-GB"/>
              </w:rPr>
              <w:tab/>
            </w:r>
            <w:r w:rsidR="007B2A29" w:rsidRPr="00A70C1F">
              <w:rPr>
                <w:rStyle w:val="Hyperlink"/>
                <w:rFonts w:ascii="Arial" w:eastAsia="Arial" w:hAnsi="Arial" w:cs="Arial"/>
                <w:noProof/>
                <w:color w:val="auto"/>
                <w:sz w:val="24"/>
                <w:lang w:val="en-US"/>
              </w:rPr>
              <w:t>Information Incident Reporting</w:t>
            </w:r>
            <w:r w:rsidR="007B2A29" w:rsidRPr="00A70C1F">
              <w:rPr>
                <w:rFonts w:ascii="Arial" w:hAnsi="Arial" w:cs="Arial"/>
                <w:noProof/>
                <w:webHidden/>
                <w:sz w:val="24"/>
              </w:rPr>
              <w:tab/>
            </w:r>
            <w:r w:rsidR="007B2A29" w:rsidRPr="00A70C1F">
              <w:rPr>
                <w:rFonts w:ascii="Arial" w:hAnsi="Arial" w:cs="Arial"/>
                <w:noProof/>
                <w:webHidden/>
                <w:sz w:val="24"/>
              </w:rPr>
              <w:fldChar w:fldCharType="begin"/>
            </w:r>
            <w:r w:rsidR="007B2A29" w:rsidRPr="00A70C1F">
              <w:rPr>
                <w:rFonts w:ascii="Arial" w:hAnsi="Arial" w:cs="Arial"/>
                <w:noProof/>
                <w:webHidden/>
                <w:sz w:val="24"/>
              </w:rPr>
              <w:instrText xml:space="preserve"> PAGEREF _Toc29630231 \h </w:instrText>
            </w:r>
            <w:r w:rsidR="007B2A29" w:rsidRPr="00A70C1F">
              <w:rPr>
                <w:rFonts w:ascii="Arial" w:hAnsi="Arial" w:cs="Arial"/>
                <w:noProof/>
                <w:webHidden/>
                <w:sz w:val="24"/>
              </w:rPr>
            </w:r>
            <w:r w:rsidR="007B2A29" w:rsidRPr="00A70C1F">
              <w:rPr>
                <w:rFonts w:ascii="Arial" w:hAnsi="Arial" w:cs="Arial"/>
                <w:noProof/>
                <w:webHidden/>
                <w:sz w:val="24"/>
              </w:rPr>
              <w:fldChar w:fldCharType="separate"/>
            </w:r>
            <w:r w:rsidR="00AE7C33" w:rsidRPr="00A70C1F">
              <w:rPr>
                <w:rFonts w:ascii="Arial" w:hAnsi="Arial" w:cs="Arial"/>
                <w:noProof/>
                <w:webHidden/>
                <w:sz w:val="24"/>
              </w:rPr>
              <w:t>20</w:t>
            </w:r>
            <w:r w:rsidR="007B2A29" w:rsidRPr="00A70C1F">
              <w:rPr>
                <w:rFonts w:ascii="Arial" w:hAnsi="Arial" w:cs="Arial"/>
                <w:noProof/>
                <w:webHidden/>
                <w:sz w:val="24"/>
              </w:rPr>
              <w:fldChar w:fldCharType="end"/>
            </w:r>
          </w:hyperlink>
        </w:p>
        <w:p w14:paraId="40C06BD4" w14:textId="627E0095" w:rsidR="007B2A29" w:rsidRPr="00A70C1F" w:rsidRDefault="00A70C1F" w:rsidP="00A70C1F">
          <w:pPr>
            <w:pStyle w:val="TOC2"/>
            <w:tabs>
              <w:tab w:val="left" w:pos="880"/>
              <w:tab w:val="right" w:leader="dot" w:pos="9396"/>
            </w:tabs>
            <w:spacing w:before="0" w:line="240" w:lineRule="auto"/>
            <w:rPr>
              <w:rFonts w:ascii="Arial" w:eastAsiaTheme="minorEastAsia" w:hAnsi="Arial" w:cs="Arial"/>
              <w:bCs w:val="0"/>
              <w:noProof/>
              <w:color w:val="auto"/>
              <w:sz w:val="24"/>
              <w:szCs w:val="24"/>
              <w:lang w:eastAsia="en-GB"/>
            </w:rPr>
          </w:pPr>
          <w:hyperlink w:anchor="_Toc29630232" w:history="1">
            <w:r w:rsidR="007B2A29" w:rsidRPr="00A70C1F">
              <w:rPr>
                <w:rStyle w:val="Hyperlink"/>
                <w:rFonts w:ascii="Arial" w:hAnsi="Arial" w:cs="Arial"/>
                <w:noProof/>
                <w:color w:val="auto"/>
                <w:sz w:val="24"/>
                <w:szCs w:val="24"/>
              </w:rPr>
              <w:t>5.1</w:t>
            </w:r>
            <w:r w:rsidR="007B2A29" w:rsidRPr="00A70C1F">
              <w:rPr>
                <w:rFonts w:ascii="Arial" w:eastAsiaTheme="minorEastAsia" w:hAnsi="Arial" w:cs="Arial"/>
                <w:bCs w:val="0"/>
                <w:noProof/>
                <w:color w:val="auto"/>
                <w:sz w:val="24"/>
                <w:szCs w:val="24"/>
                <w:lang w:eastAsia="en-GB"/>
              </w:rPr>
              <w:tab/>
            </w:r>
            <w:r w:rsidR="007B2A29" w:rsidRPr="00A70C1F">
              <w:rPr>
                <w:rStyle w:val="Hyperlink"/>
                <w:rFonts w:ascii="Arial" w:hAnsi="Arial" w:cs="Arial"/>
                <w:noProof/>
                <w:color w:val="auto"/>
                <w:sz w:val="24"/>
                <w:szCs w:val="24"/>
              </w:rPr>
              <w:t>Management of Incidents</w:t>
            </w:r>
            <w:r w:rsidR="007B2A29" w:rsidRPr="00A70C1F">
              <w:rPr>
                <w:rFonts w:ascii="Arial" w:hAnsi="Arial" w:cs="Arial"/>
                <w:noProof/>
                <w:webHidden/>
                <w:color w:val="auto"/>
                <w:sz w:val="24"/>
                <w:szCs w:val="24"/>
              </w:rPr>
              <w:tab/>
            </w:r>
            <w:r w:rsidR="007B2A29" w:rsidRPr="00A70C1F">
              <w:rPr>
                <w:rFonts w:ascii="Arial" w:hAnsi="Arial" w:cs="Arial"/>
                <w:noProof/>
                <w:webHidden/>
                <w:color w:val="auto"/>
                <w:sz w:val="24"/>
                <w:szCs w:val="24"/>
              </w:rPr>
              <w:fldChar w:fldCharType="begin"/>
            </w:r>
            <w:r w:rsidR="007B2A29" w:rsidRPr="00A70C1F">
              <w:rPr>
                <w:rFonts w:ascii="Arial" w:hAnsi="Arial" w:cs="Arial"/>
                <w:noProof/>
                <w:webHidden/>
                <w:color w:val="auto"/>
                <w:sz w:val="24"/>
                <w:szCs w:val="24"/>
              </w:rPr>
              <w:instrText xml:space="preserve"> PAGEREF _Toc29630232 \h </w:instrText>
            </w:r>
            <w:r w:rsidR="007B2A29" w:rsidRPr="00A70C1F">
              <w:rPr>
                <w:rFonts w:ascii="Arial" w:hAnsi="Arial" w:cs="Arial"/>
                <w:noProof/>
                <w:webHidden/>
                <w:color w:val="auto"/>
                <w:sz w:val="24"/>
                <w:szCs w:val="24"/>
              </w:rPr>
            </w:r>
            <w:r w:rsidR="007B2A29" w:rsidRPr="00A70C1F">
              <w:rPr>
                <w:rFonts w:ascii="Arial" w:hAnsi="Arial" w:cs="Arial"/>
                <w:noProof/>
                <w:webHidden/>
                <w:color w:val="auto"/>
                <w:sz w:val="24"/>
                <w:szCs w:val="24"/>
              </w:rPr>
              <w:fldChar w:fldCharType="separate"/>
            </w:r>
            <w:r w:rsidR="00AE7C33" w:rsidRPr="00A70C1F">
              <w:rPr>
                <w:rFonts w:ascii="Arial" w:hAnsi="Arial" w:cs="Arial"/>
                <w:noProof/>
                <w:webHidden/>
                <w:color w:val="auto"/>
                <w:sz w:val="24"/>
                <w:szCs w:val="24"/>
              </w:rPr>
              <w:t>20</w:t>
            </w:r>
            <w:r w:rsidR="007B2A29" w:rsidRPr="00A70C1F">
              <w:rPr>
                <w:rFonts w:ascii="Arial" w:hAnsi="Arial" w:cs="Arial"/>
                <w:noProof/>
                <w:webHidden/>
                <w:color w:val="auto"/>
                <w:sz w:val="24"/>
                <w:szCs w:val="24"/>
              </w:rPr>
              <w:fldChar w:fldCharType="end"/>
            </w:r>
          </w:hyperlink>
        </w:p>
        <w:p w14:paraId="30F57E3B" w14:textId="0E38AADE" w:rsidR="007B2A29" w:rsidRPr="00A70C1F" w:rsidRDefault="00A70C1F" w:rsidP="00A70C1F">
          <w:pPr>
            <w:pStyle w:val="TOC2"/>
            <w:tabs>
              <w:tab w:val="left" w:pos="880"/>
              <w:tab w:val="right" w:leader="dot" w:pos="9396"/>
            </w:tabs>
            <w:spacing w:before="0" w:line="240" w:lineRule="auto"/>
            <w:rPr>
              <w:rFonts w:ascii="Arial" w:eastAsiaTheme="minorEastAsia" w:hAnsi="Arial" w:cs="Arial"/>
              <w:bCs w:val="0"/>
              <w:noProof/>
              <w:color w:val="auto"/>
              <w:sz w:val="24"/>
              <w:szCs w:val="24"/>
              <w:lang w:eastAsia="en-GB"/>
            </w:rPr>
          </w:pPr>
          <w:hyperlink w:anchor="_Toc29630233" w:history="1">
            <w:r w:rsidR="007B2A29" w:rsidRPr="00A70C1F">
              <w:rPr>
                <w:rStyle w:val="Hyperlink"/>
                <w:rFonts w:ascii="Arial" w:hAnsi="Arial" w:cs="Arial"/>
                <w:noProof/>
                <w:color w:val="auto"/>
                <w:sz w:val="24"/>
                <w:szCs w:val="24"/>
              </w:rPr>
              <w:t>5.2</w:t>
            </w:r>
            <w:r w:rsidR="007B2A29" w:rsidRPr="00A70C1F">
              <w:rPr>
                <w:rFonts w:ascii="Arial" w:eastAsiaTheme="minorEastAsia" w:hAnsi="Arial" w:cs="Arial"/>
                <w:bCs w:val="0"/>
                <w:noProof/>
                <w:color w:val="auto"/>
                <w:sz w:val="24"/>
                <w:szCs w:val="24"/>
                <w:lang w:eastAsia="en-GB"/>
              </w:rPr>
              <w:tab/>
            </w:r>
            <w:r w:rsidR="007B2A29" w:rsidRPr="00A70C1F">
              <w:rPr>
                <w:rStyle w:val="Hyperlink"/>
                <w:rFonts w:ascii="Arial" w:hAnsi="Arial" w:cs="Arial"/>
                <w:noProof/>
                <w:color w:val="auto"/>
                <w:sz w:val="24"/>
                <w:szCs w:val="24"/>
              </w:rPr>
              <w:t>Investigation of Incidents</w:t>
            </w:r>
            <w:r w:rsidR="007B2A29" w:rsidRPr="00A70C1F">
              <w:rPr>
                <w:rFonts w:ascii="Arial" w:hAnsi="Arial" w:cs="Arial"/>
                <w:noProof/>
                <w:webHidden/>
                <w:color w:val="auto"/>
                <w:sz w:val="24"/>
                <w:szCs w:val="24"/>
              </w:rPr>
              <w:tab/>
            </w:r>
            <w:r w:rsidR="007B2A29" w:rsidRPr="00A70C1F">
              <w:rPr>
                <w:rFonts w:ascii="Arial" w:hAnsi="Arial" w:cs="Arial"/>
                <w:noProof/>
                <w:webHidden/>
                <w:color w:val="auto"/>
                <w:sz w:val="24"/>
                <w:szCs w:val="24"/>
              </w:rPr>
              <w:fldChar w:fldCharType="begin"/>
            </w:r>
            <w:r w:rsidR="007B2A29" w:rsidRPr="00A70C1F">
              <w:rPr>
                <w:rFonts w:ascii="Arial" w:hAnsi="Arial" w:cs="Arial"/>
                <w:noProof/>
                <w:webHidden/>
                <w:color w:val="auto"/>
                <w:sz w:val="24"/>
                <w:szCs w:val="24"/>
              </w:rPr>
              <w:instrText xml:space="preserve"> PAGEREF _Toc29630233 \h </w:instrText>
            </w:r>
            <w:r w:rsidR="007B2A29" w:rsidRPr="00A70C1F">
              <w:rPr>
                <w:rFonts w:ascii="Arial" w:hAnsi="Arial" w:cs="Arial"/>
                <w:noProof/>
                <w:webHidden/>
                <w:color w:val="auto"/>
                <w:sz w:val="24"/>
                <w:szCs w:val="24"/>
              </w:rPr>
            </w:r>
            <w:r w:rsidR="007B2A29" w:rsidRPr="00A70C1F">
              <w:rPr>
                <w:rFonts w:ascii="Arial" w:hAnsi="Arial" w:cs="Arial"/>
                <w:noProof/>
                <w:webHidden/>
                <w:color w:val="auto"/>
                <w:sz w:val="24"/>
                <w:szCs w:val="24"/>
              </w:rPr>
              <w:fldChar w:fldCharType="separate"/>
            </w:r>
            <w:r w:rsidR="00AE7C33" w:rsidRPr="00A70C1F">
              <w:rPr>
                <w:rFonts w:ascii="Arial" w:hAnsi="Arial" w:cs="Arial"/>
                <w:noProof/>
                <w:webHidden/>
                <w:color w:val="auto"/>
                <w:sz w:val="24"/>
                <w:szCs w:val="24"/>
              </w:rPr>
              <w:t>20</w:t>
            </w:r>
            <w:r w:rsidR="007B2A29" w:rsidRPr="00A70C1F">
              <w:rPr>
                <w:rFonts w:ascii="Arial" w:hAnsi="Arial" w:cs="Arial"/>
                <w:noProof/>
                <w:webHidden/>
                <w:color w:val="auto"/>
                <w:sz w:val="24"/>
                <w:szCs w:val="24"/>
              </w:rPr>
              <w:fldChar w:fldCharType="end"/>
            </w:r>
          </w:hyperlink>
        </w:p>
        <w:p w14:paraId="54F86B95" w14:textId="3186C26E" w:rsidR="007B2A29" w:rsidRPr="00A70C1F" w:rsidRDefault="00A70C1F" w:rsidP="00A70C1F">
          <w:pPr>
            <w:pStyle w:val="TOC2"/>
            <w:tabs>
              <w:tab w:val="left" w:pos="880"/>
              <w:tab w:val="right" w:leader="dot" w:pos="9396"/>
            </w:tabs>
            <w:spacing w:before="0" w:line="240" w:lineRule="auto"/>
            <w:rPr>
              <w:rFonts w:ascii="Arial" w:eastAsiaTheme="minorEastAsia" w:hAnsi="Arial" w:cs="Arial"/>
              <w:bCs w:val="0"/>
              <w:noProof/>
              <w:color w:val="auto"/>
              <w:sz w:val="24"/>
              <w:szCs w:val="24"/>
              <w:lang w:eastAsia="en-GB"/>
            </w:rPr>
          </w:pPr>
          <w:hyperlink w:anchor="_Toc29630234" w:history="1">
            <w:r w:rsidR="007B2A29" w:rsidRPr="00A70C1F">
              <w:rPr>
                <w:rStyle w:val="Hyperlink"/>
                <w:rFonts w:ascii="Arial" w:hAnsi="Arial" w:cs="Arial"/>
                <w:noProof/>
                <w:color w:val="auto"/>
                <w:sz w:val="24"/>
                <w:szCs w:val="24"/>
              </w:rPr>
              <w:t>5.3</w:t>
            </w:r>
            <w:r w:rsidR="007B2A29" w:rsidRPr="00A70C1F">
              <w:rPr>
                <w:rFonts w:ascii="Arial" w:eastAsiaTheme="minorEastAsia" w:hAnsi="Arial" w:cs="Arial"/>
                <w:bCs w:val="0"/>
                <w:noProof/>
                <w:color w:val="auto"/>
                <w:sz w:val="24"/>
                <w:szCs w:val="24"/>
                <w:lang w:eastAsia="en-GB"/>
              </w:rPr>
              <w:tab/>
            </w:r>
            <w:r w:rsidR="007B2A29" w:rsidRPr="00A70C1F">
              <w:rPr>
                <w:rStyle w:val="Hyperlink"/>
                <w:rFonts w:ascii="Arial" w:hAnsi="Arial" w:cs="Arial"/>
                <w:noProof/>
                <w:color w:val="auto"/>
                <w:sz w:val="24"/>
                <w:szCs w:val="24"/>
              </w:rPr>
              <w:t>Incident Conclusion</w:t>
            </w:r>
            <w:r w:rsidR="007B2A29" w:rsidRPr="00A70C1F">
              <w:rPr>
                <w:rFonts w:ascii="Arial" w:hAnsi="Arial" w:cs="Arial"/>
                <w:noProof/>
                <w:webHidden/>
                <w:color w:val="auto"/>
                <w:sz w:val="24"/>
                <w:szCs w:val="24"/>
              </w:rPr>
              <w:tab/>
            </w:r>
            <w:r w:rsidR="007B2A29" w:rsidRPr="00A70C1F">
              <w:rPr>
                <w:rFonts w:ascii="Arial" w:hAnsi="Arial" w:cs="Arial"/>
                <w:noProof/>
                <w:webHidden/>
                <w:color w:val="auto"/>
                <w:sz w:val="24"/>
                <w:szCs w:val="24"/>
              </w:rPr>
              <w:fldChar w:fldCharType="begin"/>
            </w:r>
            <w:r w:rsidR="007B2A29" w:rsidRPr="00A70C1F">
              <w:rPr>
                <w:rFonts w:ascii="Arial" w:hAnsi="Arial" w:cs="Arial"/>
                <w:noProof/>
                <w:webHidden/>
                <w:color w:val="auto"/>
                <w:sz w:val="24"/>
                <w:szCs w:val="24"/>
              </w:rPr>
              <w:instrText xml:space="preserve"> PAGEREF _Toc29630234 \h </w:instrText>
            </w:r>
            <w:r w:rsidR="007B2A29" w:rsidRPr="00A70C1F">
              <w:rPr>
                <w:rFonts w:ascii="Arial" w:hAnsi="Arial" w:cs="Arial"/>
                <w:noProof/>
                <w:webHidden/>
                <w:color w:val="auto"/>
                <w:sz w:val="24"/>
                <w:szCs w:val="24"/>
              </w:rPr>
            </w:r>
            <w:r w:rsidR="007B2A29" w:rsidRPr="00A70C1F">
              <w:rPr>
                <w:rFonts w:ascii="Arial" w:hAnsi="Arial" w:cs="Arial"/>
                <w:noProof/>
                <w:webHidden/>
                <w:color w:val="auto"/>
                <w:sz w:val="24"/>
                <w:szCs w:val="24"/>
              </w:rPr>
              <w:fldChar w:fldCharType="separate"/>
            </w:r>
            <w:r w:rsidR="00AE7C33" w:rsidRPr="00A70C1F">
              <w:rPr>
                <w:rFonts w:ascii="Arial" w:hAnsi="Arial" w:cs="Arial"/>
                <w:noProof/>
                <w:webHidden/>
                <w:color w:val="auto"/>
                <w:sz w:val="24"/>
                <w:szCs w:val="24"/>
              </w:rPr>
              <w:t>21</w:t>
            </w:r>
            <w:r w:rsidR="007B2A29" w:rsidRPr="00A70C1F">
              <w:rPr>
                <w:rFonts w:ascii="Arial" w:hAnsi="Arial" w:cs="Arial"/>
                <w:noProof/>
                <w:webHidden/>
                <w:color w:val="auto"/>
                <w:sz w:val="24"/>
                <w:szCs w:val="24"/>
              </w:rPr>
              <w:fldChar w:fldCharType="end"/>
            </w:r>
          </w:hyperlink>
        </w:p>
        <w:p w14:paraId="59441E46" w14:textId="04C231BA" w:rsidR="007B2A29" w:rsidRPr="00A70C1F" w:rsidRDefault="00A70C1F" w:rsidP="00A70C1F">
          <w:pPr>
            <w:pStyle w:val="TOC1"/>
            <w:spacing w:before="0" w:after="0"/>
            <w:rPr>
              <w:rFonts w:ascii="Arial" w:eastAsiaTheme="minorEastAsia" w:hAnsi="Arial" w:cs="Arial"/>
              <w:noProof/>
              <w:sz w:val="24"/>
              <w:lang w:eastAsia="en-GB"/>
            </w:rPr>
          </w:pPr>
          <w:hyperlink w:anchor="_Toc29630235" w:history="1">
            <w:r w:rsidR="007B2A29" w:rsidRPr="00A70C1F">
              <w:rPr>
                <w:rStyle w:val="Hyperlink"/>
                <w:rFonts w:ascii="Arial" w:eastAsia="Arial" w:hAnsi="Arial" w:cs="Arial"/>
                <w:noProof/>
                <w:color w:val="auto"/>
                <w:sz w:val="24"/>
                <w:lang w:val="en-US"/>
              </w:rPr>
              <w:t>6.</w:t>
            </w:r>
            <w:r w:rsidR="007B2A29" w:rsidRPr="00A70C1F">
              <w:rPr>
                <w:rFonts w:ascii="Arial" w:eastAsiaTheme="minorEastAsia" w:hAnsi="Arial" w:cs="Arial"/>
                <w:noProof/>
                <w:sz w:val="24"/>
                <w:lang w:eastAsia="en-GB"/>
              </w:rPr>
              <w:tab/>
            </w:r>
            <w:r w:rsidR="007B2A29" w:rsidRPr="00A70C1F">
              <w:rPr>
                <w:rStyle w:val="Hyperlink"/>
                <w:rFonts w:ascii="Arial" w:eastAsia="Arial" w:hAnsi="Arial" w:cs="Arial"/>
                <w:noProof/>
                <w:color w:val="auto"/>
                <w:sz w:val="24"/>
                <w:lang w:val="en-US"/>
              </w:rPr>
              <w:t>ICT Information Security</w:t>
            </w:r>
            <w:r w:rsidR="007B2A29" w:rsidRPr="00A70C1F">
              <w:rPr>
                <w:rFonts w:ascii="Arial" w:hAnsi="Arial" w:cs="Arial"/>
                <w:noProof/>
                <w:webHidden/>
                <w:sz w:val="24"/>
              </w:rPr>
              <w:tab/>
            </w:r>
            <w:r w:rsidR="007B2A29" w:rsidRPr="00A70C1F">
              <w:rPr>
                <w:rFonts w:ascii="Arial" w:hAnsi="Arial" w:cs="Arial"/>
                <w:noProof/>
                <w:webHidden/>
                <w:sz w:val="24"/>
              </w:rPr>
              <w:fldChar w:fldCharType="begin"/>
            </w:r>
            <w:r w:rsidR="007B2A29" w:rsidRPr="00A70C1F">
              <w:rPr>
                <w:rFonts w:ascii="Arial" w:hAnsi="Arial" w:cs="Arial"/>
                <w:noProof/>
                <w:webHidden/>
                <w:sz w:val="24"/>
              </w:rPr>
              <w:instrText xml:space="preserve"> PAGEREF _Toc29630235 \h </w:instrText>
            </w:r>
            <w:r w:rsidR="007B2A29" w:rsidRPr="00A70C1F">
              <w:rPr>
                <w:rFonts w:ascii="Arial" w:hAnsi="Arial" w:cs="Arial"/>
                <w:noProof/>
                <w:webHidden/>
                <w:sz w:val="24"/>
              </w:rPr>
            </w:r>
            <w:r w:rsidR="007B2A29" w:rsidRPr="00A70C1F">
              <w:rPr>
                <w:rFonts w:ascii="Arial" w:hAnsi="Arial" w:cs="Arial"/>
                <w:noProof/>
                <w:webHidden/>
                <w:sz w:val="24"/>
              </w:rPr>
              <w:fldChar w:fldCharType="separate"/>
            </w:r>
            <w:r w:rsidR="00AE7C33" w:rsidRPr="00A70C1F">
              <w:rPr>
                <w:rFonts w:ascii="Arial" w:hAnsi="Arial" w:cs="Arial"/>
                <w:noProof/>
                <w:webHidden/>
                <w:sz w:val="24"/>
              </w:rPr>
              <w:t>21</w:t>
            </w:r>
            <w:r w:rsidR="007B2A29" w:rsidRPr="00A70C1F">
              <w:rPr>
                <w:rFonts w:ascii="Arial" w:hAnsi="Arial" w:cs="Arial"/>
                <w:noProof/>
                <w:webHidden/>
                <w:sz w:val="24"/>
              </w:rPr>
              <w:fldChar w:fldCharType="end"/>
            </w:r>
          </w:hyperlink>
        </w:p>
        <w:p w14:paraId="254A59E5" w14:textId="260D3783" w:rsidR="007B2A29" w:rsidRPr="00A70C1F" w:rsidRDefault="00A70C1F" w:rsidP="00A70C1F">
          <w:pPr>
            <w:pStyle w:val="TOC2"/>
            <w:tabs>
              <w:tab w:val="right" w:leader="dot" w:pos="9396"/>
            </w:tabs>
            <w:spacing w:before="0" w:line="240" w:lineRule="auto"/>
            <w:rPr>
              <w:rFonts w:ascii="Arial" w:eastAsiaTheme="minorEastAsia" w:hAnsi="Arial" w:cs="Arial"/>
              <w:bCs w:val="0"/>
              <w:noProof/>
              <w:color w:val="auto"/>
              <w:sz w:val="24"/>
              <w:szCs w:val="24"/>
              <w:lang w:eastAsia="en-GB"/>
            </w:rPr>
          </w:pPr>
          <w:hyperlink w:anchor="_Toc29630236" w:history="1">
            <w:r w:rsidR="007B2A29" w:rsidRPr="00A70C1F">
              <w:rPr>
                <w:rStyle w:val="Hyperlink"/>
                <w:rFonts w:ascii="Arial" w:hAnsi="Arial" w:cs="Arial"/>
                <w:noProof/>
                <w:color w:val="auto"/>
                <w:sz w:val="24"/>
                <w:szCs w:val="24"/>
              </w:rPr>
              <w:t>Responsibility for ICT Information Security</w:t>
            </w:r>
            <w:r w:rsidR="007B2A29" w:rsidRPr="00A70C1F">
              <w:rPr>
                <w:rFonts w:ascii="Arial" w:hAnsi="Arial" w:cs="Arial"/>
                <w:noProof/>
                <w:webHidden/>
                <w:color w:val="auto"/>
                <w:sz w:val="24"/>
                <w:szCs w:val="24"/>
              </w:rPr>
              <w:tab/>
            </w:r>
            <w:r w:rsidR="007B2A29" w:rsidRPr="00A70C1F">
              <w:rPr>
                <w:rFonts w:ascii="Arial" w:hAnsi="Arial" w:cs="Arial"/>
                <w:noProof/>
                <w:webHidden/>
                <w:color w:val="auto"/>
                <w:sz w:val="24"/>
                <w:szCs w:val="24"/>
              </w:rPr>
              <w:fldChar w:fldCharType="begin"/>
            </w:r>
            <w:r w:rsidR="007B2A29" w:rsidRPr="00A70C1F">
              <w:rPr>
                <w:rFonts w:ascii="Arial" w:hAnsi="Arial" w:cs="Arial"/>
                <w:noProof/>
                <w:webHidden/>
                <w:color w:val="auto"/>
                <w:sz w:val="24"/>
                <w:szCs w:val="24"/>
              </w:rPr>
              <w:instrText xml:space="preserve"> PAGEREF _Toc29630236 \h </w:instrText>
            </w:r>
            <w:r w:rsidR="007B2A29" w:rsidRPr="00A70C1F">
              <w:rPr>
                <w:rFonts w:ascii="Arial" w:hAnsi="Arial" w:cs="Arial"/>
                <w:noProof/>
                <w:webHidden/>
                <w:color w:val="auto"/>
                <w:sz w:val="24"/>
                <w:szCs w:val="24"/>
              </w:rPr>
            </w:r>
            <w:r w:rsidR="007B2A29" w:rsidRPr="00A70C1F">
              <w:rPr>
                <w:rFonts w:ascii="Arial" w:hAnsi="Arial" w:cs="Arial"/>
                <w:noProof/>
                <w:webHidden/>
                <w:color w:val="auto"/>
                <w:sz w:val="24"/>
                <w:szCs w:val="24"/>
              </w:rPr>
              <w:fldChar w:fldCharType="separate"/>
            </w:r>
            <w:r w:rsidR="00AE7C33" w:rsidRPr="00A70C1F">
              <w:rPr>
                <w:rFonts w:ascii="Arial" w:hAnsi="Arial" w:cs="Arial"/>
                <w:noProof/>
                <w:webHidden/>
                <w:color w:val="auto"/>
                <w:sz w:val="24"/>
                <w:szCs w:val="24"/>
              </w:rPr>
              <w:t>21</w:t>
            </w:r>
            <w:r w:rsidR="007B2A29" w:rsidRPr="00A70C1F">
              <w:rPr>
                <w:rFonts w:ascii="Arial" w:hAnsi="Arial" w:cs="Arial"/>
                <w:noProof/>
                <w:webHidden/>
                <w:color w:val="auto"/>
                <w:sz w:val="24"/>
                <w:szCs w:val="24"/>
              </w:rPr>
              <w:fldChar w:fldCharType="end"/>
            </w:r>
          </w:hyperlink>
        </w:p>
        <w:p w14:paraId="30676056" w14:textId="6E44C3E3" w:rsidR="007B2A29" w:rsidRPr="00A70C1F" w:rsidRDefault="00A70C1F" w:rsidP="00A70C1F">
          <w:pPr>
            <w:pStyle w:val="TOC2"/>
            <w:tabs>
              <w:tab w:val="left" w:pos="880"/>
              <w:tab w:val="right" w:leader="dot" w:pos="9396"/>
            </w:tabs>
            <w:spacing w:before="0" w:line="240" w:lineRule="auto"/>
            <w:rPr>
              <w:rFonts w:ascii="Arial" w:eastAsiaTheme="minorEastAsia" w:hAnsi="Arial" w:cs="Arial"/>
              <w:bCs w:val="0"/>
              <w:noProof/>
              <w:color w:val="auto"/>
              <w:sz w:val="24"/>
              <w:szCs w:val="24"/>
              <w:lang w:eastAsia="en-GB"/>
            </w:rPr>
          </w:pPr>
          <w:hyperlink w:anchor="_Toc29630237" w:history="1">
            <w:r w:rsidR="007B2A29" w:rsidRPr="00A70C1F">
              <w:rPr>
                <w:rStyle w:val="Hyperlink"/>
                <w:rFonts w:ascii="Arial" w:hAnsi="Arial" w:cs="Arial"/>
                <w:noProof/>
                <w:color w:val="auto"/>
                <w:sz w:val="24"/>
                <w:szCs w:val="24"/>
              </w:rPr>
              <w:t>6.1</w:t>
            </w:r>
            <w:r w:rsidR="007B2A29" w:rsidRPr="00A70C1F">
              <w:rPr>
                <w:rFonts w:ascii="Arial" w:eastAsiaTheme="minorEastAsia" w:hAnsi="Arial" w:cs="Arial"/>
                <w:bCs w:val="0"/>
                <w:noProof/>
                <w:color w:val="auto"/>
                <w:sz w:val="24"/>
                <w:szCs w:val="24"/>
                <w:lang w:eastAsia="en-GB"/>
              </w:rPr>
              <w:tab/>
            </w:r>
            <w:r w:rsidR="007B2A29" w:rsidRPr="00A70C1F">
              <w:rPr>
                <w:rStyle w:val="Hyperlink"/>
                <w:rFonts w:ascii="Arial" w:hAnsi="Arial" w:cs="Arial"/>
                <w:noProof/>
                <w:color w:val="auto"/>
                <w:sz w:val="24"/>
                <w:szCs w:val="24"/>
              </w:rPr>
              <w:t>ICT Information Security Incidents and Events</w:t>
            </w:r>
            <w:r w:rsidR="007B2A29" w:rsidRPr="00A70C1F">
              <w:rPr>
                <w:rFonts w:ascii="Arial" w:hAnsi="Arial" w:cs="Arial"/>
                <w:noProof/>
                <w:webHidden/>
                <w:color w:val="auto"/>
                <w:sz w:val="24"/>
                <w:szCs w:val="24"/>
              </w:rPr>
              <w:tab/>
            </w:r>
            <w:r w:rsidR="007B2A29" w:rsidRPr="00A70C1F">
              <w:rPr>
                <w:rFonts w:ascii="Arial" w:hAnsi="Arial" w:cs="Arial"/>
                <w:noProof/>
                <w:webHidden/>
                <w:color w:val="auto"/>
                <w:sz w:val="24"/>
                <w:szCs w:val="24"/>
              </w:rPr>
              <w:fldChar w:fldCharType="begin"/>
            </w:r>
            <w:r w:rsidR="007B2A29" w:rsidRPr="00A70C1F">
              <w:rPr>
                <w:rFonts w:ascii="Arial" w:hAnsi="Arial" w:cs="Arial"/>
                <w:noProof/>
                <w:webHidden/>
                <w:color w:val="auto"/>
                <w:sz w:val="24"/>
                <w:szCs w:val="24"/>
              </w:rPr>
              <w:instrText xml:space="preserve"> PAGEREF _Toc29630237 \h </w:instrText>
            </w:r>
            <w:r w:rsidR="007B2A29" w:rsidRPr="00A70C1F">
              <w:rPr>
                <w:rFonts w:ascii="Arial" w:hAnsi="Arial" w:cs="Arial"/>
                <w:noProof/>
                <w:webHidden/>
                <w:color w:val="auto"/>
                <w:sz w:val="24"/>
                <w:szCs w:val="24"/>
              </w:rPr>
            </w:r>
            <w:r w:rsidR="007B2A29" w:rsidRPr="00A70C1F">
              <w:rPr>
                <w:rFonts w:ascii="Arial" w:hAnsi="Arial" w:cs="Arial"/>
                <w:noProof/>
                <w:webHidden/>
                <w:color w:val="auto"/>
                <w:sz w:val="24"/>
                <w:szCs w:val="24"/>
              </w:rPr>
              <w:fldChar w:fldCharType="separate"/>
            </w:r>
            <w:r w:rsidR="00AE7C33" w:rsidRPr="00A70C1F">
              <w:rPr>
                <w:rFonts w:ascii="Arial" w:hAnsi="Arial" w:cs="Arial"/>
                <w:noProof/>
                <w:webHidden/>
                <w:color w:val="auto"/>
                <w:sz w:val="24"/>
                <w:szCs w:val="24"/>
              </w:rPr>
              <w:t>22</w:t>
            </w:r>
            <w:r w:rsidR="007B2A29" w:rsidRPr="00A70C1F">
              <w:rPr>
                <w:rFonts w:ascii="Arial" w:hAnsi="Arial" w:cs="Arial"/>
                <w:noProof/>
                <w:webHidden/>
                <w:color w:val="auto"/>
                <w:sz w:val="24"/>
                <w:szCs w:val="24"/>
              </w:rPr>
              <w:fldChar w:fldCharType="end"/>
            </w:r>
          </w:hyperlink>
        </w:p>
        <w:p w14:paraId="08E79B49" w14:textId="19DDCAC8" w:rsidR="007B2A29" w:rsidRPr="00A70C1F" w:rsidRDefault="00A70C1F" w:rsidP="00A70C1F">
          <w:pPr>
            <w:pStyle w:val="TOC2"/>
            <w:tabs>
              <w:tab w:val="left" w:pos="880"/>
              <w:tab w:val="right" w:leader="dot" w:pos="9396"/>
            </w:tabs>
            <w:spacing w:before="0" w:line="240" w:lineRule="auto"/>
            <w:rPr>
              <w:rFonts w:ascii="Arial" w:eastAsiaTheme="minorEastAsia" w:hAnsi="Arial" w:cs="Arial"/>
              <w:bCs w:val="0"/>
              <w:noProof/>
              <w:color w:val="auto"/>
              <w:sz w:val="24"/>
              <w:szCs w:val="24"/>
              <w:lang w:eastAsia="en-GB"/>
            </w:rPr>
          </w:pPr>
          <w:hyperlink w:anchor="_Toc29630238" w:history="1">
            <w:r w:rsidR="007B2A29" w:rsidRPr="00A70C1F">
              <w:rPr>
                <w:rStyle w:val="Hyperlink"/>
                <w:rFonts w:ascii="Arial" w:hAnsi="Arial" w:cs="Arial"/>
                <w:noProof/>
                <w:color w:val="auto"/>
                <w:sz w:val="24"/>
                <w:szCs w:val="24"/>
              </w:rPr>
              <w:t>6.2</w:t>
            </w:r>
            <w:r w:rsidR="007B2A29" w:rsidRPr="00A70C1F">
              <w:rPr>
                <w:rFonts w:ascii="Arial" w:eastAsiaTheme="minorEastAsia" w:hAnsi="Arial" w:cs="Arial"/>
                <w:bCs w:val="0"/>
                <w:noProof/>
                <w:color w:val="auto"/>
                <w:sz w:val="24"/>
                <w:szCs w:val="24"/>
                <w:lang w:eastAsia="en-GB"/>
              </w:rPr>
              <w:tab/>
            </w:r>
            <w:r w:rsidR="007B2A29" w:rsidRPr="00A70C1F">
              <w:rPr>
                <w:rStyle w:val="Hyperlink"/>
                <w:rFonts w:ascii="Arial" w:hAnsi="Arial" w:cs="Arial"/>
                <w:noProof/>
                <w:color w:val="auto"/>
                <w:sz w:val="24"/>
                <w:szCs w:val="24"/>
              </w:rPr>
              <w:t>Management of IT Information Security Incidents and Events</w:t>
            </w:r>
            <w:r w:rsidR="007B2A29" w:rsidRPr="00A70C1F">
              <w:rPr>
                <w:rFonts w:ascii="Arial" w:hAnsi="Arial" w:cs="Arial"/>
                <w:noProof/>
                <w:webHidden/>
                <w:color w:val="auto"/>
                <w:sz w:val="24"/>
                <w:szCs w:val="24"/>
              </w:rPr>
              <w:tab/>
            </w:r>
            <w:r w:rsidR="007B2A29" w:rsidRPr="00A70C1F">
              <w:rPr>
                <w:rFonts w:ascii="Arial" w:hAnsi="Arial" w:cs="Arial"/>
                <w:noProof/>
                <w:webHidden/>
                <w:color w:val="auto"/>
                <w:sz w:val="24"/>
                <w:szCs w:val="24"/>
              </w:rPr>
              <w:fldChar w:fldCharType="begin"/>
            </w:r>
            <w:r w:rsidR="007B2A29" w:rsidRPr="00A70C1F">
              <w:rPr>
                <w:rFonts w:ascii="Arial" w:hAnsi="Arial" w:cs="Arial"/>
                <w:noProof/>
                <w:webHidden/>
                <w:color w:val="auto"/>
                <w:sz w:val="24"/>
                <w:szCs w:val="24"/>
              </w:rPr>
              <w:instrText xml:space="preserve"> PAGEREF _Toc29630238 \h </w:instrText>
            </w:r>
            <w:r w:rsidR="007B2A29" w:rsidRPr="00A70C1F">
              <w:rPr>
                <w:rFonts w:ascii="Arial" w:hAnsi="Arial" w:cs="Arial"/>
                <w:noProof/>
                <w:webHidden/>
                <w:color w:val="auto"/>
                <w:sz w:val="24"/>
                <w:szCs w:val="24"/>
              </w:rPr>
            </w:r>
            <w:r w:rsidR="007B2A29" w:rsidRPr="00A70C1F">
              <w:rPr>
                <w:rFonts w:ascii="Arial" w:hAnsi="Arial" w:cs="Arial"/>
                <w:noProof/>
                <w:webHidden/>
                <w:color w:val="auto"/>
                <w:sz w:val="24"/>
                <w:szCs w:val="24"/>
              </w:rPr>
              <w:fldChar w:fldCharType="separate"/>
            </w:r>
            <w:r w:rsidR="00AE7C33" w:rsidRPr="00A70C1F">
              <w:rPr>
                <w:rFonts w:ascii="Arial" w:hAnsi="Arial" w:cs="Arial"/>
                <w:noProof/>
                <w:webHidden/>
                <w:color w:val="auto"/>
                <w:sz w:val="24"/>
                <w:szCs w:val="24"/>
              </w:rPr>
              <w:t>23</w:t>
            </w:r>
            <w:r w:rsidR="007B2A29" w:rsidRPr="00A70C1F">
              <w:rPr>
                <w:rFonts w:ascii="Arial" w:hAnsi="Arial" w:cs="Arial"/>
                <w:noProof/>
                <w:webHidden/>
                <w:color w:val="auto"/>
                <w:sz w:val="24"/>
                <w:szCs w:val="24"/>
              </w:rPr>
              <w:fldChar w:fldCharType="end"/>
            </w:r>
          </w:hyperlink>
        </w:p>
        <w:p w14:paraId="383D0368" w14:textId="599A0ABB" w:rsidR="007B2A29" w:rsidRPr="00A70C1F" w:rsidRDefault="00A70C1F" w:rsidP="00A70C1F">
          <w:pPr>
            <w:pStyle w:val="TOC2"/>
            <w:tabs>
              <w:tab w:val="left" w:pos="880"/>
              <w:tab w:val="right" w:leader="dot" w:pos="9396"/>
            </w:tabs>
            <w:spacing w:before="0" w:line="240" w:lineRule="auto"/>
            <w:rPr>
              <w:rFonts w:ascii="Arial" w:eastAsiaTheme="minorEastAsia" w:hAnsi="Arial" w:cs="Arial"/>
              <w:bCs w:val="0"/>
              <w:noProof/>
              <w:color w:val="auto"/>
              <w:sz w:val="24"/>
              <w:szCs w:val="24"/>
              <w:lang w:eastAsia="en-GB"/>
            </w:rPr>
          </w:pPr>
          <w:hyperlink w:anchor="_Toc29630239" w:history="1">
            <w:r w:rsidR="007B2A29" w:rsidRPr="00A70C1F">
              <w:rPr>
                <w:rStyle w:val="Hyperlink"/>
                <w:rFonts w:ascii="Arial" w:hAnsi="Arial" w:cs="Arial"/>
                <w:noProof/>
                <w:color w:val="auto"/>
                <w:sz w:val="24"/>
                <w:szCs w:val="24"/>
              </w:rPr>
              <w:t>6.3</w:t>
            </w:r>
            <w:r w:rsidR="007B2A29" w:rsidRPr="00A70C1F">
              <w:rPr>
                <w:rFonts w:ascii="Arial" w:eastAsiaTheme="minorEastAsia" w:hAnsi="Arial" w:cs="Arial"/>
                <w:bCs w:val="0"/>
                <w:noProof/>
                <w:color w:val="auto"/>
                <w:sz w:val="24"/>
                <w:szCs w:val="24"/>
                <w:lang w:eastAsia="en-GB"/>
              </w:rPr>
              <w:tab/>
            </w:r>
            <w:r w:rsidR="007B2A29" w:rsidRPr="00A70C1F">
              <w:rPr>
                <w:rStyle w:val="Hyperlink"/>
                <w:rFonts w:ascii="Arial" w:hAnsi="Arial" w:cs="Arial"/>
                <w:noProof/>
                <w:color w:val="auto"/>
                <w:sz w:val="24"/>
                <w:szCs w:val="24"/>
              </w:rPr>
              <w:t>ICT Information Security Risk Management and Assurance Plan / Strategy</w:t>
            </w:r>
            <w:r w:rsidR="007B2A29" w:rsidRPr="00A70C1F">
              <w:rPr>
                <w:rFonts w:ascii="Arial" w:hAnsi="Arial" w:cs="Arial"/>
                <w:noProof/>
                <w:webHidden/>
                <w:color w:val="auto"/>
                <w:sz w:val="24"/>
                <w:szCs w:val="24"/>
              </w:rPr>
              <w:tab/>
            </w:r>
            <w:r w:rsidR="007B2A29" w:rsidRPr="00A70C1F">
              <w:rPr>
                <w:rFonts w:ascii="Arial" w:hAnsi="Arial" w:cs="Arial"/>
                <w:noProof/>
                <w:webHidden/>
                <w:color w:val="auto"/>
                <w:sz w:val="24"/>
                <w:szCs w:val="24"/>
              </w:rPr>
              <w:fldChar w:fldCharType="begin"/>
            </w:r>
            <w:r w:rsidR="007B2A29" w:rsidRPr="00A70C1F">
              <w:rPr>
                <w:rFonts w:ascii="Arial" w:hAnsi="Arial" w:cs="Arial"/>
                <w:noProof/>
                <w:webHidden/>
                <w:color w:val="auto"/>
                <w:sz w:val="24"/>
                <w:szCs w:val="24"/>
              </w:rPr>
              <w:instrText xml:space="preserve"> PAGEREF _Toc29630239 \h </w:instrText>
            </w:r>
            <w:r w:rsidR="007B2A29" w:rsidRPr="00A70C1F">
              <w:rPr>
                <w:rFonts w:ascii="Arial" w:hAnsi="Arial" w:cs="Arial"/>
                <w:noProof/>
                <w:webHidden/>
                <w:color w:val="auto"/>
                <w:sz w:val="24"/>
                <w:szCs w:val="24"/>
              </w:rPr>
            </w:r>
            <w:r w:rsidR="007B2A29" w:rsidRPr="00A70C1F">
              <w:rPr>
                <w:rFonts w:ascii="Arial" w:hAnsi="Arial" w:cs="Arial"/>
                <w:noProof/>
                <w:webHidden/>
                <w:color w:val="auto"/>
                <w:sz w:val="24"/>
                <w:szCs w:val="24"/>
              </w:rPr>
              <w:fldChar w:fldCharType="separate"/>
            </w:r>
            <w:r w:rsidR="00AE7C33" w:rsidRPr="00A70C1F">
              <w:rPr>
                <w:rFonts w:ascii="Arial" w:hAnsi="Arial" w:cs="Arial"/>
                <w:noProof/>
                <w:webHidden/>
                <w:color w:val="auto"/>
                <w:sz w:val="24"/>
                <w:szCs w:val="24"/>
              </w:rPr>
              <w:t>23</w:t>
            </w:r>
            <w:r w:rsidR="007B2A29" w:rsidRPr="00A70C1F">
              <w:rPr>
                <w:rFonts w:ascii="Arial" w:hAnsi="Arial" w:cs="Arial"/>
                <w:noProof/>
                <w:webHidden/>
                <w:color w:val="auto"/>
                <w:sz w:val="24"/>
                <w:szCs w:val="24"/>
              </w:rPr>
              <w:fldChar w:fldCharType="end"/>
            </w:r>
          </w:hyperlink>
        </w:p>
        <w:p w14:paraId="17B875FD" w14:textId="6CB925CF" w:rsidR="007B2A29" w:rsidRPr="00A70C1F" w:rsidRDefault="00A70C1F" w:rsidP="00A70C1F">
          <w:pPr>
            <w:pStyle w:val="TOC1"/>
            <w:spacing w:before="0" w:after="0"/>
            <w:rPr>
              <w:rFonts w:ascii="Arial" w:eastAsiaTheme="minorEastAsia" w:hAnsi="Arial" w:cs="Arial"/>
              <w:noProof/>
              <w:sz w:val="24"/>
              <w:lang w:eastAsia="en-GB"/>
            </w:rPr>
          </w:pPr>
          <w:hyperlink w:anchor="_Toc29630240" w:history="1">
            <w:r w:rsidR="007B2A29" w:rsidRPr="00A70C1F">
              <w:rPr>
                <w:rStyle w:val="Hyperlink"/>
                <w:rFonts w:ascii="Arial" w:hAnsi="Arial" w:cs="Arial"/>
                <w:noProof/>
                <w:color w:val="auto"/>
                <w:sz w:val="24"/>
              </w:rPr>
              <w:t>7.</w:t>
            </w:r>
            <w:r w:rsidR="007B2A29" w:rsidRPr="00A70C1F">
              <w:rPr>
                <w:rFonts w:ascii="Arial" w:eastAsiaTheme="minorEastAsia" w:hAnsi="Arial" w:cs="Arial"/>
                <w:noProof/>
                <w:sz w:val="24"/>
                <w:lang w:eastAsia="en-GB"/>
              </w:rPr>
              <w:tab/>
            </w:r>
            <w:r w:rsidR="007B2A29" w:rsidRPr="00A70C1F">
              <w:rPr>
                <w:rStyle w:val="Hyperlink"/>
                <w:rFonts w:ascii="Arial" w:hAnsi="Arial" w:cs="Arial"/>
                <w:noProof/>
                <w:color w:val="auto"/>
                <w:sz w:val="24"/>
              </w:rPr>
              <w:t>Staff Awareness and Training</w:t>
            </w:r>
            <w:r w:rsidR="007B2A29" w:rsidRPr="00A70C1F">
              <w:rPr>
                <w:rFonts w:ascii="Arial" w:hAnsi="Arial" w:cs="Arial"/>
                <w:noProof/>
                <w:webHidden/>
                <w:sz w:val="24"/>
              </w:rPr>
              <w:tab/>
            </w:r>
            <w:r w:rsidR="007B2A29" w:rsidRPr="00A70C1F">
              <w:rPr>
                <w:rFonts w:ascii="Arial" w:hAnsi="Arial" w:cs="Arial"/>
                <w:noProof/>
                <w:webHidden/>
                <w:sz w:val="24"/>
              </w:rPr>
              <w:fldChar w:fldCharType="begin"/>
            </w:r>
            <w:r w:rsidR="007B2A29" w:rsidRPr="00A70C1F">
              <w:rPr>
                <w:rFonts w:ascii="Arial" w:hAnsi="Arial" w:cs="Arial"/>
                <w:noProof/>
                <w:webHidden/>
                <w:sz w:val="24"/>
              </w:rPr>
              <w:instrText xml:space="preserve"> PAGEREF _Toc29630240 \h </w:instrText>
            </w:r>
            <w:r w:rsidR="007B2A29" w:rsidRPr="00A70C1F">
              <w:rPr>
                <w:rFonts w:ascii="Arial" w:hAnsi="Arial" w:cs="Arial"/>
                <w:noProof/>
                <w:webHidden/>
                <w:sz w:val="24"/>
              </w:rPr>
            </w:r>
            <w:r w:rsidR="007B2A29" w:rsidRPr="00A70C1F">
              <w:rPr>
                <w:rFonts w:ascii="Arial" w:hAnsi="Arial" w:cs="Arial"/>
                <w:noProof/>
                <w:webHidden/>
                <w:sz w:val="24"/>
              </w:rPr>
              <w:fldChar w:fldCharType="separate"/>
            </w:r>
            <w:r w:rsidR="00AE7C33" w:rsidRPr="00A70C1F">
              <w:rPr>
                <w:rFonts w:ascii="Arial" w:hAnsi="Arial" w:cs="Arial"/>
                <w:noProof/>
                <w:webHidden/>
                <w:sz w:val="24"/>
              </w:rPr>
              <w:t>24</w:t>
            </w:r>
            <w:r w:rsidR="007B2A29" w:rsidRPr="00A70C1F">
              <w:rPr>
                <w:rFonts w:ascii="Arial" w:hAnsi="Arial" w:cs="Arial"/>
                <w:noProof/>
                <w:webHidden/>
                <w:sz w:val="24"/>
              </w:rPr>
              <w:fldChar w:fldCharType="end"/>
            </w:r>
          </w:hyperlink>
        </w:p>
        <w:p w14:paraId="1A933026" w14:textId="2407AF9F" w:rsidR="007B2A29" w:rsidRPr="00A70C1F" w:rsidRDefault="00A70C1F" w:rsidP="00A70C1F">
          <w:pPr>
            <w:pStyle w:val="TOC2"/>
            <w:tabs>
              <w:tab w:val="left" w:pos="880"/>
              <w:tab w:val="right" w:leader="dot" w:pos="9396"/>
            </w:tabs>
            <w:spacing w:before="0" w:line="240" w:lineRule="auto"/>
            <w:rPr>
              <w:rFonts w:ascii="Arial" w:eastAsiaTheme="minorEastAsia" w:hAnsi="Arial" w:cs="Arial"/>
              <w:bCs w:val="0"/>
              <w:noProof/>
              <w:color w:val="auto"/>
              <w:sz w:val="24"/>
              <w:szCs w:val="24"/>
              <w:lang w:eastAsia="en-GB"/>
            </w:rPr>
          </w:pPr>
          <w:hyperlink w:anchor="_Toc29630241" w:history="1">
            <w:r w:rsidR="007B2A29" w:rsidRPr="00A70C1F">
              <w:rPr>
                <w:rStyle w:val="Hyperlink"/>
                <w:rFonts w:ascii="Arial" w:hAnsi="Arial" w:cs="Arial"/>
                <w:noProof/>
                <w:color w:val="auto"/>
                <w:sz w:val="24"/>
                <w:szCs w:val="24"/>
              </w:rPr>
              <w:t>7.1</w:t>
            </w:r>
            <w:r w:rsidR="007B2A29" w:rsidRPr="00A70C1F">
              <w:rPr>
                <w:rFonts w:ascii="Arial" w:eastAsiaTheme="minorEastAsia" w:hAnsi="Arial" w:cs="Arial"/>
                <w:bCs w:val="0"/>
                <w:noProof/>
                <w:color w:val="auto"/>
                <w:sz w:val="24"/>
                <w:szCs w:val="24"/>
                <w:lang w:eastAsia="en-GB"/>
              </w:rPr>
              <w:tab/>
            </w:r>
            <w:r w:rsidR="007B2A29" w:rsidRPr="00A70C1F">
              <w:rPr>
                <w:rStyle w:val="Hyperlink"/>
                <w:rFonts w:ascii="Arial" w:hAnsi="Arial" w:cs="Arial"/>
                <w:noProof/>
                <w:color w:val="auto"/>
                <w:sz w:val="24"/>
                <w:szCs w:val="24"/>
              </w:rPr>
              <w:t>Training</w:t>
            </w:r>
            <w:r w:rsidR="007B2A29" w:rsidRPr="00A70C1F">
              <w:rPr>
                <w:rFonts w:ascii="Arial" w:hAnsi="Arial" w:cs="Arial"/>
                <w:noProof/>
                <w:webHidden/>
                <w:color w:val="auto"/>
                <w:sz w:val="24"/>
                <w:szCs w:val="24"/>
              </w:rPr>
              <w:tab/>
            </w:r>
            <w:r w:rsidR="007B2A29" w:rsidRPr="00A70C1F">
              <w:rPr>
                <w:rFonts w:ascii="Arial" w:hAnsi="Arial" w:cs="Arial"/>
                <w:noProof/>
                <w:webHidden/>
                <w:color w:val="auto"/>
                <w:sz w:val="24"/>
                <w:szCs w:val="24"/>
              </w:rPr>
              <w:fldChar w:fldCharType="begin"/>
            </w:r>
            <w:r w:rsidR="007B2A29" w:rsidRPr="00A70C1F">
              <w:rPr>
                <w:rFonts w:ascii="Arial" w:hAnsi="Arial" w:cs="Arial"/>
                <w:noProof/>
                <w:webHidden/>
                <w:color w:val="auto"/>
                <w:sz w:val="24"/>
                <w:szCs w:val="24"/>
              </w:rPr>
              <w:instrText xml:space="preserve"> PAGEREF _Toc29630241 \h </w:instrText>
            </w:r>
            <w:r w:rsidR="007B2A29" w:rsidRPr="00A70C1F">
              <w:rPr>
                <w:rFonts w:ascii="Arial" w:hAnsi="Arial" w:cs="Arial"/>
                <w:noProof/>
                <w:webHidden/>
                <w:color w:val="auto"/>
                <w:sz w:val="24"/>
                <w:szCs w:val="24"/>
              </w:rPr>
            </w:r>
            <w:r w:rsidR="007B2A29" w:rsidRPr="00A70C1F">
              <w:rPr>
                <w:rFonts w:ascii="Arial" w:hAnsi="Arial" w:cs="Arial"/>
                <w:noProof/>
                <w:webHidden/>
                <w:color w:val="auto"/>
                <w:sz w:val="24"/>
                <w:szCs w:val="24"/>
              </w:rPr>
              <w:fldChar w:fldCharType="separate"/>
            </w:r>
            <w:r w:rsidR="00AE7C33" w:rsidRPr="00A70C1F">
              <w:rPr>
                <w:rFonts w:ascii="Arial" w:hAnsi="Arial" w:cs="Arial"/>
                <w:noProof/>
                <w:webHidden/>
                <w:color w:val="auto"/>
                <w:sz w:val="24"/>
                <w:szCs w:val="24"/>
              </w:rPr>
              <w:t>24</w:t>
            </w:r>
            <w:r w:rsidR="007B2A29" w:rsidRPr="00A70C1F">
              <w:rPr>
                <w:rFonts w:ascii="Arial" w:hAnsi="Arial" w:cs="Arial"/>
                <w:noProof/>
                <w:webHidden/>
                <w:color w:val="auto"/>
                <w:sz w:val="24"/>
                <w:szCs w:val="24"/>
              </w:rPr>
              <w:fldChar w:fldCharType="end"/>
            </w:r>
          </w:hyperlink>
        </w:p>
        <w:p w14:paraId="1BAACEFD" w14:textId="6ACB85E4" w:rsidR="007B2A29" w:rsidRPr="00A70C1F" w:rsidRDefault="00A70C1F" w:rsidP="00A70C1F">
          <w:pPr>
            <w:pStyle w:val="TOC2"/>
            <w:tabs>
              <w:tab w:val="left" w:pos="880"/>
              <w:tab w:val="right" w:leader="dot" w:pos="9396"/>
            </w:tabs>
            <w:spacing w:before="0" w:line="240" w:lineRule="auto"/>
            <w:rPr>
              <w:rFonts w:ascii="Arial" w:eastAsiaTheme="minorEastAsia" w:hAnsi="Arial" w:cs="Arial"/>
              <w:bCs w:val="0"/>
              <w:noProof/>
              <w:color w:val="auto"/>
              <w:sz w:val="24"/>
              <w:szCs w:val="24"/>
              <w:lang w:eastAsia="en-GB"/>
            </w:rPr>
          </w:pPr>
          <w:hyperlink w:anchor="_Toc29630242" w:history="1">
            <w:r w:rsidR="007B2A29" w:rsidRPr="00A70C1F">
              <w:rPr>
                <w:rStyle w:val="Hyperlink"/>
                <w:rFonts w:ascii="Arial" w:hAnsi="Arial" w:cs="Arial"/>
                <w:noProof/>
                <w:color w:val="auto"/>
                <w:sz w:val="24"/>
                <w:szCs w:val="24"/>
              </w:rPr>
              <w:t>7.2</w:t>
            </w:r>
            <w:r w:rsidR="007B2A29" w:rsidRPr="00A70C1F">
              <w:rPr>
                <w:rFonts w:ascii="Arial" w:eastAsiaTheme="minorEastAsia" w:hAnsi="Arial" w:cs="Arial"/>
                <w:bCs w:val="0"/>
                <w:noProof/>
                <w:color w:val="auto"/>
                <w:sz w:val="24"/>
                <w:szCs w:val="24"/>
                <w:lang w:eastAsia="en-GB"/>
              </w:rPr>
              <w:tab/>
            </w:r>
            <w:r w:rsidR="007B2A29" w:rsidRPr="00A70C1F">
              <w:rPr>
                <w:rStyle w:val="Hyperlink"/>
                <w:rFonts w:ascii="Arial" w:hAnsi="Arial" w:cs="Arial"/>
                <w:noProof/>
                <w:color w:val="auto"/>
                <w:sz w:val="24"/>
                <w:szCs w:val="24"/>
              </w:rPr>
              <w:t>Training Needs Assessment</w:t>
            </w:r>
            <w:r w:rsidR="007B2A29" w:rsidRPr="00A70C1F">
              <w:rPr>
                <w:rFonts w:ascii="Arial" w:hAnsi="Arial" w:cs="Arial"/>
                <w:noProof/>
                <w:webHidden/>
                <w:color w:val="auto"/>
                <w:sz w:val="24"/>
                <w:szCs w:val="24"/>
              </w:rPr>
              <w:tab/>
            </w:r>
            <w:r w:rsidR="007B2A29" w:rsidRPr="00A70C1F">
              <w:rPr>
                <w:rFonts w:ascii="Arial" w:hAnsi="Arial" w:cs="Arial"/>
                <w:noProof/>
                <w:webHidden/>
                <w:color w:val="auto"/>
                <w:sz w:val="24"/>
                <w:szCs w:val="24"/>
              </w:rPr>
              <w:fldChar w:fldCharType="begin"/>
            </w:r>
            <w:r w:rsidR="007B2A29" w:rsidRPr="00A70C1F">
              <w:rPr>
                <w:rFonts w:ascii="Arial" w:hAnsi="Arial" w:cs="Arial"/>
                <w:noProof/>
                <w:webHidden/>
                <w:color w:val="auto"/>
                <w:sz w:val="24"/>
                <w:szCs w:val="24"/>
              </w:rPr>
              <w:instrText xml:space="preserve"> PAGEREF _Toc29630242 \h </w:instrText>
            </w:r>
            <w:r w:rsidR="007B2A29" w:rsidRPr="00A70C1F">
              <w:rPr>
                <w:rFonts w:ascii="Arial" w:hAnsi="Arial" w:cs="Arial"/>
                <w:noProof/>
                <w:webHidden/>
                <w:color w:val="auto"/>
                <w:sz w:val="24"/>
                <w:szCs w:val="24"/>
              </w:rPr>
            </w:r>
            <w:r w:rsidR="007B2A29" w:rsidRPr="00A70C1F">
              <w:rPr>
                <w:rFonts w:ascii="Arial" w:hAnsi="Arial" w:cs="Arial"/>
                <w:noProof/>
                <w:webHidden/>
                <w:color w:val="auto"/>
                <w:sz w:val="24"/>
                <w:szCs w:val="24"/>
              </w:rPr>
              <w:fldChar w:fldCharType="separate"/>
            </w:r>
            <w:r w:rsidR="00AE7C33" w:rsidRPr="00A70C1F">
              <w:rPr>
                <w:rFonts w:ascii="Arial" w:hAnsi="Arial" w:cs="Arial"/>
                <w:noProof/>
                <w:webHidden/>
                <w:color w:val="auto"/>
                <w:sz w:val="24"/>
                <w:szCs w:val="24"/>
              </w:rPr>
              <w:t>24</w:t>
            </w:r>
            <w:r w:rsidR="007B2A29" w:rsidRPr="00A70C1F">
              <w:rPr>
                <w:rFonts w:ascii="Arial" w:hAnsi="Arial" w:cs="Arial"/>
                <w:noProof/>
                <w:webHidden/>
                <w:color w:val="auto"/>
                <w:sz w:val="24"/>
                <w:szCs w:val="24"/>
              </w:rPr>
              <w:fldChar w:fldCharType="end"/>
            </w:r>
          </w:hyperlink>
        </w:p>
        <w:p w14:paraId="02D387B2" w14:textId="4DFA19D5" w:rsidR="007B2A29" w:rsidRPr="00A70C1F" w:rsidRDefault="00A70C1F" w:rsidP="00A70C1F">
          <w:pPr>
            <w:pStyle w:val="TOC2"/>
            <w:tabs>
              <w:tab w:val="left" w:pos="880"/>
              <w:tab w:val="right" w:leader="dot" w:pos="9396"/>
            </w:tabs>
            <w:spacing w:before="0" w:line="240" w:lineRule="auto"/>
            <w:rPr>
              <w:rFonts w:ascii="Arial" w:eastAsiaTheme="minorEastAsia" w:hAnsi="Arial" w:cs="Arial"/>
              <w:bCs w:val="0"/>
              <w:noProof/>
              <w:color w:val="auto"/>
              <w:sz w:val="24"/>
              <w:szCs w:val="24"/>
              <w:lang w:eastAsia="en-GB"/>
            </w:rPr>
          </w:pPr>
          <w:hyperlink w:anchor="_Toc29630243" w:history="1">
            <w:r w:rsidR="007B2A29" w:rsidRPr="00A70C1F">
              <w:rPr>
                <w:rStyle w:val="Hyperlink"/>
                <w:rFonts w:ascii="Arial" w:hAnsi="Arial" w:cs="Arial"/>
                <w:noProof/>
                <w:color w:val="auto"/>
                <w:sz w:val="24"/>
                <w:szCs w:val="24"/>
              </w:rPr>
              <w:t>7.3</w:t>
            </w:r>
            <w:r w:rsidR="007B2A29" w:rsidRPr="00A70C1F">
              <w:rPr>
                <w:rFonts w:ascii="Arial" w:eastAsiaTheme="minorEastAsia" w:hAnsi="Arial" w:cs="Arial"/>
                <w:bCs w:val="0"/>
                <w:noProof/>
                <w:color w:val="auto"/>
                <w:sz w:val="24"/>
                <w:szCs w:val="24"/>
                <w:lang w:eastAsia="en-GB"/>
              </w:rPr>
              <w:tab/>
            </w:r>
            <w:r w:rsidR="007B2A29" w:rsidRPr="00A70C1F">
              <w:rPr>
                <w:rStyle w:val="Hyperlink"/>
                <w:rFonts w:ascii="Arial" w:hAnsi="Arial" w:cs="Arial"/>
                <w:noProof/>
                <w:color w:val="auto"/>
                <w:sz w:val="24"/>
                <w:szCs w:val="24"/>
              </w:rPr>
              <w:t>Resources</w:t>
            </w:r>
            <w:r w:rsidR="007B2A29" w:rsidRPr="00A70C1F">
              <w:rPr>
                <w:rFonts w:ascii="Arial" w:hAnsi="Arial" w:cs="Arial"/>
                <w:noProof/>
                <w:webHidden/>
                <w:color w:val="auto"/>
                <w:sz w:val="24"/>
                <w:szCs w:val="24"/>
              </w:rPr>
              <w:tab/>
            </w:r>
            <w:r w:rsidR="007B2A29" w:rsidRPr="00A70C1F">
              <w:rPr>
                <w:rFonts w:ascii="Arial" w:hAnsi="Arial" w:cs="Arial"/>
                <w:noProof/>
                <w:webHidden/>
                <w:color w:val="auto"/>
                <w:sz w:val="24"/>
                <w:szCs w:val="24"/>
              </w:rPr>
              <w:fldChar w:fldCharType="begin"/>
            </w:r>
            <w:r w:rsidR="007B2A29" w:rsidRPr="00A70C1F">
              <w:rPr>
                <w:rFonts w:ascii="Arial" w:hAnsi="Arial" w:cs="Arial"/>
                <w:noProof/>
                <w:webHidden/>
                <w:color w:val="auto"/>
                <w:sz w:val="24"/>
                <w:szCs w:val="24"/>
              </w:rPr>
              <w:instrText xml:space="preserve"> PAGEREF _Toc29630243 \h </w:instrText>
            </w:r>
            <w:r w:rsidR="007B2A29" w:rsidRPr="00A70C1F">
              <w:rPr>
                <w:rFonts w:ascii="Arial" w:hAnsi="Arial" w:cs="Arial"/>
                <w:noProof/>
                <w:webHidden/>
                <w:color w:val="auto"/>
                <w:sz w:val="24"/>
                <w:szCs w:val="24"/>
              </w:rPr>
            </w:r>
            <w:r w:rsidR="007B2A29" w:rsidRPr="00A70C1F">
              <w:rPr>
                <w:rFonts w:ascii="Arial" w:hAnsi="Arial" w:cs="Arial"/>
                <w:noProof/>
                <w:webHidden/>
                <w:color w:val="auto"/>
                <w:sz w:val="24"/>
                <w:szCs w:val="24"/>
              </w:rPr>
              <w:fldChar w:fldCharType="separate"/>
            </w:r>
            <w:r w:rsidR="00AE7C33" w:rsidRPr="00A70C1F">
              <w:rPr>
                <w:rFonts w:ascii="Arial" w:hAnsi="Arial" w:cs="Arial"/>
                <w:noProof/>
                <w:webHidden/>
                <w:color w:val="auto"/>
                <w:sz w:val="24"/>
                <w:szCs w:val="24"/>
              </w:rPr>
              <w:t>24</w:t>
            </w:r>
            <w:r w:rsidR="007B2A29" w:rsidRPr="00A70C1F">
              <w:rPr>
                <w:rFonts w:ascii="Arial" w:hAnsi="Arial" w:cs="Arial"/>
                <w:noProof/>
                <w:webHidden/>
                <w:color w:val="auto"/>
                <w:sz w:val="24"/>
                <w:szCs w:val="24"/>
              </w:rPr>
              <w:fldChar w:fldCharType="end"/>
            </w:r>
          </w:hyperlink>
        </w:p>
        <w:p w14:paraId="08096B98" w14:textId="15EC5729" w:rsidR="007B2A29" w:rsidRPr="00A70C1F" w:rsidRDefault="00A70C1F" w:rsidP="00A70C1F">
          <w:pPr>
            <w:pStyle w:val="TOC1"/>
            <w:spacing w:before="0" w:after="0"/>
            <w:rPr>
              <w:rFonts w:ascii="Arial" w:eastAsiaTheme="minorEastAsia" w:hAnsi="Arial" w:cs="Arial"/>
              <w:noProof/>
              <w:sz w:val="24"/>
              <w:lang w:eastAsia="en-GB"/>
            </w:rPr>
          </w:pPr>
          <w:hyperlink w:anchor="_Toc29630244" w:history="1">
            <w:r w:rsidR="007B2A29" w:rsidRPr="00A70C1F">
              <w:rPr>
                <w:rStyle w:val="Hyperlink"/>
                <w:rFonts w:ascii="Arial" w:hAnsi="Arial" w:cs="Arial"/>
                <w:noProof/>
                <w:color w:val="auto"/>
                <w:sz w:val="24"/>
              </w:rPr>
              <w:t>8.</w:t>
            </w:r>
            <w:r w:rsidR="007B2A29" w:rsidRPr="00A70C1F">
              <w:rPr>
                <w:rFonts w:ascii="Arial" w:eastAsiaTheme="minorEastAsia" w:hAnsi="Arial" w:cs="Arial"/>
                <w:noProof/>
                <w:sz w:val="24"/>
                <w:lang w:eastAsia="en-GB"/>
              </w:rPr>
              <w:tab/>
            </w:r>
            <w:r w:rsidR="007B2A29" w:rsidRPr="00A70C1F">
              <w:rPr>
                <w:rStyle w:val="Hyperlink"/>
                <w:rFonts w:ascii="Arial" w:hAnsi="Arial" w:cs="Arial"/>
                <w:noProof/>
                <w:color w:val="auto"/>
                <w:sz w:val="24"/>
              </w:rPr>
              <w:t>Monitoring and Compliance</w:t>
            </w:r>
            <w:r w:rsidR="007B2A29" w:rsidRPr="00A70C1F">
              <w:rPr>
                <w:rFonts w:ascii="Arial" w:hAnsi="Arial" w:cs="Arial"/>
                <w:noProof/>
                <w:webHidden/>
                <w:sz w:val="24"/>
              </w:rPr>
              <w:tab/>
            </w:r>
            <w:r w:rsidR="007B2A29" w:rsidRPr="00A70C1F">
              <w:rPr>
                <w:rFonts w:ascii="Arial" w:hAnsi="Arial" w:cs="Arial"/>
                <w:noProof/>
                <w:webHidden/>
                <w:sz w:val="24"/>
              </w:rPr>
              <w:fldChar w:fldCharType="begin"/>
            </w:r>
            <w:r w:rsidR="007B2A29" w:rsidRPr="00A70C1F">
              <w:rPr>
                <w:rFonts w:ascii="Arial" w:hAnsi="Arial" w:cs="Arial"/>
                <w:noProof/>
                <w:webHidden/>
                <w:sz w:val="24"/>
              </w:rPr>
              <w:instrText xml:space="preserve"> PAGEREF _Toc29630244 \h </w:instrText>
            </w:r>
            <w:r w:rsidR="007B2A29" w:rsidRPr="00A70C1F">
              <w:rPr>
                <w:rFonts w:ascii="Arial" w:hAnsi="Arial" w:cs="Arial"/>
                <w:noProof/>
                <w:webHidden/>
                <w:sz w:val="24"/>
              </w:rPr>
            </w:r>
            <w:r w:rsidR="007B2A29" w:rsidRPr="00A70C1F">
              <w:rPr>
                <w:rFonts w:ascii="Arial" w:hAnsi="Arial" w:cs="Arial"/>
                <w:noProof/>
                <w:webHidden/>
                <w:sz w:val="24"/>
              </w:rPr>
              <w:fldChar w:fldCharType="separate"/>
            </w:r>
            <w:r w:rsidR="00AE7C33" w:rsidRPr="00A70C1F">
              <w:rPr>
                <w:rFonts w:ascii="Arial" w:hAnsi="Arial" w:cs="Arial"/>
                <w:noProof/>
                <w:webHidden/>
                <w:sz w:val="24"/>
              </w:rPr>
              <w:t>25</w:t>
            </w:r>
            <w:r w:rsidR="007B2A29" w:rsidRPr="00A70C1F">
              <w:rPr>
                <w:rFonts w:ascii="Arial" w:hAnsi="Arial" w:cs="Arial"/>
                <w:noProof/>
                <w:webHidden/>
                <w:sz w:val="24"/>
              </w:rPr>
              <w:fldChar w:fldCharType="end"/>
            </w:r>
          </w:hyperlink>
        </w:p>
        <w:p w14:paraId="6C7154F9" w14:textId="68D06A84" w:rsidR="007B2A29" w:rsidRPr="00A70C1F" w:rsidRDefault="00A70C1F" w:rsidP="00A70C1F">
          <w:pPr>
            <w:pStyle w:val="TOC1"/>
            <w:spacing w:before="0" w:after="0"/>
            <w:rPr>
              <w:rFonts w:ascii="Arial" w:eastAsiaTheme="minorEastAsia" w:hAnsi="Arial" w:cs="Arial"/>
              <w:noProof/>
              <w:sz w:val="24"/>
              <w:lang w:eastAsia="en-GB"/>
            </w:rPr>
          </w:pPr>
          <w:hyperlink w:anchor="_Toc29630245" w:history="1">
            <w:r w:rsidR="007B2A29" w:rsidRPr="00A70C1F">
              <w:rPr>
                <w:rStyle w:val="Hyperlink"/>
                <w:rFonts w:ascii="Arial" w:hAnsi="Arial" w:cs="Arial"/>
                <w:noProof/>
                <w:color w:val="auto"/>
                <w:sz w:val="24"/>
              </w:rPr>
              <w:t>9.</w:t>
            </w:r>
            <w:r w:rsidR="007B2A29" w:rsidRPr="00A70C1F">
              <w:rPr>
                <w:rFonts w:ascii="Arial" w:eastAsiaTheme="minorEastAsia" w:hAnsi="Arial" w:cs="Arial"/>
                <w:noProof/>
                <w:sz w:val="24"/>
                <w:lang w:eastAsia="en-GB"/>
              </w:rPr>
              <w:tab/>
            </w:r>
            <w:r w:rsidR="007B2A29" w:rsidRPr="00A70C1F">
              <w:rPr>
                <w:rStyle w:val="Hyperlink"/>
                <w:rFonts w:ascii="Arial" w:hAnsi="Arial" w:cs="Arial"/>
                <w:noProof/>
                <w:color w:val="auto"/>
                <w:sz w:val="24"/>
              </w:rPr>
              <w:t>Review</w:t>
            </w:r>
            <w:r w:rsidR="007B2A29" w:rsidRPr="00A70C1F">
              <w:rPr>
                <w:rFonts w:ascii="Arial" w:hAnsi="Arial" w:cs="Arial"/>
                <w:noProof/>
                <w:webHidden/>
                <w:sz w:val="24"/>
              </w:rPr>
              <w:tab/>
            </w:r>
            <w:r w:rsidR="007B2A29" w:rsidRPr="00A70C1F">
              <w:rPr>
                <w:rFonts w:ascii="Arial" w:hAnsi="Arial" w:cs="Arial"/>
                <w:noProof/>
                <w:webHidden/>
                <w:sz w:val="24"/>
              </w:rPr>
              <w:fldChar w:fldCharType="begin"/>
            </w:r>
            <w:r w:rsidR="007B2A29" w:rsidRPr="00A70C1F">
              <w:rPr>
                <w:rFonts w:ascii="Arial" w:hAnsi="Arial" w:cs="Arial"/>
                <w:noProof/>
                <w:webHidden/>
                <w:sz w:val="24"/>
              </w:rPr>
              <w:instrText xml:space="preserve"> PAGEREF _Toc29630245 \h </w:instrText>
            </w:r>
            <w:r w:rsidR="007B2A29" w:rsidRPr="00A70C1F">
              <w:rPr>
                <w:rFonts w:ascii="Arial" w:hAnsi="Arial" w:cs="Arial"/>
                <w:noProof/>
                <w:webHidden/>
                <w:sz w:val="24"/>
              </w:rPr>
            </w:r>
            <w:r w:rsidR="007B2A29" w:rsidRPr="00A70C1F">
              <w:rPr>
                <w:rFonts w:ascii="Arial" w:hAnsi="Arial" w:cs="Arial"/>
                <w:noProof/>
                <w:webHidden/>
                <w:sz w:val="24"/>
              </w:rPr>
              <w:fldChar w:fldCharType="separate"/>
            </w:r>
            <w:r w:rsidR="00AE7C33" w:rsidRPr="00A70C1F">
              <w:rPr>
                <w:rFonts w:ascii="Arial" w:hAnsi="Arial" w:cs="Arial"/>
                <w:noProof/>
                <w:webHidden/>
                <w:sz w:val="24"/>
              </w:rPr>
              <w:t>25</w:t>
            </w:r>
            <w:r w:rsidR="007B2A29" w:rsidRPr="00A70C1F">
              <w:rPr>
                <w:rFonts w:ascii="Arial" w:hAnsi="Arial" w:cs="Arial"/>
                <w:noProof/>
                <w:webHidden/>
                <w:sz w:val="24"/>
              </w:rPr>
              <w:fldChar w:fldCharType="end"/>
            </w:r>
          </w:hyperlink>
        </w:p>
        <w:p w14:paraId="52D5D27A" w14:textId="136E33C2" w:rsidR="007B2A29" w:rsidRPr="00A70C1F" w:rsidRDefault="00A70C1F" w:rsidP="00A70C1F">
          <w:pPr>
            <w:pStyle w:val="TOC1"/>
            <w:spacing w:before="0" w:after="0"/>
            <w:rPr>
              <w:rFonts w:ascii="Arial" w:eastAsiaTheme="minorEastAsia" w:hAnsi="Arial" w:cs="Arial"/>
              <w:noProof/>
              <w:sz w:val="24"/>
              <w:lang w:eastAsia="en-GB"/>
            </w:rPr>
          </w:pPr>
          <w:hyperlink w:anchor="_Toc29630246" w:history="1">
            <w:r w:rsidR="007B2A29" w:rsidRPr="00A70C1F">
              <w:rPr>
                <w:rStyle w:val="Hyperlink"/>
                <w:rFonts w:ascii="Arial" w:hAnsi="Arial" w:cs="Arial"/>
                <w:noProof/>
                <w:color w:val="auto"/>
                <w:sz w:val="24"/>
              </w:rPr>
              <w:t>10.</w:t>
            </w:r>
            <w:r w:rsidR="007B2A29" w:rsidRPr="00A70C1F">
              <w:rPr>
                <w:rFonts w:ascii="Arial" w:eastAsiaTheme="minorEastAsia" w:hAnsi="Arial" w:cs="Arial"/>
                <w:noProof/>
                <w:sz w:val="24"/>
                <w:lang w:eastAsia="en-GB"/>
              </w:rPr>
              <w:tab/>
            </w:r>
            <w:r w:rsidR="007B2A29" w:rsidRPr="00A70C1F">
              <w:rPr>
                <w:rStyle w:val="Hyperlink"/>
                <w:rFonts w:ascii="Arial" w:hAnsi="Arial" w:cs="Arial"/>
                <w:noProof/>
                <w:color w:val="auto"/>
                <w:sz w:val="24"/>
              </w:rPr>
              <w:t>Implementation and dissemination of document</w:t>
            </w:r>
            <w:r w:rsidR="007B2A29" w:rsidRPr="00A70C1F">
              <w:rPr>
                <w:rFonts w:ascii="Arial" w:hAnsi="Arial" w:cs="Arial"/>
                <w:noProof/>
                <w:webHidden/>
                <w:sz w:val="24"/>
              </w:rPr>
              <w:tab/>
            </w:r>
            <w:r w:rsidR="007B2A29" w:rsidRPr="00A70C1F">
              <w:rPr>
                <w:rFonts w:ascii="Arial" w:hAnsi="Arial" w:cs="Arial"/>
                <w:noProof/>
                <w:webHidden/>
                <w:sz w:val="24"/>
              </w:rPr>
              <w:fldChar w:fldCharType="begin"/>
            </w:r>
            <w:r w:rsidR="007B2A29" w:rsidRPr="00A70C1F">
              <w:rPr>
                <w:rFonts w:ascii="Arial" w:hAnsi="Arial" w:cs="Arial"/>
                <w:noProof/>
                <w:webHidden/>
                <w:sz w:val="24"/>
              </w:rPr>
              <w:instrText xml:space="preserve"> PAGEREF _Toc29630246 \h </w:instrText>
            </w:r>
            <w:r w:rsidR="007B2A29" w:rsidRPr="00A70C1F">
              <w:rPr>
                <w:rFonts w:ascii="Arial" w:hAnsi="Arial" w:cs="Arial"/>
                <w:noProof/>
                <w:webHidden/>
                <w:sz w:val="24"/>
              </w:rPr>
            </w:r>
            <w:r w:rsidR="007B2A29" w:rsidRPr="00A70C1F">
              <w:rPr>
                <w:rFonts w:ascii="Arial" w:hAnsi="Arial" w:cs="Arial"/>
                <w:noProof/>
                <w:webHidden/>
                <w:sz w:val="24"/>
              </w:rPr>
              <w:fldChar w:fldCharType="separate"/>
            </w:r>
            <w:r w:rsidR="00AE7C33" w:rsidRPr="00A70C1F">
              <w:rPr>
                <w:rFonts w:ascii="Arial" w:hAnsi="Arial" w:cs="Arial"/>
                <w:noProof/>
                <w:webHidden/>
                <w:sz w:val="24"/>
              </w:rPr>
              <w:t>25</w:t>
            </w:r>
            <w:r w:rsidR="007B2A29" w:rsidRPr="00A70C1F">
              <w:rPr>
                <w:rFonts w:ascii="Arial" w:hAnsi="Arial" w:cs="Arial"/>
                <w:noProof/>
                <w:webHidden/>
                <w:sz w:val="24"/>
              </w:rPr>
              <w:fldChar w:fldCharType="end"/>
            </w:r>
          </w:hyperlink>
        </w:p>
        <w:p w14:paraId="6FF870F4" w14:textId="58612BF2" w:rsidR="007B2A29" w:rsidRPr="00A70C1F" w:rsidRDefault="00A70C1F" w:rsidP="00A70C1F">
          <w:pPr>
            <w:pStyle w:val="TOC1"/>
            <w:spacing w:before="0" w:after="0"/>
            <w:rPr>
              <w:rFonts w:ascii="Arial" w:eastAsiaTheme="minorEastAsia" w:hAnsi="Arial" w:cs="Arial"/>
              <w:noProof/>
              <w:sz w:val="24"/>
              <w:lang w:eastAsia="en-GB"/>
            </w:rPr>
          </w:pPr>
          <w:hyperlink w:anchor="_Toc29630247" w:history="1">
            <w:r w:rsidR="007B2A29" w:rsidRPr="00A70C1F">
              <w:rPr>
                <w:rStyle w:val="Hyperlink"/>
                <w:rFonts w:ascii="Arial" w:hAnsi="Arial" w:cs="Arial"/>
                <w:noProof/>
                <w:color w:val="auto"/>
                <w:sz w:val="24"/>
              </w:rPr>
              <w:t>11.</w:t>
            </w:r>
            <w:r w:rsidR="007B2A29" w:rsidRPr="00A70C1F">
              <w:rPr>
                <w:rFonts w:ascii="Arial" w:eastAsiaTheme="minorEastAsia" w:hAnsi="Arial" w:cs="Arial"/>
                <w:noProof/>
                <w:sz w:val="24"/>
                <w:lang w:eastAsia="en-GB"/>
              </w:rPr>
              <w:tab/>
            </w:r>
            <w:r w:rsidR="007B2A29" w:rsidRPr="00A70C1F">
              <w:rPr>
                <w:rStyle w:val="Hyperlink"/>
                <w:rFonts w:ascii="Arial" w:hAnsi="Arial" w:cs="Arial"/>
                <w:noProof/>
                <w:color w:val="auto"/>
                <w:sz w:val="24"/>
              </w:rPr>
              <w:t>Further Reading / References</w:t>
            </w:r>
            <w:r w:rsidR="007B2A29" w:rsidRPr="00A70C1F">
              <w:rPr>
                <w:rFonts w:ascii="Arial" w:hAnsi="Arial" w:cs="Arial"/>
                <w:noProof/>
                <w:webHidden/>
                <w:sz w:val="24"/>
              </w:rPr>
              <w:tab/>
            </w:r>
            <w:r w:rsidR="007B2A29" w:rsidRPr="00A70C1F">
              <w:rPr>
                <w:rFonts w:ascii="Arial" w:hAnsi="Arial" w:cs="Arial"/>
                <w:noProof/>
                <w:webHidden/>
                <w:sz w:val="24"/>
              </w:rPr>
              <w:fldChar w:fldCharType="begin"/>
            </w:r>
            <w:r w:rsidR="007B2A29" w:rsidRPr="00A70C1F">
              <w:rPr>
                <w:rFonts w:ascii="Arial" w:hAnsi="Arial" w:cs="Arial"/>
                <w:noProof/>
                <w:webHidden/>
                <w:sz w:val="24"/>
              </w:rPr>
              <w:instrText xml:space="preserve"> PAGEREF _Toc29630247 \h </w:instrText>
            </w:r>
            <w:r w:rsidR="007B2A29" w:rsidRPr="00A70C1F">
              <w:rPr>
                <w:rFonts w:ascii="Arial" w:hAnsi="Arial" w:cs="Arial"/>
                <w:noProof/>
                <w:webHidden/>
                <w:sz w:val="24"/>
              </w:rPr>
            </w:r>
            <w:r w:rsidR="007B2A29" w:rsidRPr="00A70C1F">
              <w:rPr>
                <w:rFonts w:ascii="Arial" w:hAnsi="Arial" w:cs="Arial"/>
                <w:noProof/>
                <w:webHidden/>
                <w:sz w:val="24"/>
              </w:rPr>
              <w:fldChar w:fldCharType="separate"/>
            </w:r>
            <w:r w:rsidR="00AE7C33" w:rsidRPr="00A70C1F">
              <w:rPr>
                <w:rFonts w:ascii="Arial" w:hAnsi="Arial" w:cs="Arial"/>
                <w:noProof/>
                <w:webHidden/>
                <w:sz w:val="24"/>
              </w:rPr>
              <w:t>25</w:t>
            </w:r>
            <w:r w:rsidR="007B2A29" w:rsidRPr="00A70C1F">
              <w:rPr>
                <w:rFonts w:ascii="Arial" w:hAnsi="Arial" w:cs="Arial"/>
                <w:noProof/>
                <w:webHidden/>
                <w:sz w:val="24"/>
              </w:rPr>
              <w:fldChar w:fldCharType="end"/>
            </w:r>
          </w:hyperlink>
        </w:p>
        <w:p w14:paraId="29122A4B" w14:textId="0091D92A" w:rsidR="007B2A29" w:rsidRPr="00A70C1F" w:rsidRDefault="00A70C1F" w:rsidP="00A70C1F">
          <w:pPr>
            <w:pStyle w:val="TOC2"/>
            <w:tabs>
              <w:tab w:val="right" w:leader="dot" w:pos="9396"/>
            </w:tabs>
            <w:spacing w:before="0" w:line="240" w:lineRule="auto"/>
            <w:rPr>
              <w:rFonts w:ascii="Arial" w:eastAsiaTheme="minorEastAsia" w:hAnsi="Arial" w:cs="Arial"/>
              <w:bCs w:val="0"/>
              <w:noProof/>
              <w:color w:val="auto"/>
              <w:sz w:val="24"/>
              <w:szCs w:val="24"/>
              <w:lang w:eastAsia="en-GB"/>
            </w:rPr>
          </w:pPr>
          <w:hyperlink w:anchor="_Toc29630248" w:history="1">
            <w:r w:rsidR="007B2A29" w:rsidRPr="00A70C1F">
              <w:rPr>
                <w:rStyle w:val="Hyperlink"/>
                <w:rFonts w:ascii="Arial" w:hAnsi="Arial" w:cs="Arial"/>
                <w:noProof/>
                <w:color w:val="auto"/>
                <w:sz w:val="24"/>
                <w:szCs w:val="24"/>
              </w:rPr>
              <w:t>CCG</w:t>
            </w:r>
            <w:r w:rsidR="007B2A29" w:rsidRPr="00A70C1F">
              <w:rPr>
                <w:rFonts w:ascii="Arial" w:hAnsi="Arial" w:cs="Arial"/>
                <w:noProof/>
                <w:webHidden/>
                <w:color w:val="auto"/>
                <w:sz w:val="24"/>
                <w:szCs w:val="24"/>
              </w:rPr>
              <w:tab/>
            </w:r>
            <w:r w:rsidR="007B2A29" w:rsidRPr="00A70C1F">
              <w:rPr>
                <w:rFonts w:ascii="Arial" w:hAnsi="Arial" w:cs="Arial"/>
                <w:noProof/>
                <w:webHidden/>
                <w:color w:val="auto"/>
                <w:sz w:val="24"/>
                <w:szCs w:val="24"/>
              </w:rPr>
              <w:fldChar w:fldCharType="begin"/>
            </w:r>
            <w:r w:rsidR="007B2A29" w:rsidRPr="00A70C1F">
              <w:rPr>
                <w:rFonts w:ascii="Arial" w:hAnsi="Arial" w:cs="Arial"/>
                <w:noProof/>
                <w:webHidden/>
                <w:color w:val="auto"/>
                <w:sz w:val="24"/>
                <w:szCs w:val="24"/>
              </w:rPr>
              <w:instrText xml:space="preserve"> PAGEREF _Toc29630248 \h </w:instrText>
            </w:r>
            <w:r w:rsidR="007B2A29" w:rsidRPr="00A70C1F">
              <w:rPr>
                <w:rFonts w:ascii="Arial" w:hAnsi="Arial" w:cs="Arial"/>
                <w:noProof/>
                <w:webHidden/>
                <w:color w:val="auto"/>
                <w:sz w:val="24"/>
                <w:szCs w:val="24"/>
              </w:rPr>
            </w:r>
            <w:r w:rsidR="007B2A29" w:rsidRPr="00A70C1F">
              <w:rPr>
                <w:rFonts w:ascii="Arial" w:hAnsi="Arial" w:cs="Arial"/>
                <w:noProof/>
                <w:webHidden/>
                <w:color w:val="auto"/>
                <w:sz w:val="24"/>
                <w:szCs w:val="24"/>
              </w:rPr>
              <w:fldChar w:fldCharType="separate"/>
            </w:r>
            <w:r w:rsidR="00AE7C33" w:rsidRPr="00A70C1F">
              <w:rPr>
                <w:rFonts w:ascii="Arial" w:hAnsi="Arial" w:cs="Arial"/>
                <w:noProof/>
                <w:webHidden/>
                <w:color w:val="auto"/>
                <w:sz w:val="24"/>
                <w:szCs w:val="24"/>
              </w:rPr>
              <w:t>25</w:t>
            </w:r>
            <w:r w:rsidR="007B2A29" w:rsidRPr="00A70C1F">
              <w:rPr>
                <w:rFonts w:ascii="Arial" w:hAnsi="Arial" w:cs="Arial"/>
                <w:noProof/>
                <w:webHidden/>
                <w:color w:val="auto"/>
                <w:sz w:val="24"/>
                <w:szCs w:val="24"/>
              </w:rPr>
              <w:fldChar w:fldCharType="end"/>
            </w:r>
          </w:hyperlink>
        </w:p>
        <w:p w14:paraId="38ED3738" w14:textId="472B7F9C" w:rsidR="007B2A29" w:rsidRPr="00A70C1F" w:rsidRDefault="00A70C1F" w:rsidP="00A70C1F">
          <w:pPr>
            <w:pStyle w:val="TOC2"/>
            <w:tabs>
              <w:tab w:val="right" w:leader="dot" w:pos="9396"/>
            </w:tabs>
            <w:spacing w:before="0" w:line="240" w:lineRule="auto"/>
            <w:rPr>
              <w:rFonts w:ascii="Arial" w:eastAsiaTheme="minorEastAsia" w:hAnsi="Arial" w:cs="Arial"/>
              <w:bCs w:val="0"/>
              <w:noProof/>
              <w:color w:val="auto"/>
              <w:sz w:val="24"/>
              <w:szCs w:val="24"/>
              <w:lang w:eastAsia="en-GB"/>
            </w:rPr>
          </w:pPr>
          <w:hyperlink w:anchor="_Toc29630249" w:history="1">
            <w:r w:rsidR="007B2A29" w:rsidRPr="00A70C1F">
              <w:rPr>
                <w:rStyle w:val="Hyperlink"/>
                <w:rFonts w:ascii="Arial" w:eastAsia="Times New Roman" w:hAnsi="Arial" w:cs="Arial"/>
                <w:noProof/>
                <w:color w:val="auto"/>
                <w:sz w:val="24"/>
                <w:szCs w:val="24"/>
                <w:lang w:eastAsia="en-GB"/>
              </w:rPr>
              <w:t>NHS England</w:t>
            </w:r>
            <w:r w:rsidR="007B2A29" w:rsidRPr="00A70C1F">
              <w:rPr>
                <w:rFonts w:ascii="Arial" w:hAnsi="Arial" w:cs="Arial"/>
                <w:noProof/>
                <w:webHidden/>
                <w:color w:val="auto"/>
                <w:sz w:val="24"/>
                <w:szCs w:val="24"/>
              </w:rPr>
              <w:tab/>
            </w:r>
            <w:r w:rsidR="007B2A29" w:rsidRPr="00A70C1F">
              <w:rPr>
                <w:rFonts w:ascii="Arial" w:hAnsi="Arial" w:cs="Arial"/>
                <w:noProof/>
                <w:webHidden/>
                <w:color w:val="auto"/>
                <w:sz w:val="24"/>
                <w:szCs w:val="24"/>
              </w:rPr>
              <w:fldChar w:fldCharType="begin"/>
            </w:r>
            <w:r w:rsidR="007B2A29" w:rsidRPr="00A70C1F">
              <w:rPr>
                <w:rFonts w:ascii="Arial" w:hAnsi="Arial" w:cs="Arial"/>
                <w:noProof/>
                <w:webHidden/>
                <w:color w:val="auto"/>
                <w:sz w:val="24"/>
                <w:szCs w:val="24"/>
              </w:rPr>
              <w:instrText xml:space="preserve"> PAGEREF _Toc29630249 \h </w:instrText>
            </w:r>
            <w:r w:rsidR="007B2A29" w:rsidRPr="00A70C1F">
              <w:rPr>
                <w:rFonts w:ascii="Arial" w:hAnsi="Arial" w:cs="Arial"/>
                <w:noProof/>
                <w:webHidden/>
                <w:color w:val="auto"/>
                <w:sz w:val="24"/>
                <w:szCs w:val="24"/>
              </w:rPr>
            </w:r>
            <w:r w:rsidR="007B2A29" w:rsidRPr="00A70C1F">
              <w:rPr>
                <w:rFonts w:ascii="Arial" w:hAnsi="Arial" w:cs="Arial"/>
                <w:noProof/>
                <w:webHidden/>
                <w:color w:val="auto"/>
                <w:sz w:val="24"/>
                <w:szCs w:val="24"/>
              </w:rPr>
              <w:fldChar w:fldCharType="separate"/>
            </w:r>
            <w:r w:rsidR="00AE7C33" w:rsidRPr="00A70C1F">
              <w:rPr>
                <w:rFonts w:ascii="Arial" w:hAnsi="Arial" w:cs="Arial"/>
                <w:noProof/>
                <w:webHidden/>
                <w:color w:val="auto"/>
                <w:sz w:val="24"/>
                <w:szCs w:val="24"/>
              </w:rPr>
              <w:t>25</w:t>
            </w:r>
            <w:r w:rsidR="007B2A29" w:rsidRPr="00A70C1F">
              <w:rPr>
                <w:rFonts w:ascii="Arial" w:hAnsi="Arial" w:cs="Arial"/>
                <w:noProof/>
                <w:webHidden/>
                <w:color w:val="auto"/>
                <w:sz w:val="24"/>
                <w:szCs w:val="24"/>
              </w:rPr>
              <w:fldChar w:fldCharType="end"/>
            </w:r>
          </w:hyperlink>
        </w:p>
        <w:p w14:paraId="7F6C2D1E" w14:textId="26D8752C" w:rsidR="007B2A29" w:rsidRPr="00A70C1F" w:rsidRDefault="00A70C1F" w:rsidP="00A70C1F">
          <w:pPr>
            <w:pStyle w:val="TOC2"/>
            <w:tabs>
              <w:tab w:val="right" w:leader="dot" w:pos="9396"/>
            </w:tabs>
            <w:spacing w:before="0" w:line="240" w:lineRule="auto"/>
            <w:rPr>
              <w:rFonts w:ascii="Arial" w:eastAsiaTheme="minorEastAsia" w:hAnsi="Arial" w:cs="Arial"/>
              <w:bCs w:val="0"/>
              <w:noProof/>
              <w:color w:val="auto"/>
              <w:sz w:val="24"/>
              <w:szCs w:val="24"/>
              <w:lang w:eastAsia="en-GB"/>
            </w:rPr>
          </w:pPr>
          <w:hyperlink w:anchor="_Toc29630250" w:history="1">
            <w:r w:rsidR="007B2A29" w:rsidRPr="00A70C1F">
              <w:rPr>
                <w:rStyle w:val="Hyperlink"/>
                <w:rFonts w:ascii="Arial" w:hAnsi="Arial" w:cs="Arial"/>
                <w:noProof/>
                <w:color w:val="auto"/>
                <w:sz w:val="24"/>
                <w:szCs w:val="24"/>
              </w:rPr>
              <w:t>Caldicott</w:t>
            </w:r>
            <w:r w:rsidR="007B2A29" w:rsidRPr="00A70C1F">
              <w:rPr>
                <w:rFonts w:ascii="Arial" w:hAnsi="Arial" w:cs="Arial"/>
                <w:noProof/>
                <w:webHidden/>
                <w:color w:val="auto"/>
                <w:sz w:val="24"/>
                <w:szCs w:val="24"/>
              </w:rPr>
              <w:tab/>
            </w:r>
            <w:r w:rsidR="007B2A29" w:rsidRPr="00A70C1F">
              <w:rPr>
                <w:rFonts w:ascii="Arial" w:hAnsi="Arial" w:cs="Arial"/>
                <w:noProof/>
                <w:webHidden/>
                <w:color w:val="auto"/>
                <w:sz w:val="24"/>
                <w:szCs w:val="24"/>
              </w:rPr>
              <w:fldChar w:fldCharType="begin"/>
            </w:r>
            <w:r w:rsidR="007B2A29" w:rsidRPr="00A70C1F">
              <w:rPr>
                <w:rFonts w:ascii="Arial" w:hAnsi="Arial" w:cs="Arial"/>
                <w:noProof/>
                <w:webHidden/>
                <w:color w:val="auto"/>
                <w:sz w:val="24"/>
                <w:szCs w:val="24"/>
              </w:rPr>
              <w:instrText xml:space="preserve"> PAGEREF _Toc29630250 \h </w:instrText>
            </w:r>
            <w:r w:rsidR="007B2A29" w:rsidRPr="00A70C1F">
              <w:rPr>
                <w:rFonts w:ascii="Arial" w:hAnsi="Arial" w:cs="Arial"/>
                <w:noProof/>
                <w:webHidden/>
                <w:color w:val="auto"/>
                <w:sz w:val="24"/>
                <w:szCs w:val="24"/>
              </w:rPr>
            </w:r>
            <w:r w:rsidR="007B2A29" w:rsidRPr="00A70C1F">
              <w:rPr>
                <w:rFonts w:ascii="Arial" w:hAnsi="Arial" w:cs="Arial"/>
                <w:noProof/>
                <w:webHidden/>
                <w:color w:val="auto"/>
                <w:sz w:val="24"/>
                <w:szCs w:val="24"/>
              </w:rPr>
              <w:fldChar w:fldCharType="separate"/>
            </w:r>
            <w:r w:rsidR="00AE7C33" w:rsidRPr="00A70C1F">
              <w:rPr>
                <w:rFonts w:ascii="Arial" w:hAnsi="Arial" w:cs="Arial"/>
                <w:noProof/>
                <w:webHidden/>
                <w:color w:val="auto"/>
                <w:sz w:val="24"/>
                <w:szCs w:val="24"/>
              </w:rPr>
              <w:t>26</w:t>
            </w:r>
            <w:r w:rsidR="007B2A29" w:rsidRPr="00A70C1F">
              <w:rPr>
                <w:rFonts w:ascii="Arial" w:hAnsi="Arial" w:cs="Arial"/>
                <w:noProof/>
                <w:webHidden/>
                <w:color w:val="auto"/>
                <w:sz w:val="24"/>
                <w:szCs w:val="24"/>
              </w:rPr>
              <w:fldChar w:fldCharType="end"/>
            </w:r>
          </w:hyperlink>
        </w:p>
        <w:p w14:paraId="740BC691" w14:textId="5913D214" w:rsidR="007B2A29" w:rsidRPr="00A70C1F" w:rsidRDefault="00A70C1F" w:rsidP="00A70C1F">
          <w:pPr>
            <w:pStyle w:val="TOC2"/>
            <w:tabs>
              <w:tab w:val="right" w:leader="dot" w:pos="9396"/>
            </w:tabs>
            <w:spacing w:before="0" w:line="240" w:lineRule="auto"/>
            <w:rPr>
              <w:rFonts w:ascii="Arial" w:eastAsiaTheme="minorEastAsia" w:hAnsi="Arial" w:cs="Arial"/>
              <w:bCs w:val="0"/>
              <w:noProof/>
              <w:color w:val="auto"/>
              <w:sz w:val="24"/>
              <w:szCs w:val="24"/>
              <w:lang w:eastAsia="en-GB"/>
            </w:rPr>
          </w:pPr>
          <w:hyperlink w:anchor="_Toc29630251" w:history="1">
            <w:r w:rsidR="007B2A29" w:rsidRPr="00A70C1F">
              <w:rPr>
                <w:rStyle w:val="Hyperlink"/>
                <w:rFonts w:ascii="Arial" w:eastAsia="Times New Roman" w:hAnsi="Arial" w:cs="Arial"/>
                <w:noProof/>
                <w:color w:val="auto"/>
                <w:sz w:val="24"/>
                <w:szCs w:val="24"/>
                <w:lang w:eastAsia="en-GB"/>
              </w:rPr>
              <w:t>Information Governance Alliance (IGA)</w:t>
            </w:r>
            <w:r w:rsidR="007B2A29" w:rsidRPr="00A70C1F">
              <w:rPr>
                <w:rFonts w:ascii="Arial" w:hAnsi="Arial" w:cs="Arial"/>
                <w:noProof/>
                <w:webHidden/>
                <w:color w:val="auto"/>
                <w:sz w:val="24"/>
                <w:szCs w:val="24"/>
              </w:rPr>
              <w:tab/>
            </w:r>
            <w:r w:rsidR="007B2A29" w:rsidRPr="00A70C1F">
              <w:rPr>
                <w:rFonts w:ascii="Arial" w:hAnsi="Arial" w:cs="Arial"/>
                <w:noProof/>
                <w:webHidden/>
                <w:color w:val="auto"/>
                <w:sz w:val="24"/>
                <w:szCs w:val="24"/>
              </w:rPr>
              <w:fldChar w:fldCharType="begin"/>
            </w:r>
            <w:r w:rsidR="007B2A29" w:rsidRPr="00A70C1F">
              <w:rPr>
                <w:rFonts w:ascii="Arial" w:hAnsi="Arial" w:cs="Arial"/>
                <w:noProof/>
                <w:webHidden/>
                <w:color w:val="auto"/>
                <w:sz w:val="24"/>
                <w:szCs w:val="24"/>
              </w:rPr>
              <w:instrText xml:space="preserve"> PAGEREF _Toc29630251 \h </w:instrText>
            </w:r>
            <w:r w:rsidR="007B2A29" w:rsidRPr="00A70C1F">
              <w:rPr>
                <w:rFonts w:ascii="Arial" w:hAnsi="Arial" w:cs="Arial"/>
                <w:noProof/>
                <w:webHidden/>
                <w:color w:val="auto"/>
                <w:sz w:val="24"/>
                <w:szCs w:val="24"/>
              </w:rPr>
            </w:r>
            <w:r w:rsidR="007B2A29" w:rsidRPr="00A70C1F">
              <w:rPr>
                <w:rFonts w:ascii="Arial" w:hAnsi="Arial" w:cs="Arial"/>
                <w:noProof/>
                <w:webHidden/>
                <w:color w:val="auto"/>
                <w:sz w:val="24"/>
                <w:szCs w:val="24"/>
              </w:rPr>
              <w:fldChar w:fldCharType="separate"/>
            </w:r>
            <w:r w:rsidR="00AE7C33" w:rsidRPr="00A70C1F">
              <w:rPr>
                <w:rFonts w:ascii="Arial" w:hAnsi="Arial" w:cs="Arial"/>
                <w:noProof/>
                <w:webHidden/>
                <w:color w:val="auto"/>
                <w:sz w:val="24"/>
                <w:szCs w:val="24"/>
              </w:rPr>
              <w:t>26</w:t>
            </w:r>
            <w:r w:rsidR="007B2A29" w:rsidRPr="00A70C1F">
              <w:rPr>
                <w:rFonts w:ascii="Arial" w:hAnsi="Arial" w:cs="Arial"/>
                <w:noProof/>
                <w:webHidden/>
                <w:color w:val="auto"/>
                <w:sz w:val="24"/>
                <w:szCs w:val="24"/>
              </w:rPr>
              <w:fldChar w:fldCharType="end"/>
            </w:r>
          </w:hyperlink>
        </w:p>
        <w:p w14:paraId="02CD8D75" w14:textId="45F8728D" w:rsidR="007B2A29" w:rsidRPr="00A70C1F" w:rsidRDefault="00A70C1F" w:rsidP="00A70C1F">
          <w:pPr>
            <w:pStyle w:val="TOC2"/>
            <w:tabs>
              <w:tab w:val="right" w:leader="dot" w:pos="9396"/>
            </w:tabs>
            <w:spacing w:before="0" w:line="240" w:lineRule="auto"/>
            <w:rPr>
              <w:rFonts w:ascii="Arial" w:eastAsiaTheme="minorEastAsia" w:hAnsi="Arial" w:cs="Arial"/>
              <w:bCs w:val="0"/>
              <w:noProof/>
              <w:color w:val="auto"/>
              <w:sz w:val="24"/>
              <w:szCs w:val="24"/>
              <w:lang w:eastAsia="en-GB"/>
            </w:rPr>
          </w:pPr>
          <w:hyperlink w:anchor="_Toc29630252" w:history="1">
            <w:r w:rsidR="007B2A29" w:rsidRPr="00A70C1F">
              <w:rPr>
                <w:rStyle w:val="Hyperlink"/>
                <w:rFonts w:ascii="Arial" w:eastAsia="Times New Roman" w:hAnsi="Arial" w:cs="Arial"/>
                <w:noProof/>
                <w:color w:val="auto"/>
                <w:sz w:val="24"/>
                <w:szCs w:val="24"/>
                <w:lang w:eastAsia="en-GB"/>
              </w:rPr>
              <w:t>NHS</w:t>
            </w:r>
            <w:r w:rsidR="007B2A29" w:rsidRPr="00A70C1F">
              <w:rPr>
                <w:rFonts w:ascii="Arial" w:hAnsi="Arial" w:cs="Arial"/>
                <w:noProof/>
                <w:webHidden/>
                <w:color w:val="auto"/>
                <w:sz w:val="24"/>
                <w:szCs w:val="24"/>
              </w:rPr>
              <w:tab/>
            </w:r>
            <w:r w:rsidR="007B2A29" w:rsidRPr="00A70C1F">
              <w:rPr>
                <w:rFonts w:ascii="Arial" w:hAnsi="Arial" w:cs="Arial"/>
                <w:noProof/>
                <w:webHidden/>
                <w:color w:val="auto"/>
                <w:sz w:val="24"/>
                <w:szCs w:val="24"/>
              </w:rPr>
              <w:fldChar w:fldCharType="begin"/>
            </w:r>
            <w:r w:rsidR="007B2A29" w:rsidRPr="00A70C1F">
              <w:rPr>
                <w:rFonts w:ascii="Arial" w:hAnsi="Arial" w:cs="Arial"/>
                <w:noProof/>
                <w:webHidden/>
                <w:color w:val="auto"/>
                <w:sz w:val="24"/>
                <w:szCs w:val="24"/>
              </w:rPr>
              <w:instrText xml:space="preserve"> PAGEREF _Toc29630252 \h </w:instrText>
            </w:r>
            <w:r w:rsidR="007B2A29" w:rsidRPr="00A70C1F">
              <w:rPr>
                <w:rFonts w:ascii="Arial" w:hAnsi="Arial" w:cs="Arial"/>
                <w:noProof/>
                <w:webHidden/>
                <w:color w:val="auto"/>
                <w:sz w:val="24"/>
                <w:szCs w:val="24"/>
              </w:rPr>
            </w:r>
            <w:r w:rsidR="007B2A29" w:rsidRPr="00A70C1F">
              <w:rPr>
                <w:rFonts w:ascii="Arial" w:hAnsi="Arial" w:cs="Arial"/>
                <w:noProof/>
                <w:webHidden/>
                <w:color w:val="auto"/>
                <w:sz w:val="24"/>
                <w:szCs w:val="24"/>
              </w:rPr>
              <w:fldChar w:fldCharType="separate"/>
            </w:r>
            <w:r w:rsidR="00AE7C33" w:rsidRPr="00A70C1F">
              <w:rPr>
                <w:rFonts w:ascii="Arial" w:hAnsi="Arial" w:cs="Arial"/>
                <w:noProof/>
                <w:webHidden/>
                <w:color w:val="auto"/>
                <w:sz w:val="24"/>
                <w:szCs w:val="24"/>
              </w:rPr>
              <w:t>26</w:t>
            </w:r>
            <w:r w:rsidR="007B2A29" w:rsidRPr="00A70C1F">
              <w:rPr>
                <w:rFonts w:ascii="Arial" w:hAnsi="Arial" w:cs="Arial"/>
                <w:noProof/>
                <w:webHidden/>
                <w:color w:val="auto"/>
                <w:sz w:val="24"/>
                <w:szCs w:val="24"/>
              </w:rPr>
              <w:fldChar w:fldCharType="end"/>
            </w:r>
          </w:hyperlink>
        </w:p>
        <w:p w14:paraId="22B880D2" w14:textId="6BD3A942" w:rsidR="007B2A29" w:rsidRPr="00A70C1F" w:rsidRDefault="00A70C1F" w:rsidP="00A70C1F">
          <w:pPr>
            <w:pStyle w:val="TOC2"/>
            <w:tabs>
              <w:tab w:val="right" w:leader="dot" w:pos="9396"/>
            </w:tabs>
            <w:spacing w:before="0" w:line="240" w:lineRule="auto"/>
            <w:rPr>
              <w:rFonts w:ascii="Arial" w:eastAsiaTheme="minorEastAsia" w:hAnsi="Arial" w:cs="Arial"/>
              <w:bCs w:val="0"/>
              <w:noProof/>
              <w:color w:val="auto"/>
              <w:sz w:val="24"/>
              <w:szCs w:val="24"/>
              <w:lang w:eastAsia="en-GB"/>
            </w:rPr>
          </w:pPr>
          <w:hyperlink w:anchor="_Toc29630253" w:history="1">
            <w:r w:rsidR="007B2A29" w:rsidRPr="00A70C1F">
              <w:rPr>
                <w:rStyle w:val="Hyperlink"/>
                <w:rFonts w:ascii="Arial" w:eastAsia="Times New Roman" w:hAnsi="Arial" w:cs="Arial"/>
                <w:noProof/>
                <w:color w:val="auto"/>
                <w:sz w:val="24"/>
                <w:szCs w:val="24"/>
                <w:lang w:eastAsia="en-GB"/>
              </w:rPr>
              <w:t>Health Research Authority (HRA)</w:t>
            </w:r>
            <w:r w:rsidR="007B2A29" w:rsidRPr="00A70C1F">
              <w:rPr>
                <w:rFonts w:ascii="Arial" w:hAnsi="Arial" w:cs="Arial"/>
                <w:noProof/>
                <w:webHidden/>
                <w:color w:val="auto"/>
                <w:sz w:val="24"/>
                <w:szCs w:val="24"/>
              </w:rPr>
              <w:tab/>
            </w:r>
            <w:r w:rsidR="007B2A29" w:rsidRPr="00A70C1F">
              <w:rPr>
                <w:rFonts w:ascii="Arial" w:hAnsi="Arial" w:cs="Arial"/>
                <w:noProof/>
                <w:webHidden/>
                <w:color w:val="auto"/>
                <w:sz w:val="24"/>
                <w:szCs w:val="24"/>
              </w:rPr>
              <w:fldChar w:fldCharType="begin"/>
            </w:r>
            <w:r w:rsidR="007B2A29" w:rsidRPr="00A70C1F">
              <w:rPr>
                <w:rFonts w:ascii="Arial" w:hAnsi="Arial" w:cs="Arial"/>
                <w:noProof/>
                <w:webHidden/>
                <w:color w:val="auto"/>
                <w:sz w:val="24"/>
                <w:szCs w:val="24"/>
              </w:rPr>
              <w:instrText xml:space="preserve"> PAGEREF _Toc29630253 \h </w:instrText>
            </w:r>
            <w:r w:rsidR="007B2A29" w:rsidRPr="00A70C1F">
              <w:rPr>
                <w:rFonts w:ascii="Arial" w:hAnsi="Arial" w:cs="Arial"/>
                <w:noProof/>
                <w:webHidden/>
                <w:color w:val="auto"/>
                <w:sz w:val="24"/>
                <w:szCs w:val="24"/>
              </w:rPr>
            </w:r>
            <w:r w:rsidR="007B2A29" w:rsidRPr="00A70C1F">
              <w:rPr>
                <w:rFonts w:ascii="Arial" w:hAnsi="Arial" w:cs="Arial"/>
                <w:noProof/>
                <w:webHidden/>
                <w:color w:val="auto"/>
                <w:sz w:val="24"/>
                <w:szCs w:val="24"/>
              </w:rPr>
              <w:fldChar w:fldCharType="separate"/>
            </w:r>
            <w:r w:rsidR="00AE7C33" w:rsidRPr="00A70C1F">
              <w:rPr>
                <w:rFonts w:ascii="Arial" w:hAnsi="Arial" w:cs="Arial"/>
                <w:noProof/>
                <w:webHidden/>
                <w:color w:val="auto"/>
                <w:sz w:val="24"/>
                <w:szCs w:val="24"/>
              </w:rPr>
              <w:t>26</w:t>
            </w:r>
            <w:r w:rsidR="007B2A29" w:rsidRPr="00A70C1F">
              <w:rPr>
                <w:rFonts w:ascii="Arial" w:hAnsi="Arial" w:cs="Arial"/>
                <w:noProof/>
                <w:webHidden/>
                <w:color w:val="auto"/>
                <w:sz w:val="24"/>
                <w:szCs w:val="24"/>
              </w:rPr>
              <w:fldChar w:fldCharType="end"/>
            </w:r>
          </w:hyperlink>
        </w:p>
        <w:p w14:paraId="1B32BE6D" w14:textId="5A14D3C5" w:rsidR="007B2A29" w:rsidRPr="00A70C1F" w:rsidRDefault="00A70C1F" w:rsidP="00A70C1F">
          <w:pPr>
            <w:pStyle w:val="TOC2"/>
            <w:tabs>
              <w:tab w:val="right" w:leader="dot" w:pos="9396"/>
            </w:tabs>
            <w:spacing w:before="0" w:line="240" w:lineRule="auto"/>
            <w:rPr>
              <w:rFonts w:ascii="Arial" w:eastAsiaTheme="minorEastAsia" w:hAnsi="Arial" w:cs="Arial"/>
              <w:bCs w:val="0"/>
              <w:noProof/>
              <w:color w:val="auto"/>
              <w:sz w:val="24"/>
              <w:szCs w:val="24"/>
              <w:lang w:eastAsia="en-GB"/>
            </w:rPr>
          </w:pPr>
          <w:hyperlink w:anchor="_Toc29630254" w:history="1">
            <w:r w:rsidR="007B2A29" w:rsidRPr="00A70C1F">
              <w:rPr>
                <w:rStyle w:val="Hyperlink"/>
                <w:rFonts w:ascii="Arial" w:eastAsia="Times New Roman" w:hAnsi="Arial" w:cs="Arial"/>
                <w:noProof/>
                <w:color w:val="auto"/>
                <w:sz w:val="24"/>
                <w:szCs w:val="24"/>
                <w:lang w:eastAsia="en-GB"/>
              </w:rPr>
              <w:t>British Medical Association (BMA)</w:t>
            </w:r>
            <w:r w:rsidR="007B2A29" w:rsidRPr="00A70C1F">
              <w:rPr>
                <w:rFonts w:ascii="Arial" w:hAnsi="Arial" w:cs="Arial"/>
                <w:noProof/>
                <w:webHidden/>
                <w:color w:val="auto"/>
                <w:sz w:val="24"/>
                <w:szCs w:val="24"/>
              </w:rPr>
              <w:tab/>
            </w:r>
            <w:r w:rsidR="007B2A29" w:rsidRPr="00A70C1F">
              <w:rPr>
                <w:rFonts w:ascii="Arial" w:hAnsi="Arial" w:cs="Arial"/>
                <w:noProof/>
                <w:webHidden/>
                <w:color w:val="auto"/>
                <w:sz w:val="24"/>
                <w:szCs w:val="24"/>
              </w:rPr>
              <w:fldChar w:fldCharType="begin"/>
            </w:r>
            <w:r w:rsidR="007B2A29" w:rsidRPr="00A70C1F">
              <w:rPr>
                <w:rFonts w:ascii="Arial" w:hAnsi="Arial" w:cs="Arial"/>
                <w:noProof/>
                <w:webHidden/>
                <w:color w:val="auto"/>
                <w:sz w:val="24"/>
                <w:szCs w:val="24"/>
              </w:rPr>
              <w:instrText xml:space="preserve"> PAGEREF _Toc29630254 \h </w:instrText>
            </w:r>
            <w:r w:rsidR="007B2A29" w:rsidRPr="00A70C1F">
              <w:rPr>
                <w:rFonts w:ascii="Arial" w:hAnsi="Arial" w:cs="Arial"/>
                <w:noProof/>
                <w:webHidden/>
                <w:color w:val="auto"/>
                <w:sz w:val="24"/>
                <w:szCs w:val="24"/>
              </w:rPr>
            </w:r>
            <w:r w:rsidR="007B2A29" w:rsidRPr="00A70C1F">
              <w:rPr>
                <w:rFonts w:ascii="Arial" w:hAnsi="Arial" w:cs="Arial"/>
                <w:noProof/>
                <w:webHidden/>
                <w:color w:val="auto"/>
                <w:sz w:val="24"/>
                <w:szCs w:val="24"/>
              </w:rPr>
              <w:fldChar w:fldCharType="separate"/>
            </w:r>
            <w:r w:rsidR="00AE7C33" w:rsidRPr="00A70C1F">
              <w:rPr>
                <w:rFonts w:ascii="Arial" w:hAnsi="Arial" w:cs="Arial"/>
                <w:noProof/>
                <w:webHidden/>
                <w:color w:val="auto"/>
                <w:sz w:val="24"/>
                <w:szCs w:val="24"/>
              </w:rPr>
              <w:t>26</w:t>
            </w:r>
            <w:r w:rsidR="007B2A29" w:rsidRPr="00A70C1F">
              <w:rPr>
                <w:rFonts w:ascii="Arial" w:hAnsi="Arial" w:cs="Arial"/>
                <w:noProof/>
                <w:webHidden/>
                <w:color w:val="auto"/>
                <w:sz w:val="24"/>
                <w:szCs w:val="24"/>
              </w:rPr>
              <w:fldChar w:fldCharType="end"/>
            </w:r>
          </w:hyperlink>
        </w:p>
        <w:p w14:paraId="04C026AE" w14:textId="4CD51D45" w:rsidR="007B2A29" w:rsidRPr="00A70C1F" w:rsidRDefault="00A70C1F" w:rsidP="00A70C1F">
          <w:pPr>
            <w:pStyle w:val="TOC2"/>
            <w:tabs>
              <w:tab w:val="right" w:leader="dot" w:pos="9396"/>
            </w:tabs>
            <w:spacing w:before="0" w:line="240" w:lineRule="auto"/>
            <w:rPr>
              <w:rFonts w:ascii="Arial" w:eastAsiaTheme="minorEastAsia" w:hAnsi="Arial" w:cs="Arial"/>
              <w:bCs w:val="0"/>
              <w:noProof/>
              <w:color w:val="auto"/>
              <w:sz w:val="24"/>
              <w:szCs w:val="24"/>
              <w:lang w:eastAsia="en-GB"/>
            </w:rPr>
          </w:pPr>
          <w:hyperlink w:anchor="_Toc29630255" w:history="1">
            <w:r w:rsidR="007B2A29" w:rsidRPr="00A70C1F">
              <w:rPr>
                <w:rStyle w:val="Hyperlink"/>
                <w:rFonts w:ascii="Arial" w:hAnsi="Arial" w:cs="Arial"/>
                <w:noProof/>
                <w:color w:val="auto"/>
                <w:sz w:val="24"/>
                <w:szCs w:val="24"/>
              </w:rPr>
              <w:t>Legislation</w:t>
            </w:r>
            <w:r w:rsidR="007B2A29" w:rsidRPr="00A70C1F">
              <w:rPr>
                <w:rFonts w:ascii="Arial" w:hAnsi="Arial" w:cs="Arial"/>
                <w:noProof/>
                <w:webHidden/>
                <w:color w:val="auto"/>
                <w:sz w:val="24"/>
                <w:szCs w:val="24"/>
              </w:rPr>
              <w:tab/>
            </w:r>
            <w:r w:rsidR="007B2A29" w:rsidRPr="00A70C1F">
              <w:rPr>
                <w:rFonts w:ascii="Arial" w:hAnsi="Arial" w:cs="Arial"/>
                <w:noProof/>
                <w:webHidden/>
                <w:color w:val="auto"/>
                <w:sz w:val="24"/>
                <w:szCs w:val="24"/>
              </w:rPr>
              <w:fldChar w:fldCharType="begin"/>
            </w:r>
            <w:r w:rsidR="007B2A29" w:rsidRPr="00A70C1F">
              <w:rPr>
                <w:rFonts w:ascii="Arial" w:hAnsi="Arial" w:cs="Arial"/>
                <w:noProof/>
                <w:webHidden/>
                <w:color w:val="auto"/>
                <w:sz w:val="24"/>
                <w:szCs w:val="24"/>
              </w:rPr>
              <w:instrText xml:space="preserve"> PAGEREF _Toc29630255 \h </w:instrText>
            </w:r>
            <w:r w:rsidR="007B2A29" w:rsidRPr="00A70C1F">
              <w:rPr>
                <w:rFonts w:ascii="Arial" w:hAnsi="Arial" w:cs="Arial"/>
                <w:noProof/>
                <w:webHidden/>
                <w:color w:val="auto"/>
                <w:sz w:val="24"/>
                <w:szCs w:val="24"/>
              </w:rPr>
            </w:r>
            <w:r w:rsidR="007B2A29" w:rsidRPr="00A70C1F">
              <w:rPr>
                <w:rFonts w:ascii="Arial" w:hAnsi="Arial" w:cs="Arial"/>
                <w:noProof/>
                <w:webHidden/>
                <w:color w:val="auto"/>
                <w:sz w:val="24"/>
                <w:szCs w:val="24"/>
              </w:rPr>
              <w:fldChar w:fldCharType="separate"/>
            </w:r>
            <w:r w:rsidR="00AE7C33" w:rsidRPr="00A70C1F">
              <w:rPr>
                <w:rFonts w:ascii="Arial" w:hAnsi="Arial" w:cs="Arial"/>
                <w:noProof/>
                <w:webHidden/>
                <w:color w:val="auto"/>
                <w:sz w:val="24"/>
                <w:szCs w:val="24"/>
              </w:rPr>
              <w:t>26</w:t>
            </w:r>
            <w:r w:rsidR="007B2A29" w:rsidRPr="00A70C1F">
              <w:rPr>
                <w:rFonts w:ascii="Arial" w:hAnsi="Arial" w:cs="Arial"/>
                <w:noProof/>
                <w:webHidden/>
                <w:color w:val="auto"/>
                <w:sz w:val="24"/>
                <w:szCs w:val="24"/>
              </w:rPr>
              <w:fldChar w:fldCharType="end"/>
            </w:r>
          </w:hyperlink>
        </w:p>
        <w:p w14:paraId="049F31CB" w14:textId="7A4FB29F" w:rsidR="00474C99" w:rsidRPr="00B54D7C" w:rsidRDefault="009D2400" w:rsidP="00A70C1F">
          <w:pPr>
            <w:spacing w:after="0" w:line="240" w:lineRule="auto"/>
            <w:rPr>
              <w:rFonts w:ascii="Arial" w:hAnsi="Arial" w:cs="Arial"/>
              <w:color w:val="auto"/>
              <w:sz w:val="28"/>
              <w:szCs w:val="28"/>
            </w:rPr>
          </w:pPr>
          <w:r w:rsidRPr="00A70C1F">
            <w:rPr>
              <w:rFonts w:ascii="Arial" w:hAnsi="Arial" w:cs="Arial"/>
              <w:b/>
              <w:bCs/>
              <w:noProof/>
              <w:color w:val="auto"/>
              <w:sz w:val="24"/>
            </w:rPr>
            <w:lastRenderedPageBreak/>
            <w:fldChar w:fldCharType="end"/>
          </w:r>
        </w:p>
      </w:sdtContent>
    </w:sdt>
    <w:p w14:paraId="19B171CC" w14:textId="77777777" w:rsidR="007B65BA" w:rsidRPr="00B54D7C" w:rsidRDefault="007B65BA" w:rsidP="00A70C1F">
      <w:pPr>
        <w:suppressAutoHyphens w:val="0"/>
        <w:spacing w:after="0" w:line="240" w:lineRule="auto"/>
        <w:rPr>
          <w:rFonts w:ascii="Arial" w:eastAsiaTheme="majorEastAsia" w:hAnsi="Arial" w:cs="Arial"/>
          <w:b/>
          <w:color w:val="auto"/>
          <w:sz w:val="32"/>
          <w:szCs w:val="32"/>
        </w:rPr>
      </w:pPr>
      <w:r w:rsidRPr="00B54D7C">
        <w:rPr>
          <w:rFonts w:ascii="Arial" w:hAnsi="Arial" w:cs="Arial"/>
          <w:color w:val="auto"/>
          <w:sz w:val="32"/>
        </w:rPr>
        <w:br w:type="page"/>
      </w:r>
    </w:p>
    <w:p w14:paraId="1509459C" w14:textId="20BD7003" w:rsidR="004D0B8D" w:rsidRPr="00B54D7C" w:rsidRDefault="682DE0E7" w:rsidP="008C7071">
      <w:pPr>
        <w:pStyle w:val="Heading1"/>
        <w:numPr>
          <w:ilvl w:val="0"/>
          <w:numId w:val="4"/>
        </w:numPr>
        <w:spacing w:before="0" w:after="0" w:line="240" w:lineRule="auto"/>
        <w:rPr>
          <w:rFonts w:ascii="Arial" w:hAnsi="Arial" w:cs="Arial"/>
          <w:color w:val="005EB8"/>
          <w:sz w:val="40"/>
        </w:rPr>
      </w:pPr>
      <w:bookmarkStart w:id="1" w:name="_Toc29630206"/>
      <w:r w:rsidRPr="00B54D7C">
        <w:rPr>
          <w:rFonts w:ascii="Arial" w:hAnsi="Arial" w:cs="Arial"/>
          <w:color w:val="005EB8"/>
          <w:sz w:val="40"/>
        </w:rPr>
        <w:lastRenderedPageBreak/>
        <w:t>Introduction</w:t>
      </w:r>
      <w:bookmarkEnd w:id="1"/>
    </w:p>
    <w:p w14:paraId="779D5A74" w14:textId="1398DBCE" w:rsidR="007456A2" w:rsidRDefault="682DE0E7" w:rsidP="00A70C1F">
      <w:pPr>
        <w:spacing w:after="0" w:line="240" w:lineRule="auto"/>
        <w:rPr>
          <w:rFonts w:ascii="Arial" w:hAnsi="Arial" w:cs="Arial"/>
          <w:color w:val="auto"/>
          <w:sz w:val="24"/>
        </w:rPr>
      </w:pPr>
      <w:bookmarkStart w:id="2" w:name="_Toc472950432"/>
      <w:r w:rsidRPr="00B54D7C">
        <w:rPr>
          <w:rFonts w:ascii="Arial" w:hAnsi="Arial" w:cs="Arial"/>
          <w:color w:val="auto"/>
          <w:sz w:val="24"/>
        </w:rPr>
        <w:t xml:space="preserve">This Information Governance Framework provides a solid basis upon which Information Governance (IG) and all its </w:t>
      </w:r>
      <w:r w:rsidRPr="00B54D7C">
        <w:rPr>
          <w:rFonts w:ascii="Arial" w:hAnsi="Arial" w:cs="Arial"/>
          <w:noProof/>
          <w:color w:val="auto"/>
          <w:sz w:val="24"/>
        </w:rPr>
        <w:t>component parts</w:t>
      </w:r>
      <w:r w:rsidRPr="00B54D7C">
        <w:rPr>
          <w:rFonts w:ascii="Arial" w:hAnsi="Arial" w:cs="Arial"/>
          <w:color w:val="auto"/>
          <w:sz w:val="24"/>
        </w:rPr>
        <w:t xml:space="preserve"> will </w:t>
      </w:r>
      <w:r w:rsidRPr="00B54D7C">
        <w:rPr>
          <w:rFonts w:ascii="Arial" w:hAnsi="Arial" w:cs="Arial"/>
          <w:noProof/>
          <w:color w:val="auto"/>
          <w:sz w:val="24"/>
        </w:rPr>
        <w:t>be implemented</w:t>
      </w:r>
      <w:r w:rsidRPr="00B54D7C">
        <w:rPr>
          <w:rFonts w:ascii="Arial" w:hAnsi="Arial" w:cs="Arial"/>
          <w:color w:val="auto"/>
          <w:sz w:val="24"/>
        </w:rPr>
        <w:t xml:space="preserve"> throughout</w:t>
      </w:r>
      <w:r w:rsidR="00BB7765" w:rsidRPr="00B54D7C">
        <w:rPr>
          <w:rFonts w:ascii="Arial" w:hAnsi="Arial" w:cs="Arial"/>
          <w:color w:val="auto"/>
          <w:sz w:val="24"/>
        </w:rPr>
        <w:t xml:space="preserve"> North Central </w:t>
      </w:r>
      <w:r w:rsidR="001E2C2E" w:rsidRPr="00B54D7C">
        <w:rPr>
          <w:rFonts w:ascii="Arial" w:hAnsi="Arial" w:cs="Arial"/>
          <w:color w:val="auto"/>
          <w:sz w:val="24"/>
        </w:rPr>
        <w:t>London CCG</w:t>
      </w:r>
      <w:r w:rsidR="00495790" w:rsidRPr="00B54D7C">
        <w:rPr>
          <w:rFonts w:ascii="Arial" w:hAnsi="Arial" w:cs="Arial"/>
          <w:color w:val="auto"/>
          <w:sz w:val="24"/>
        </w:rPr>
        <w:t xml:space="preserve"> hereafter referred to as ‘NCL </w:t>
      </w:r>
      <w:r w:rsidR="00A0039B" w:rsidRPr="00B54D7C">
        <w:rPr>
          <w:rFonts w:ascii="Arial" w:hAnsi="Arial" w:cs="Arial"/>
          <w:color w:val="auto"/>
          <w:sz w:val="24"/>
        </w:rPr>
        <w:t>CCG</w:t>
      </w:r>
      <w:r w:rsidR="00495790" w:rsidRPr="00B54D7C">
        <w:rPr>
          <w:rFonts w:ascii="Arial" w:hAnsi="Arial" w:cs="Arial"/>
          <w:color w:val="auto"/>
          <w:sz w:val="24"/>
        </w:rPr>
        <w:t xml:space="preserve">’. </w:t>
      </w:r>
      <w:r w:rsidRPr="00B54D7C">
        <w:rPr>
          <w:rFonts w:ascii="Arial" w:hAnsi="Arial" w:cs="Arial"/>
          <w:color w:val="auto"/>
          <w:sz w:val="24"/>
        </w:rPr>
        <w:t xml:space="preserve">The Framework outlines the roles and responsibilities of those who </w:t>
      </w:r>
      <w:r w:rsidRPr="00B54D7C">
        <w:rPr>
          <w:rFonts w:ascii="Arial" w:hAnsi="Arial" w:cs="Arial"/>
          <w:noProof/>
          <w:color w:val="auto"/>
          <w:sz w:val="24"/>
        </w:rPr>
        <w:t>are tasked</w:t>
      </w:r>
      <w:r w:rsidRPr="00B54D7C">
        <w:rPr>
          <w:rFonts w:ascii="Arial" w:hAnsi="Arial" w:cs="Arial"/>
          <w:color w:val="auto"/>
          <w:sz w:val="24"/>
        </w:rPr>
        <w:t xml:space="preserve"> with overseeing that IG </w:t>
      </w:r>
      <w:r w:rsidRPr="00B54D7C">
        <w:rPr>
          <w:rFonts w:ascii="Arial" w:hAnsi="Arial" w:cs="Arial"/>
          <w:noProof/>
          <w:color w:val="auto"/>
          <w:sz w:val="24"/>
        </w:rPr>
        <w:t>is appropriately supported,</w:t>
      </w:r>
      <w:r w:rsidRPr="00B54D7C">
        <w:rPr>
          <w:rFonts w:ascii="Arial" w:hAnsi="Arial" w:cs="Arial"/>
          <w:color w:val="auto"/>
          <w:sz w:val="24"/>
        </w:rPr>
        <w:t xml:space="preserve"> that necessary guidance and advice </w:t>
      </w:r>
      <w:r w:rsidRPr="00B54D7C">
        <w:rPr>
          <w:rFonts w:ascii="Arial" w:hAnsi="Arial" w:cs="Arial"/>
          <w:noProof/>
          <w:color w:val="auto"/>
          <w:sz w:val="24"/>
        </w:rPr>
        <w:t>are</w:t>
      </w:r>
      <w:r w:rsidRPr="00B54D7C">
        <w:rPr>
          <w:rFonts w:ascii="Arial" w:hAnsi="Arial" w:cs="Arial"/>
          <w:color w:val="auto"/>
          <w:sz w:val="24"/>
        </w:rPr>
        <w:t xml:space="preserve"> available </w:t>
      </w:r>
      <w:r w:rsidRPr="00B54D7C">
        <w:rPr>
          <w:rFonts w:ascii="Arial" w:hAnsi="Arial" w:cs="Arial"/>
          <w:noProof/>
          <w:color w:val="auto"/>
          <w:sz w:val="24"/>
        </w:rPr>
        <w:t>in an effective and efficient manner,</w:t>
      </w:r>
      <w:r w:rsidRPr="00B54D7C">
        <w:rPr>
          <w:rFonts w:ascii="Arial" w:hAnsi="Arial" w:cs="Arial"/>
          <w:color w:val="auto"/>
          <w:sz w:val="24"/>
        </w:rPr>
        <w:t xml:space="preserve"> and the responsibilities of all staff.</w:t>
      </w:r>
    </w:p>
    <w:p w14:paraId="6A352E0C" w14:textId="77777777" w:rsidR="00A70C1F" w:rsidRPr="00B54D7C" w:rsidRDefault="00A70C1F" w:rsidP="00A70C1F">
      <w:pPr>
        <w:spacing w:after="0" w:line="240" w:lineRule="auto"/>
        <w:rPr>
          <w:rFonts w:ascii="Arial" w:hAnsi="Arial" w:cs="Arial"/>
          <w:color w:val="auto"/>
          <w:sz w:val="24"/>
        </w:rPr>
      </w:pPr>
    </w:p>
    <w:p w14:paraId="6AA40A9A" w14:textId="4D51BE93" w:rsidR="007456A2" w:rsidRPr="00B54D7C" w:rsidRDefault="007456A2" w:rsidP="00A70C1F">
      <w:pPr>
        <w:spacing w:after="0" w:line="240" w:lineRule="auto"/>
        <w:rPr>
          <w:rFonts w:ascii="Arial" w:hAnsi="Arial" w:cs="Arial"/>
          <w:color w:val="auto"/>
          <w:sz w:val="24"/>
        </w:rPr>
      </w:pPr>
      <w:r w:rsidRPr="00B54D7C">
        <w:rPr>
          <w:rFonts w:ascii="Arial" w:hAnsi="Arial" w:cs="Arial"/>
          <w:noProof/>
          <w:color w:val="auto"/>
          <w:sz w:val="24"/>
        </w:rPr>
        <w:t>The Framework is based upon the legal requirements of the Data Protection Legislation (Data Protection Act 2018 and General Data Protection Regulation (EU) 2016/679 as referenced in this Act – identified in this documentation as the Data Protection Legislation), Common law duty of Confidentiality and Human Rights Act, the NHS Constitution and the Department of Health</w:t>
      </w:r>
      <w:r w:rsidR="00476FDF" w:rsidRPr="00B54D7C">
        <w:rPr>
          <w:rFonts w:ascii="Arial" w:hAnsi="Arial" w:cs="Arial"/>
          <w:noProof/>
          <w:color w:val="auto"/>
          <w:sz w:val="24"/>
        </w:rPr>
        <w:t>,</w:t>
      </w:r>
      <w:r w:rsidRPr="00B54D7C">
        <w:rPr>
          <w:rFonts w:ascii="Arial" w:hAnsi="Arial" w:cs="Arial"/>
          <w:noProof/>
          <w:color w:val="auto"/>
          <w:sz w:val="24"/>
        </w:rPr>
        <w:t xml:space="preserve"> NHS England and NHS Digital Information Governance assurance regimes, the NHS </w:t>
      </w:r>
      <w:r w:rsidR="00476FDF" w:rsidRPr="00B54D7C">
        <w:rPr>
          <w:rFonts w:ascii="Arial" w:hAnsi="Arial" w:cs="Arial"/>
          <w:noProof/>
          <w:color w:val="auto"/>
          <w:sz w:val="24"/>
        </w:rPr>
        <w:t>Data Security and Protection</w:t>
      </w:r>
      <w:r w:rsidRPr="00B54D7C">
        <w:rPr>
          <w:rFonts w:ascii="Arial" w:hAnsi="Arial" w:cs="Arial"/>
          <w:noProof/>
          <w:color w:val="auto"/>
          <w:sz w:val="24"/>
        </w:rPr>
        <w:t xml:space="preserve"> </w:t>
      </w:r>
      <w:r w:rsidR="00476FDF" w:rsidRPr="00B54D7C">
        <w:rPr>
          <w:rFonts w:ascii="Arial" w:hAnsi="Arial" w:cs="Arial"/>
          <w:noProof/>
          <w:color w:val="auto"/>
          <w:sz w:val="24"/>
        </w:rPr>
        <w:t>T</w:t>
      </w:r>
      <w:r w:rsidRPr="00B54D7C">
        <w:rPr>
          <w:rFonts w:ascii="Arial" w:hAnsi="Arial" w:cs="Arial"/>
          <w:noProof/>
          <w:color w:val="auto"/>
          <w:sz w:val="24"/>
        </w:rPr>
        <w:t>oolkit</w:t>
      </w:r>
      <w:r w:rsidR="00476FDF" w:rsidRPr="00B54D7C">
        <w:rPr>
          <w:rFonts w:ascii="Arial" w:hAnsi="Arial" w:cs="Arial"/>
          <w:noProof/>
          <w:color w:val="auto"/>
          <w:sz w:val="24"/>
        </w:rPr>
        <w:t xml:space="preserve"> (DSPT)</w:t>
      </w:r>
      <w:r w:rsidRPr="00B54D7C">
        <w:rPr>
          <w:rFonts w:ascii="Arial" w:hAnsi="Arial" w:cs="Arial"/>
          <w:noProof/>
          <w:color w:val="auto"/>
          <w:sz w:val="24"/>
        </w:rPr>
        <w:t>.</w:t>
      </w:r>
      <w:r w:rsidRPr="00B54D7C">
        <w:rPr>
          <w:rFonts w:ascii="Arial" w:hAnsi="Arial" w:cs="Arial"/>
          <w:color w:val="auto"/>
          <w:sz w:val="24"/>
        </w:rPr>
        <w:t xml:space="preserve"> </w:t>
      </w:r>
    </w:p>
    <w:p w14:paraId="32379687" w14:textId="153475C0" w:rsidR="007456A2" w:rsidRDefault="682DE0E7" w:rsidP="00A70C1F">
      <w:pPr>
        <w:spacing w:after="0" w:line="240" w:lineRule="auto"/>
        <w:rPr>
          <w:rFonts w:ascii="Arial" w:hAnsi="Arial" w:cs="Arial"/>
          <w:color w:val="auto"/>
          <w:sz w:val="24"/>
        </w:rPr>
      </w:pPr>
      <w:r w:rsidRPr="00B54D7C">
        <w:rPr>
          <w:rFonts w:ascii="Arial" w:hAnsi="Arial" w:cs="Arial"/>
          <w:color w:val="auto"/>
          <w:sz w:val="24"/>
        </w:rPr>
        <w:t>This Framework will underpin the Information Governance policies, procedures and processes upon which</w:t>
      </w:r>
      <w:r w:rsidR="00495790" w:rsidRPr="00B54D7C">
        <w:rPr>
          <w:rFonts w:ascii="Arial" w:hAnsi="Arial" w:cs="Arial"/>
          <w:color w:val="auto"/>
          <w:sz w:val="24"/>
        </w:rPr>
        <w:t xml:space="preserve"> NCL </w:t>
      </w:r>
      <w:r w:rsidR="00A0039B" w:rsidRPr="00B54D7C">
        <w:rPr>
          <w:rFonts w:ascii="Arial" w:hAnsi="Arial" w:cs="Arial"/>
          <w:color w:val="auto"/>
          <w:sz w:val="24"/>
        </w:rPr>
        <w:t>CCG</w:t>
      </w:r>
      <w:r w:rsidR="00495790" w:rsidRPr="00B54D7C">
        <w:rPr>
          <w:rFonts w:ascii="Arial" w:hAnsi="Arial" w:cs="Arial"/>
          <w:color w:val="auto"/>
          <w:sz w:val="24"/>
        </w:rPr>
        <w:t xml:space="preserve"> </w:t>
      </w:r>
      <w:r w:rsidRPr="00B54D7C">
        <w:rPr>
          <w:rFonts w:ascii="Arial" w:hAnsi="Arial" w:cs="Arial"/>
          <w:noProof/>
          <w:color w:val="auto"/>
          <w:sz w:val="24"/>
        </w:rPr>
        <w:t>relies</w:t>
      </w:r>
      <w:r w:rsidRPr="00B54D7C">
        <w:rPr>
          <w:rFonts w:ascii="Arial" w:hAnsi="Arial" w:cs="Arial"/>
          <w:color w:val="auto"/>
          <w:sz w:val="24"/>
        </w:rPr>
        <w:t>.</w:t>
      </w:r>
    </w:p>
    <w:p w14:paraId="1896161A" w14:textId="77777777" w:rsidR="00A70C1F" w:rsidRPr="00B54D7C" w:rsidRDefault="00A70C1F" w:rsidP="00A70C1F">
      <w:pPr>
        <w:spacing w:after="0" w:line="240" w:lineRule="auto"/>
        <w:rPr>
          <w:rFonts w:ascii="Arial" w:hAnsi="Arial" w:cs="Arial"/>
          <w:color w:val="auto"/>
          <w:sz w:val="24"/>
        </w:rPr>
      </w:pPr>
    </w:p>
    <w:p w14:paraId="1996980E" w14:textId="036B43C0" w:rsidR="007456A2"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The law allows Personal Confidential Data (PCD) to </w:t>
      </w:r>
      <w:r w:rsidRPr="00B54D7C">
        <w:rPr>
          <w:rFonts w:ascii="Arial" w:hAnsi="Arial" w:cs="Arial"/>
          <w:noProof/>
          <w:color w:val="auto"/>
          <w:sz w:val="24"/>
        </w:rPr>
        <w:t>be shared</w:t>
      </w:r>
      <w:r w:rsidRPr="00B54D7C">
        <w:rPr>
          <w:rFonts w:ascii="Arial" w:hAnsi="Arial" w:cs="Arial"/>
          <w:color w:val="auto"/>
          <w:sz w:val="24"/>
        </w:rPr>
        <w:t xml:space="preserve"> between those offering </w:t>
      </w:r>
      <w:proofErr w:type="gramStart"/>
      <w:r w:rsidRPr="00B54D7C">
        <w:rPr>
          <w:rFonts w:ascii="Arial" w:hAnsi="Arial" w:cs="Arial"/>
          <w:color w:val="auto"/>
          <w:sz w:val="24"/>
        </w:rPr>
        <w:t>care</w:t>
      </w:r>
      <w:proofErr w:type="gramEnd"/>
      <w:r w:rsidRPr="00B54D7C">
        <w:rPr>
          <w:rFonts w:ascii="Arial" w:hAnsi="Arial" w:cs="Arial"/>
          <w:color w:val="auto"/>
          <w:sz w:val="24"/>
        </w:rPr>
        <w:t xml:space="preserve"> directly to patients, </w:t>
      </w:r>
      <w:r w:rsidRPr="00B54D7C">
        <w:rPr>
          <w:rFonts w:ascii="Arial" w:hAnsi="Arial" w:cs="Arial"/>
          <w:noProof/>
          <w:color w:val="auto"/>
          <w:sz w:val="24"/>
        </w:rPr>
        <w:t>but</w:t>
      </w:r>
      <w:r w:rsidRPr="00B54D7C">
        <w:rPr>
          <w:rFonts w:ascii="Arial" w:hAnsi="Arial" w:cs="Arial"/>
          <w:color w:val="auto"/>
          <w:sz w:val="24"/>
        </w:rPr>
        <w:t xml:space="preserve"> it protects patients’ confidentiality when data about them </w:t>
      </w:r>
      <w:r w:rsidRPr="00B54D7C">
        <w:rPr>
          <w:rFonts w:ascii="Arial" w:hAnsi="Arial" w:cs="Arial"/>
          <w:noProof/>
          <w:color w:val="auto"/>
          <w:sz w:val="24"/>
        </w:rPr>
        <w:t>is used</w:t>
      </w:r>
      <w:r w:rsidRPr="00B54D7C">
        <w:rPr>
          <w:rFonts w:ascii="Arial" w:hAnsi="Arial" w:cs="Arial"/>
          <w:color w:val="auto"/>
          <w:sz w:val="24"/>
        </w:rPr>
        <w:t xml:space="preserve"> for other purposes. These “secondary uses” of data are essential if we are to run a safe, efficient, and equitable health service. They include:</w:t>
      </w:r>
    </w:p>
    <w:p w14:paraId="415410DA" w14:textId="4E3EF785" w:rsidR="007456A2" w:rsidRPr="00B54D7C" w:rsidRDefault="682DE0E7" w:rsidP="00A70C1F">
      <w:pPr>
        <w:pStyle w:val="ListParagraph"/>
        <w:spacing w:before="0" w:after="0" w:line="240" w:lineRule="auto"/>
        <w:ind w:left="738" w:hanging="284"/>
        <w:rPr>
          <w:rFonts w:ascii="Arial" w:hAnsi="Arial" w:cs="Arial"/>
          <w:color w:val="auto"/>
          <w:sz w:val="24"/>
        </w:rPr>
      </w:pPr>
      <w:r w:rsidRPr="00B54D7C">
        <w:rPr>
          <w:rFonts w:ascii="Arial" w:hAnsi="Arial" w:cs="Arial"/>
          <w:color w:val="auto"/>
          <w:sz w:val="24"/>
        </w:rPr>
        <w:t>reviewing and improving the quality of care provided;</w:t>
      </w:r>
    </w:p>
    <w:p w14:paraId="511744C6" w14:textId="60AA7F42" w:rsidR="007456A2" w:rsidRPr="00B54D7C" w:rsidRDefault="682DE0E7" w:rsidP="00A70C1F">
      <w:pPr>
        <w:pStyle w:val="ListParagraph"/>
        <w:spacing w:before="0" w:after="0" w:line="240" w:lineRule="auto"/>
        <w:ind w:left="738" w:hanging="284"/>
        <w:rPr>
          <w:rFonts w:ascii="Arial" w:hAnsi="Arial" w:cs="Arial"/>
          <w:color w:val="auto"/>
          <w:sz w:val="24"/>
        </w:rPr>
      </w:pPr>
      <w:r w:rsidRPr="00B54D7C">
        <w:rPr>
          <w:rFonts w:ascii="Arial" w:hAnsi="Arial" w:cs="Arial"/>
          <w:color w:val="auto"/>
          <w:sz w:val="24"/>
        </w:rPr>
        <w:t>researching what treatments work best;</w:t>
      </w:r>
    </w:p>
    <w:p w14:paraId="04B64802" w14:textId="07E0EDEF" w:rsidR="007456A2" w:rsidRPr="00B54D7C" w:rsidRDefault="682DE0E7" w:rsidP="00A70C1F">
      <w:pPr>
        <w:pStyle w:val="ListParagraph"/>
        <w:spacing w:before="0" w:after="0" w:line="240" w:lineRule="auto"/>
        <w:ind w:left="738" w:hanging="284"/>
        <w:rPr>
          <w:rFonts w:ascii="Arial" w:hAnsi="Arial" w:cs="Arial"/>
          <w:color w:val="auto"/>
          <w:sz w:val="24"/>
        </w:rPr>
      </w:pPr>
      <w:r w:rsidRPr="00B54D7C">
        <w:rPr>
          <w:rFonts w:ascii="Arial" w:hAnsi="Arial" w:cs="Arial"/>
          <w:color w:val="auto"/>
          <w:sz w:val="24"/>
        </w:rPr>
        <w:t>commissioning clinical services; and</w:t>
      </w:r>
    </w:p>
    <w:p w14:paraId="5FF533AA" w14:textId="3B1FB567" w:rsidR="007456A2" w:rsidRPr="00B54D7C" w:rsidRDefault="682DE0E7" w:rsidP="00A70C1F">
      <w:pPr>
        <w:pStyle w:val="ListParagraph"/>
        <w:spacing w:before="0" w:after="0" w:line="240" w:lineRule="auto"/>
        <w:ind w:left="738" w:hanging="284"/>
        <w:rPr>
          <w:rFonts w:ascii="Arial" w:hAnsi="Arial" w:cs="Arial"/>
          <w:color w:val="auto"/>
          <w:sz w:val="24"/>
        </w:rPr>
      </w:pPr>
      <w:r w:rsidRPr="00B54D7C">
        <w:rPr>
          <w:rFonts w:ascii="Arial" w:hAnsi="Arial" w:cs="Arial"/>
          <w:noProof/>
          <w:color w:val="auto"/>
          <w:sz w:val="24"/>
        </w:rPr>
        <w:t>planning of</w:t>
      </w:r>
      <w:r w:rsidRPr="00B54D7C">
        <w:rPr>
          <w:rFonts w:ascii="Arial" w:hAnsi="Arial" w:cs="Arial"/>
          <w:color w:val="auto"/>
          <w:sz w:val="24"/>
        </w:rPr>
        <w:t xml:space="preserve"> public health services.</w:t>
      </w:r>
      <w:r w:rsidR="001C602E" w:rsidRPr="00B54D7C">
        <w:rPr>
          <w:rFonts w:ascii="Arial" w:hAnsi="Arial" w:cs="Arial"/>
          <w:color w:val="auto"/>
          <w:sz w:val="24"/>
        </w:rPr>
        <w:br/>
      </w:r>
    </w:p>
    <w:p w14:paraId="3B122FF0" w14:textId="102456F1" w:rsidR="00495790"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Generally speaking, people within the healthcare system using data for secondary purposes must only use data that does not identify individual patients unless they have the consent of the patient themselves.</w:t>
      </w:r>
      <w:r w:rsidR="00070EE6" w:rsidRPr="00B54D7C">
        <w:rPr>
          <w:rFonts w:ascii="Arial" w:hAnsi="Arial" w:cs="Arial"/>
          <w:color w:val="auto"/>
          <w:sz w:val="24"/>
        </w:rPr>
        <w:br/>
      </w:r>
    </w:p>
    <w:p w14:paraId="094E59D6" w14:textId="6F281C25" w:rsidR="007456A2" w:rsidRPr="00B54D7C" w:rsidRDefault="682DE0E7" w:rsidP="008C7071">
      <w:pPr>
        <w:pStyle w:val="Heading1"/>
        <w:numPr>
          <w:ilvl w:val="0"/>
          <w:numId w:val="4"/>
        </w:numPr>
        <w:spacing w:before="0" w:after="0" w:line="240" w:lineRule="auto"/>
        <w:ind w:left="357"/>
        <w:rPr>
          <w:rFonts w:ascii="Arial" w:hAnsi="Arial" w:cs="Arial"/>
          <w:color w:val="005EB8"/>
          <w:sz w:val="40"/>
        </w:rPr>
      </w:pPr>
      <w:bookmarkStart w:id="3" w:name="_Toc29630207"/>
      <w:r w:rsidRPr="00B54D7C">
        <w:rPr>
          <w:rFonts w:ascii="Arial" w:hAnsi="Arial" w:cs="Arial"/>
          <w:color w:val="005EB8"/>
          <w:sz w:val="40"/>
        </w:rPr>
        <w:t>Key Principles</w:t>
      </w:r>
      <w:bookmarkEnd w:id="3"/>
    </w:p>
    <w:p w14:paraId="78245629" w14:textId="77777777" w:rsidR="007456A2"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The IG Framework </w:t>
      </w:r>
      <w:r w:rsidRPr="00B54D7C">
        <w:rPr>
          <w:rFonts w:ascii="Arial" w:hAnsi="Arial" w:cs="Arial"/>
          <w:noProof/>
          <w:color w:val="auto"/>
          <w:sz w:val="24"/>
        </w:rPr>
        <w:t>is based</w:t>
      </w:r>
      <w:r w:rsidRPr="00B54D7C">
        <w:rPr>
          <w:rFonts w:ascii="Arial" w:hAnsi="Arial" w:cs="Arial"/>
          <w:color w:val="auto"/>
          <w:sz w:val="24"/>
        </w:rPr>
        <w:t xml:space="preserve"> on the following </w:t>
      </w:r>
      <w:r w:rsidRPr="00B54D7C">
        <w:rPr>
          <w:rFonts w:ascii="Arial" w:hAnsi="Arial" w:cs="Arial"/>
          <w:noProof/>
          <w:color w:val="auto"/>
          <w:sz w:val="24"/>
        </w:rPr>
        <w:t>key</w:t>
      </w:r>
      <w:r w:rsidRPr="00B54D7C">
        <w:rPr>
          <w:rFonts w:ascii="Arial" w:hAnsi="Arial" w:cs="Arial"/>
          <w:color w:val="auto"/>
          <w:sz w:val="24"/>
        </w:rPr>
        <w:t xml:space="preserve"> principles:</w:t>
      </w:r>
    </w:p>
    <w:p w14:paraId="70EA1405" w14:textId="1A87EED0" w:rsidR="007965A9" w:rsidRPr="00B54D7C" w:rsidRDefault="00495790" w:rsidP="00A70C1F">
      <w:pPr>
        <w:spacing w:after="0" w:line="240" w:lineRule="auto"/>
        <w:rPr>
          <w:rFonts w:ascii="Arial" w:hAnsi="Arial" w:cs="Arial"/>
          <w:color w:val="auto"/>
          <w:sz w:val="24"/>
        </w:rPr>
      </w:pPr>
      <w:r w:rsidRPr="00B54D7C">
        <w:rPr>
          <w:rFonts w:ascii="Arial" w:hAnsi="Arial" w:cs="Arial"/>
          <w:color w:val="auto"/>
          <w:sz w:val="24"/>
        </w:rPr>
        <w:t>NCL</w:t>
      </w:r>
      <w:r w:rsidR="682DE0E7" w:rsidRPr="00B54D7C">
        <w:rPr>
          <w:rFonts w:ascii="Arial" w:hAnsi="Arial" w:cs="Arial"/>
          <w:color w:val="auto"/>
          <w:sz w:val="24"/>
        </w:rPr>
        <w:t xml:space="preserve"> </w:t>
      </w:r>
      <w:r w:rsidR="00A0039B" w:rsidRPr="00B54D7C">
        <w:rPr>
          <w:rFonts w:ascii="Arial" w:hAnsi="Arial" w:cs="Arial"/>
          <w:color w:val="auto"/>
          <w:sz w:val="24"/>
        </w:rPr>
        <w:t>CCG</w:t>
      </w:r>
      <w:r w:rsidR="682DE0E7" w:rsidRPr="00B54D7C">
        <w:rPr>
          <w:rFonts w:ascii="Arial" w:hAnsi="Arial" w:cs="Arial"/>
          <w:color w:val="auto"/>
          <w:sz w:val="24"/>
        </w:rPr>
        <w:t xml:space="preserve"> will take </w:t>
      </w:r>
      <w:r w:rsidR="682DE0E7" w:rsidRPr="00B54D7C">
        <w:rPr>
          <w:rFonts w:ascii="Arial" w:hAnsi="Arial" w:cs="Arial"/>
          <w:noProof/>
          <w:color w:val="auto"/>
          <w:sz w:val="24"/>
        </w:rPr>
        <w:t>a privacy</w:t>
      </w:r>
      <w:r w:rsidR="682DE0E7" w:rsidRPr="00B54D7C">
        <w:rPr>
          <w:rFonts w:ascii="Arial" w:hAnsi="Arial" w:cs="Arial"/>
          <w:color w:val="auto"/>
          <w:sz w:val="24"/>
        </w:rPr>
        <w:t xml:space="preserve"> (and Data Protection) by design and default approach to Information Governance using a risk-based methodology for decision making and delivery. The intent and outcomes of the </w:t>
      </w:r>
      <w:r w:rsidR="00A0039B" w:rsidRPr="00B54D7C">
        <w:rPr>
          <w:rFonts w:ascii="Arial" w:hAnsi="Arial" w:cs="Arial"/>
          <w:color w:val="auto"/>
          <w:sz w:val="24"/>
        </w:rPr>
        <w:t>CCG</w:t>
      </w:r>
      <w:r w:rsidR="682DE0E7" w:rsidRPr="00B54D7C">
        <w:rPr>
          <w:rFonts w:ascii="Arial" w:hAnsi="Arial" w:cs="Arial"/>
          <w:color w:val="auto"/>
          <w:sz w:val="24"/>
        </w:rPr>
        <w:t xml:space="preserve"> IG decision </w:t>
      </w:r>
      <w:r w:rsidR="682DE0E7" w:rsidRPr="00B54D7C">
        <w:rPr>
          <w:rFonts w:ascii="Arial" w:hAnsi="Arial" w:cs="Arial"/>
          <w:noProof/>
          <w:color w:val="auto"/>
          <w:sz w:val="24"/>
        </w:rPr>
        <w:t>making,</w:t>
      </w:r>
      <w:r w:rsidR="682DE0E7" w:rsidRPr="00B54D7C">
        <w:rPr>
          <w:rFonts w:ascii="Arial" w:hAnsi="Arial" w:cs="Arial"/>
          <w:color w:val="auto"/>
          <w:sz w:val="24"/>
        </w:rPr>
        <w:t xml:space="preserve"> and delivery approach shall be to ensure that the benefits to be derived by stakeholders and individuals is </w:t>
      </w:r>
      <w:r w:rsidR="682DE0E7" w:rsidRPr="00B54D7C">
        <w:rPr>
          <w:rFonts w:ascii="Arial" w:hAnsi="Arial" w:cs="Arial"/>
          <w:noProof/>
          <w:color w:val="auto"/>
          <w:sz w:val="24"/>
        </w:rPr>
        <w:t>greater</w:t>
      </w:r>
      <w:r w:rsidR="682DE0E7" w:rsidRPr="00B54D7C">
        <w:rPr>
          <w:rFonts w:ascii="Arial" w:hAnsi="Arial" w:cs="Arial"/>
          <w:color w:val="auto"/>
          <w:sz w:val="24"/>
        </w:rPr>
        <w:t xml:space="preserve"> than the risks the </w:t>
      </w:r>
      <w:r w:rsidR="00A0039B" w:rsidRPr="00B54D7C">
        <w:rPr>
          <w:rFonts w:ascii="Arial" w:hAnsi="Arial" w:cs="Arial"/>
          <w:color w:val="auto"/>
          <w:sz w:val="24"/>
        </w:rPr>
        <w:t>CCG</w:t>
      </w:r>
      <w:r w:rsidR="682DE0E7" w:rsidRPr="00B54D7C">
        <w:rPr>
          <w:rFonts w:ascii="Arial" w:hAnsi="Arial" w:cs="Arial"/>
          <w:color w:val="auto"/>
          <w:sz w:val="24"/>
        </w:rPr>
        <w:t xml:space="preserve"> will accept and tolerate. As a commissioner of services, the </w:t>
      </w:r>
      <w:r w:rsidRPr="00B54D7C">
        <w:rPr>
          <w:rFonts w:ascii="Arial" w:hAnsi="Arial" w:cs="Arial"/>
          <w:color w:val="auto"/>
          <w:sz w:val="24"/>
        </w:rPr>
        <w:t xml:space="preserve">NCL </w:t>
      </w:r>
      <w:r w:rsidR="00A0039B" w:rsidRPr="00B54D7C">
        <w:rPr>
          <w:rFonts w:ascii="Arial" w:hAnsi="Arial" w:cs="Arial"/>
          <w:color w:val="auto"/>
          <w:sz w:val="24"/>
        </w:rPr>
        <w:t>CCG</w:t>
      </w:r>
      <w:r w:rsidR="682DE0E7" w:rsidRPr="00B54D7C">
        <w:rPr>
          <w:rFonts w:ascii="Arial" w:hAnsi="Arial" w:cs="Arial"/>
          <w:color w:val="auto"/>
          <w:sz w:val="24"/>
        </w:rPr>
        <w:t xml:space="preserve">: </w:t>
      </w:r>
    </w:p>
    <w:p w14:paraId="15A2533F" w14:textId="572FBB33" w:rsidR="007965A9" w:rsidRPr="00B54D7C" w:rsidRDefault="00C27456" w:rsidP="00A70C1F">
      <w:pPr>
        <w:pStyle w:val="ListParagraph"/>
        <w:spacing w:before="0" w:after="0" w:line="240" w:lineRule="auto"/>
        <w:rPr>
          <w:rFonts w:ascii="Arial" w:hAnsi="Arial" w:cs="Arial"/>
          <w:color w:val="auto"/>
          <w:sz w:val="24"/>
        </w:rPr>
      </w:pPr>
      <w:r w:rsidRPr="00B54D7C">
        <w:rPr>
          <w:rFonts w:ascii="Arial" w:hAnsi="Arial" w:cs="Arial"/>
          <w:noProof/>
          <w:color w:val="auto"/>
          <w:sz w:val="24"/>
        </w:rPr>
        <w:t>i</w:t>
      </w:r>
      <w:r w:rsidR="00086684" w:rsidRPr="00B54D7C">
        <w:rPr>
          <w:rFonts w:ascii="Arial" w:hAnsi="Arial" w:cs="Arial"/>
          <w:noProof/>
          <w:color w:val="auto"/>
          <w:sz w:val="24"/>
        </w:rPr>
        <w:t xml:space="preserve">s </w:t>
      </w:r>
      <w:r w:rsidR="007456A2" w:rsidRPr="00B54D7C">
        <w:rPr>
          <w:rFonts w:ascii="Arial" w:hAnsi="Arial" w:cs="Arial"/>
          <w:noProof/>
          <w:color w:val="auto"/>
          <w:sz w:val="24"/>
        </w:rPr>
        <w:t>responsible for guiding and validating assurances regarding the appropriate management of information from its commissioned providers</w:t>
      </w:r>
      <w:r w:rsidR="007965A9" w:rsidRPr="00B54D7C">
        <w:rPr>
          <w:rFonts w:ascii="Arial" w:hAnsi="Arial" w:cs="Arial"/>
          <w:noProof/>
          <w:color w:val="auto"/>
          <w:sz w:val="24"/>
        </w:rPr>
        <w:t>;</w:t>
      </w:r>
      <w:r w:rsidR="007456A2" w:rsidRPr="00B54D7C">
        <w:rPr>
          <w:rFonts w:ascii="Arial" w:hAnsi="Arial" w:cs="Arial"/>
          <w:color w:val="auto"/>
          <w:sz w:val="24"/>
        </w:rPr>
        <w:t xml:space="preserve"> </w:t>
      </w:r>
    </w:p>
    <w:p w14:paraId="384BE7C1" w14:textId="3B6A6B3A" w:rsidR="007965A9" w:rsidRPr="00B54D7C" w:rsidRDefault="682DE0E7" w:rsidP="00A70C1F">
      <w:pPr>
        <w:pStyle w:val="ListParagraph"/>
        <w:spacing w:before="0" w:after="0" w:line="240" w:lineRule="auto"/>
        <w:rPr>
          <w:rFonts w:ascii="Arial" w:eastAsia="Arial" w:hAnsi="Arial" w:cs="Arial"/>
          <w:color w:val="auto"/>
          <w:sz w:val="24"/>
        </w:rPr>
      </w:pPr>
      <w:r w:rsidRPr="00B54D7C">
        <w:rPr>
          <w:rFonts w:ascii="Arial" w:eastAsia="Arial" w:hAnsi="Arial" w:cs="Arial"/>
          <w:color w:val="auto"/>
          <w:sz w:val="24"/>
        </w:rPr>
        <w:t>shall seek assurance that its providers are meeting their NHS Information Governance obligations; and</w:t>
      </w:r>
    </w:p>
    <w:p w14:paraId="12786D34" w14:textId="01D457E2" w:rsidR="007456A2" w:rsidRPr="00B54D7C" w:rsidRDefault="682DE0E7" w:rsidP="00A70C1F">
      <w:pPr>
        <w:pStyle w:val="ListParagraph"/>
        <w:spacing w:before="0" w:after="0" w:line="240" w:lineRule="auto"/>
        <w:rPr>
          <w:rFonts w:ascii="Arial" w:eastAsia="Arial" w:hAnsi="Arial" w:cs="Arial"/>
          <w:color w:val="auto"/>
          <w:sz w:val="24"/>
        </w:rPr>
      </w:pPr>
      <w:proofErr w:type="gramStart"/>
      <w:r w:rsidRPr="00B54D7C">
        <w:rPr>
          <w:rFonts w:ascii="Arial" w:eastAsia="Arial" w:hAnsi="Arial" w:cs="Arial"/>
          <w:color w:val="auto"/>
          <w:sz w:val="24"/>
        </w:rPr>
        <w:t>ensure</w:t>
      </w:r>
      <w:proofErr w:type="gramEnd"/>
      <w:r w:rsidRPr="00B54D7C">
        <w:rPr>
          <w:rFonts w:ascii="Arial" w:eastAsia="Arial" w:hAnsi="Arial" w:cs="Arial"/>
          <w:color w:val="auto"/>
          <w:sz w:val="24"/>
        </w:rPr>
        <w:t xml:space="preserve"> any new staff </w:t>
      </w:r>
      <w:r w:rsidRPr="00B54D7C">
        <w:rPr>
          <w:rFonts w:ascii="Arial" w:eastAsia="Arial" w:hAnsi="Arial" w:cs="Arial"/>
          <w:noProof/>
          <w:color w:val="auto"/>
          <w:sz w:val="24"/>
        </w:rPr>
        <w:t>are supported</w:t>
      </w:r>
      <w:r w:rsidRPr="00B54D7C">
        <w:rPr>
          <w:rFonts w:ascii="Arial" w:eastAsia="Arial" w:hAnsi="Arial" w:cs="Arial"/>
          <w:color w:val="auto"/>
          <w:sz w:val="24"/>
        </w:rPr>
        <w:t xml:space="preserve"> in undertaking relevant and appropriate Information Governance training.</w:t>
      </w:r>
    </w:p>
    <w:p w14:paraId="31020F0D" w14:textId="25A3D6B2" w:rsidR="007456A2" w:rsidRPr="00B54D7C" w:rsidRDefault="682DE0E7" w:rsidP="008C7071">
      <w:pPr>
        <w:pStyle w:val="Heading1"/>
        <w:numPr>
          <w:ilvl w:val="0"/>
          <w:numId w:val="4"/>
        </w:numPr>
        <w:spacing w:before="0" w:after="0" w:line="240" w:lineRule="auto"/>
        <w:ind w:left="357" w:hanging="357"/>
        <w:rPr>
          <w:rFonts w:ascii="Arial" w:hAnsi="Arial" w:cs="Arial"/>
          <w:color w:val="005EB8"/>
          <w:sz w:val="40"/>
        </w:rPr>
      </w:pPr>
      <w:bookmarkStart w:id="4" w:name="_Toc29630208"/>
      <w:r w:rsidRPr="00B54D7C">
        <w:rPr>
          <w:rFonts w:ascii="Arial" w:hAnsi="Arial" w:cs="Arial"/>
          <w:color w:val="005EB8"/>
          <w:sz w:val="40"/>
        </w:rPr>
        <w:lastRenderedPageBreak/>
        <w:t xml:space="preserve">Key </w:t>
      </w:r>
      <w:proofErr w:type="spellStart"/>
      <w:r w:rsidRPr="00B54D7C">
        <w:rPr>
          <w:rFonts w:ascii="Arial" w:hAnsi="Arial" w:cs="Arial"/>
          <w:color w:val="005EB8"/>
          <w:sz w:val="40"/>
        </w:rPr>
        <w:t>workstreams</w:t>
      </w:r>
      <w:proofErr w:type="spellEnd"/>
      <w:r w:rsidRPr="00B54D7C">
        <w:rPr>
          <w:rFonts w:ascii="Arial" w:hAnsi="Arial" w:cs="Arial"/>
          <w:color w:val="005EB8"/>
          <w:sz w:val="40"/>
        </w:rPr>
        <w:t xml:space="preserve"> overseen by the </w:t>
      </w:r>
      <w:r w:rsidR="007B65BA" w:rsidRPr="00B54D7C">
        <w:rPr>
          <w:rFonts w:ascii="Arial" w:hAnsi="Arial" w:cs="Arial"/>
          <w:color w:val="005EB8"/>
          <w:sz w:val="40"/>
        </w:rPr>
        <w:t>Information Governance Group</w:t>
      </w:r>
      <w:bookmarkEnd w:id="4"/>
    </w:p>
    <w:p w14:paraId="505361D0" w14:textId="32A403BF" w:rsidR="007456A2" w:rsidRPr="00B54D7C" w:rsidRDefault="002658C9" w:rsidP="00A70C1F">
      <w:pPr>
        <w:pStyle w:val="Heading2"/>
        <w:spacing w:before="0" w:after="0" w:line="240" w:lineRule="auto"/>
        <w:ind w:left="0"/>
        <w:rPr>
          <w:rFonts w:ascii="Arial" w:hAnsi="Arial" w:cs="Arial"/>
          <w:color w:val="auto"/>
          <w:sz w:val="24"/>
        </w:rPr>
      </w:pPr>
      <w:bookmarkStart w:id="5" w:name="_Toc29630209"/>
      <w:r w:rsidRPr="00B54D7C">
        <w:rPr>
          <w:rFonts w:ascii="Arial" w:hAnsi="Arial" w:cs="Arial"/>
          <w:color w:val="auto"/>
          <w:sz w:val="24"/>
        </w:rPr>
        <w:t>3.1</w:t>
      </w:r>
      <w:r w:rsidRPr="00B54D7C">
        <w:rPr>
          <w:rFonts w:ascii="Arial" w:hAnsi="Arial" w:cs="Arial"/>
          <w:color w:val="auto"/>
          <w:sz w:val="24"/>
        </w:rPr>
        <w:tab/>
      </w:r>
      <w:r w:rsidR="682DE0E7" w:rsidRPr="00B54D7C">
        <w:rPr>
          <w:rFonts w:ascii="Arial" w:hAnsi="Arial" w:cs="Arial"/>
          <w:color w:val="auto"/>
          <w:sz w:val="24"/>
        </w:rPr>
        <w:t>General Information Governance Work Plan</w:t>
      </w:r>
      <w:bookmarkEnd w:id="5"/>
    </w:p>
    <w:p w14:paraId="587B2076" w14:textId="0D8E41A5" w:rsidR="007456A2" w:rsidRPr="00B54D7C" w:rsidRDefault="682DE0E7" w:rsidP="00A70C1F">
      <w:pPr>
        <w:spacing w:after="0" w:line="240" w:lineRule="auto"/>
        <w:rPr>
          <w:rFonts w:ascii="Arial" w:hAnsi="Arial" w:cs="Arial"/>
          <w:color w:val="auto"/>
          <w:sz w:val="24"/>
        </w:rPr>
      </w:pPr>
      <w:r w:rsidRPr="00B54D7C">
        <w:rPr>
          <w:rFonts w:ascii="Arial" w:hAnsi="Arial" w:cs="Arial"/>
          <w:noProof/>
          <w:color w:val="auto"/>
          <w:sz w:val="24"/>
        </w:rPr>
        <w:t>To</w:t>
      </w:r>
      <w:r w:rsidRPr="00B54D7C">
        <w:rPr>
          <w:rFonts w:ascii="Arial" w:hAnsi="Arial" w:cs="Arial"/>
          <w:color w:val="auto"/>
          <w:sz w:val="24"/>
        </w:rPr>
        <w:t xml:space="preserve"> ensure on-going </w:t>
      </w:r>
      <w:r w:rsidRPr="00B54D7C">
        <w:rPr>
          <w:rFonts w:ascii="Arial" w:hAnsi="Arial" w:cs="Arial"/>
          <w:noProof/>
          <w:color w:val="auto"/>
          <w:sz w:val="24"/>
        </w:rPr>
        <w:t>assurance,</w:t>
      </w:r>
      <w:r w:rsidRPr="00B54D7C">
        <w:rPr>
          <w:rFonts w:ascii="Arial" w:hAnsi="Arial" w:cs="Arial"/>
          <w:color w:val="auto"/>
          <w:sz w:val="24"/>
        </w:rPr>
        <w:t xml:space="preserve"> </w:t>
      </w:r>
      <w:r w:rsidR="00495790" w:rsidRPr="00B54D7C">
        <w:rPr>
          <w:rFonts w:ascii="Arial" w:hAnsi="Arial" w:cs="Arial"/>
          <w:color w:val="auto"/>
          <w:sz w:val="24"/>
        </w:rPr>
        <w:t xml:space="preserve">NCL </w:t>
      </w:r>
      <w:r w:rsidR="00A0039B" w:rsidRPr="00B54D7C">
        <w:rPr>
          <w:rFonts w:ascii="Arial" w:hAnsi="Arial" w:cs="Arial"/>
          <w:color w:val="auto"/>
          <w:sz w:val="24"/>
        </w:rPr>
        <w:t>CCG</w:t>
      </w:r>
      <w:r w:rsidRPr="00B54D7C">
        <w:rPr>
          <w:rFonts w:ascii="Arial" w:hAnsi="Arial" w:cs="Arial"/>
          <w:color w:val="auto"/>
          <w:sz w:val="24"/>
        </w:rPr>
        <w:t xml:space="preserve"> will undertake a series of checkpoints each year to ensure regular scrutiny of the use of information. </w:t>
      </w:r>
      <w:r w:rsidRPr="00B54D7C">
        <w:rPr>
          <w:rFonts w:ascii="Arial" w:hAnsi="Arial" w:cs="Arial"/>
          <w:noProof/>
          <w:color w:val="auto"/>
          <w:sz w:val="24"/>
        </w:rPr>
        <w:t>This</w:t>
      </w:r>
      <w:r w:rsidRPr="00B54D7C">
        <w:rPr>
          <w:rFonts w:ascii="Arial" w:hAnsi="Arial" w:cs="Arial"/>
          <w:color w:val="auto"/>
          <w:sz w:val="24"/>
        </w:rPr>
        <w:t xml:space="preserve"> supports the submission of the DSPT and any other assurance model, should it be required, for </w:t>
      </w:r>
      <w:r w:rsidRPr="00B54D7C">
        <w:rPr>
          <w:rFonts w:ascii="Arial" w:hAnsi="Arial" w:cs="Arial"/>
          <w:noProof/>
          <w:color w:val="auto"/>
          <w:sz w:val="24"/>
        </w:rPr>
        <w:t>example,</w:t>
      </w:r>
      <w:r w:rsidRPr="00B54D7C">
        <w:rPr>
          <w:rFonts w:ascii="Arial" w:hAnsi="Arial" w:cs="Arial"/>
          <w:color w:val="auto"/>
          <w:sz w:val="24"/>
        </w:rPr>
        <w:t xml:space="preserve"> external audits. These key </w:t>
      </w:r>
      <w:r w:rsidRPr="00B54D7C">
        <w:rPr>
          <w:rFonts w:ascii="Arial" w:hAnsi="Arial" w:cs="Arial"/>
          <w:noProof/>
          <w:color w:val="auto"/>
          <w:sz w:val="24"/>
        </w:rPr>
        <w:t>checkpoints</w:t>
      </w:r>
      <w:r w:rsidRPr="00B54D7C">
        <w:rPr>
          <w:rFonts w:ascii="Arial" w:hAnsi="Arial" w:cs="Arial"/>
          <w:color w:val="auto"/>
          <w:sz w:val="24"/>
        </w:rPr>
        <w:t xml:space="preserve"> are:</w:t>
      </w:r>
    </w:p>
    <w:p w14:paraId="0699238A" w14:textId="351FA552" w:rsidR="007456A2" w:rsidRPr="00A70C1F" w:rsidRDefault="682DE0E7" w:rsidP="008C7071">
      <w:pPr>
        <w:pStyle w:val="ListParagraph"/>
        <w:numPr>
          <w:ilvl w:val="0"/>
          <w:numId w:val="5"/>
        </w:numPr>
        <w:spacing w:after="0" w:line="240" w:lineRule="auto"/>
        <w:rPr>
          <w:rFonts w:ascii="Arial" w:hAnsi="Arial" w:cs="Arial"/>
          <w:color w:val="auto"/>
          <w:sz w:val="24"/>
        </w:rPr>
      </w:pPr>
      <w:r w:rsidRPr="00A70C1F">
        <w:rPr>
          <w:rFonts w:ascii="Arial" w:hAnsi="Arial" w:cs="Arial"/>
          <w:color w:val="auto"/>
          <w:sz w:val="24"/>
        </w:rPr>
        <w:t>Information Flows (mapped and risk reviewed);</w:t>
      </w:r>
    </w:p>
    <w:p w14:paraId="3BF5225A" w14:textId="1A160D23" w:rsidR="007456A2" w:rsidRPr="00A70C1F" w:rsidRDefault="682DE0E7" w:rsidP="008C7071">
      <w:pPr>
        <w:pStyle w:val="ListParagraph"/>
        <w:numPr>
          <w:ilvl w:val="0"/>
          <w:numId w:val="5"/>
        </w:numPr>
        <w:spacing w:after="0" w:line="240" w:lineRule="auto"/>
        <w:rPr>
          <w:rFonts w:ascii="Arial" w:hAnsi="Arial" w:cs="Arial"/>
          <w:color w:val="auto"/>
          <w:sz w:val="24"/>
        </w:rPr>
      </w:pPr>
      <w:r w:rsidRPr="00A70C1F">
        <w:rPr>
          <w:rFonts w:ascii="Arial" w:hAnsi="Arial" w:cs="Arial"/>
          <w:color w:val="auto"/>
          <w:sz w:val="24"/>
        </w:rPr>
        <w:t>Information Asset Register (risk review);</w:t>
      </w:r>
    </w:p>
    <w:p w14:paraId="46339988" w14:textId="5B02C317" w:rsidR="007456A2" w:rsidRPr="00A70C1F" w:rsidRDefault="682DE0E7" w:rsidP="008C7071">
      <w:pPr>
        <w:pStyle w:val="ListParagraph"/>
        <w:numPr>
          <w:ilvl w:val="0"/>
          <w:numId w:val="5"/>
        </w:numPr>
        <w:spacing w:after="0" w:line="240" w:lineRule="auto"/>
        <w:rPr>
          <w:rFonts w:ascii="Arial" w:hAnsi="Arial" w:cs="Arial"/>
          <w:color w:val="auto"/>
          <w:sz w:val="24"/>
        </w:rPr>
      </w:pPr>
      <w:r w:rsidRPr="00A70C1F">
        <w:rPr>
          <w:rFonts w:ascii="Arial" w:hAnsi="Arial" w:cs="Arial"/>
          <w:color w:val="auto"/>
          <w:sz w:val="24"/>
        </w:rPr>
        <w:t>Information Risks reviews and impact assessments;</w:t>
      </w:r>
    </w:p>
    <w:p w14:paraId="4495D125" w14:textId="14033F38" w:rsidR="007456A2" w:rsidRPr="00A70C1F" w:rsidRDefault="682DE0E7" w:rsidP="008C7071">
      <w:pPr>
        <w:pStyle w:val="ListParagraph"/>
        <w:numPr>
          <w:ilvl w:val="0"/>
          <w:numId w:val="5"/>
        </w:numPr>
        <w:spacing w:after="0" w:line="240" w:lineRule="auto"/>
        <w:rPr>
          <w:rFonts w:ascii="Arial" w:hAnsi="Arial" w:cs="Arial"/>
          <w:color w:val="auto"/>
          <w:sz w:val="24"/>
        </w:rPr>
      </w:pPr>
      <w:r w:rsidRPr="00A70C1F">
        <w:rPr>
          <w:rFonts w:ascii="Arial" w:hAnsi="Arial" w:cs="Arial"/>
          <w:color w:val="auto"/>
          <w:sz w:val="24"/>
        </w:rPr>
        <w:t>Confidentiality Audit and Staff Survey;</w:t>
      </w:r>
    </w:p>
    <w:p w14:paraId="42855102" w14:textId="2DABB267" w:rsidR="007456A2" w:rsidRPr="00A70C1F" w:rsidRDefault="682DE0E7" w:rsidP="008C7071">
      <w:pPr>
        <w:pStyle w:val="ListParagraph"/>
        <w:numPr>
          <w:ilvl w:val="0"/>
          <w:numId w:val="5"/>
        </w:numPr>
        <w:spacing w:after="0" w:line="240" w:lineRule="auto"/>
        <w:rPr>
          <w:rFonts w:ascii="Arial" w:hAnsi="Arial" w:cs="Arial"/>
          <w:color w:val="auto"/>
          <w:sz w:val="24"/>
        </w:rPr>
      </w:pPr>
      <w:r w:rsidRPr="00A70C1F">
        <w:rPr>
          <w:rFonts w:ascii="Arial" w:hAnsi="Arial" w:cs="Arial"/>
          <w:color w:val="auto"/>
          <w:sz w:val="24"/>
        </w:rPr>
        <w:t xml:space="preserve">Information Governance audit exercises for the </w:t>
      </w:r>
      <w:r w:rsidR="00A0039B" w:rsidRPr="00A70C1F">
        <w:rPr>
          <w:rFonts w:ascii="Arial" w:hAnsi="Arial" w:cs="Arial"/>
          <w:color w:val="auto"/>
          <w:sz w:val="24"/>
        </w:rPr>
        <w:t>CCG</w:t>
      </w:r>
      <w:r w:rsidRPr="00A70C1F">
        <w:rPr>
          <w:rFonts w:ascii="Arial" w:hAnsi="Arial" w:cs="Arial"/>
          <w:color w:val="auto"/>
          <w:sz w:val="24"/>
        </w:rPr>
        <w:t>;</w:t>
      </w:r>
    </w:p>
    <w:p w14:paraId="0F818808" w14:textId="157E014E" w:rsidR="007456A2" w:rsidRPr="00A70C1F" w:rsidRDefault="682DE0E7" w:rsidP="008C7071">
      <w:pPr>
        <w:pStyle w:val="ListParagraph"/>
        <w:numPr>
          <w:ilvl w:val="0"/>
          <w:numId w:val="5"/>
        </w:numPr>
        <w:spacing w:after="0" w:line="240" w:lineRule="auto"/>
        <w:rPr>
          <w:rFonts w:ascii="Arial" w:hAnsi="Arial" w:cs="Arial"/>
          <w:color w:val="auto"/>
          <w:sz w:val="24"/>
        </w:rPr>
      </w:pPr>
      <w:r w:rsidRPr="00A70C1F">
        <w:rPr>
          <w:rFonts w:ascii="Arial" w:hAnsi="Arial" w:cs="Arial"/>
          <w:color w:val="auto"/>
          <w:sz w:val="24"/>
        </w:rPr>
        <w:t>IG Incident Reporting and action plan implementation review;</w:t>
      </w:r>
    </w:p>
    <w:p w14:paraId="774C4743" w14:textId="750938A3" w:rsidR="007456A2" w:rsidRPr="00A70C1F" w:rsidRDefault="682DE0E7" w:rsidP="008C7071">
      <w:pPr>
        <w:pStyle w:val="ListParagraph"/>
        <w:numPr>
          <w:ilvl w:val="0"/>
          <w:numId w:val="5"/>
        </w:numPr>
        <w:spacing w:after="0" w:line="240" w:lineRule="auto"/>
        <w:rPr>
          <w:rFonts w:ascii="Arial" w:hAnsi="Arial" w:cs="Arial"/>
          <w:color w:val="auto"/>
          <w:sz w:val="24"/>
        </w:rPr>
      </w:pPr>
      <w:r w:rsidRPr="00A70C1F">
        <w:rPr>
          <w:rFonts w:ascii="Arial" w:hAnsi="Arial" w:cs="Arial"/>
          <w:color w:val="auto"/>
          <w:sz w:val="24"/>
        </w:rPr>
        <w:t>Governance Review; and</w:t>
      </w:r>
    </w:p>
    <w:p w14:paraId="4F992648" w14:textId="43FC75ED" w:rsidR="007456A2" w:rsidRPr="00A70C1F" w:rsidRDefault="682DE0E7" w:rsidP="008C7071">
      <w:pPr>
        <w:pStyle w:val="ListParagraph"/>
        <w:numPr>
          <w:ilvl w:val="0"/>
          <w:numId w:val="5"/>
        </w:numPr>
        <w:spacing w:after="0" w:line="240" w:lineRule="auto"/>
        <w:rPr>
          <w:rFonts w:ascii="Arial" w:hAnsi="Arial" w:cs="Arial"/>
          <w:color w:val="auto"/>
          <w:sz w:val="24"/>
        </w:rPr>
      </w:pPr>
      <w:r w:rsidRPr="00A70C1F">
        <w:rPr>
          <w:rFonts w:ascii="Arial" w:hAnsi="Arial" w:cs="Arial"/>
          <w:color w:val="auto"/>
          <w:sz w:val="24"/>
        </w:rPr>
        <w:t>Annual statement of assurance from Information Asset Owners/ Risk Owners to the SIRO.</w:t>
      </w:r>
    </w:p>
    <w:p w14:paraId="4859E1EA" w14:textId="77777777" w:rsidR="00A70C1F" w:rsidRDefault="00A70C1F" w:rsidP="00A70C1F">
      <w:pPr>
        <w:spacing w:after="0" w:line="240" w:lineRule="auto"/>
        <w:rPr>
          <w:rFonts w:ascii="Arial" w:hAnsi="Arial" w:cs="Arial"/>
          <w:color w:val="auto"/>
          <w:sz w:val="24"/>
        </w:rPr>
      </w:pPr>
    </w:p>
    <w:p w14:paraId="5F00388A" w14:textId="061BE231" w:rsidR="007456A2"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These will be quality assured and supported by the NEL </w:t>
      </w:r>
      <w:r w:rsidR="00A70C1F">
        <w:rPr>
          <w:rFonts w:ascii="Arial" w:hAnsi="Arial" w:cs="Arial"/>
          <w:color w:val="auto"/>
          <w:sz w:val="24"/>
        </w:rPr>
        <w:t>Information Governance function.</w:t>
      </w:r>
    </w:p>
    <w:p w14:paraId="1F36F612" w14:textId="77777777" w:rsidR="00A70C1F" w:rsidRDefault="00A70C1F" w:rsidP="00A70C1F">
      <w:pPr>
        <w:spacing w:after="0" w:line="240" w:lineRule="auto"/>
        <w:rPr>
          <w:rFonts w:ascii="Arial" w:hAnsi="Arial" w:cs="Arial"/>
          <w:color w:val="auto"/>
          <w:sz w:val="24"/>
        </w:rPr>
      </w:pPr>
    </w:p>
    <w:p w14:paraId="05FCE279" w14:textId="3B3C9BEF" w:rsidR="00086684"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The general IG work plan will </w:t>
      </w:r>
      <w:r w:rsidRPr="00B54D7C">
        <w:rPr>
          <w:rFonts w:ascii="Arial" w:hAnsi="Arial" w:cs="Arial"/>
          <w:noProof/>
          <w:color w:val="auto"/>
          <w:sz w:val="24"/>
        </w:rPr>
        <w:t>co-ordinate</w:t>
      </w:r>
      <w:r w:rsidRPr="00B54D7C">
        <w:rPr>
          <w:rFonts w:ascii="Arial" w:hAnsi="Arial" w:cs="Arial"/>
          <w:color w:val="auto"/>
          <w:sz w:val="24"/>
        </w:rPr>
        <w:t xml:space="preserve"> with the specific </w:t>
      </w:r>
      <w:r w:rsidRPr="00B54D7C">
        <w:rPr>
          <w:rFonts w:ascii="Arial" w:hAnsi="Arial" w:cs="Arial"/>
          <w:noProof/>
          <w:color w:val="auto"/>
          <w:sz w:val="24"/>
        </w:rPr>
        <w:t>work plans</w:t>
      </w:r>
      <w:r w:rsidRPr="00B54D7C">
        <w:rPr>
          <w:rFonts w:ascii="Arial" w:hAnsi="Arial" w:cs="Arial"/>
          <w:color w:val="auto"/>
          <w:sz w:val="24"/>
        </w:rPr>
        <w:t xml:space="preserve"> detailed below to complete an on-going assurance framework with a yearly assessment of standards and risks.</w:t>
      </w:r>
      <w:r w:rsidR="000B4CEC" w:rsidRPr="00B54D7C">
        <w:rPr>
          <w:rFonts w:ascii="Arial" w:hAnsi="Arial" w:cs="Arial"/>
          <w:color w:val="auto"/>
          <w:sz w:val="24"/>
        </w:rPr>
        <w:t xml:space="preserve"> </w:t>
      </w:r>
      <w:r w:rsidR="007A31D8" w:rsidRPr="00B54D7C">
        <w:rPr>
          <w:rFonts w:ascii="Arial" w:hAnsi="Arial" w:cs="Arial"/>
          <w:color w:val="auto"/>
          <w:sz w:val="24"/>
        </w:rPr>
        <w:t xml:space="preserve">NCL </w:t>
      </w:r>
      <w:r w:rsidR="00A0039B" w:rsidRPr="00B54D7C">
        <w:rPr>
          <w:rFonts w:ascii="Arial" w:hAnsi="Arial" w:cs="Arial"/>
          <w:color w:val="auto"/>
          <w:sz w:val="24"/>
        </w:rPr>
        <w:t>CCG</w:t>
      </w:r>
      <w:r w:rsidRPr="00B54D7C">
        <w:rPr>
          <w:rFonts w:ascii="Arial" w:hAnsi="Arial" w:cs="Arial"/>
          <w:color w:val="auto"/>
          <w:sz w:val="24"/>
        </w:rPr>
        <w:t xml:space="preserve"> will maintain a quarterly review cycle to ensure appropriate scrutiny.</w:t>
      </w:r>
      <w:r w:rsidR="00070EE6" w:rsidRPr="00B54D7C">
        <w:rPr>
          <w:rFonts w:ascii="Arial" w:hAnsi="Arial" w:cs="Arial"/>
          <w:color w:val="auto"/>
          <w:sz w:val="24"/>
        </w:rPr>
        <w:br/>
      </w:r>
    </w:p>
    <w:p w14:paraId="4E91B5A8" w14:textId="0E0DD4E8" w:rsidR="006017CF" w:rsidRPr="00B54D7C" w:rsidRDefault="002658C9" w:rsidP="00A70C1F">
      <w:pPr>
        <w:pStyle w:val="Heading2"/>
        <w:spacing w:before="0" w:after="0" w:line="240" w:lineRule="auto"/>
        <w:ind w:left="0"/>
        <w:rPr>
          <w:rFonts w:ascii="Arial" w:hAnsi="Arial" w:cs="Arial"/>
          <w:color w:val="auto"/>
          <w:sz w:val="24"/>
        </w:rPr>
      </w:pPr>
      <w:bookmarkStart w:id="6" w:name="_Toc29630210"/>
      <w:r w:rsidRPr="00B54D7C">
        <w:rPr>
          <w:rFonts w:ascii="Arial" w:hAnsi="Arial" w:cs="Arial"/>
          <w:color w:val="auto"/>
          <w:sz w:val="24"/>
        </w:rPr>
        <w:t>3.2</w:t>
      </w:r>
      <w:r w:rsidRPr="00B54D7C">
        <w:rPr>
          <w:rFonts w:ascii="Arial" w:hAnsi="Arial" w:cs="Arial"/>
          <w:color w:val="auto"/>
          <w:sz w:val="24"/>
        </w:rPr>
        <w:tab/>
      </w:r>
      <w:r w:rsidR="682DE0E7" w:rsidRPr="00B54D7C">
        <w:rPr>
          <w:rFonts w:ascii="Arial" w:hAnsi="Arial" w:cs="Arial"/>
          <w:color w:val="auto"/>
          <w:sz w:val="24"/>
        </w:rPr>
        <w:t>Data Protection Work Programme</w:t>
      </w:r>
      <w:bookmarkEnd w:id="6"/>
    </w:p>
    <w:p w14:paraId="46F2C4F3" w14:textId="664902DF" w:rsidR="006017CF"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The </w:t>
      </w:r>
      <w:r w:rsidRPr="00B54D7C">
        <w:rPr>
          <w:rFonts w:ascii="Arial" w:hAnsi="Arial" w:cs="Arial"/>
          <w:noProof/>
          <w:color w:val="auto"/>
          <w:sz w:val="24"/>
        </w:rPr>
        <w:t>key</w:t>
      </w:r>
      <w:r w:rsidRPr="00B54D7C">
        <w:rPr>
          <w:rFonts w:ascii="Arial" w:hAnsi="Arial" w:cs="Arial"/>
          <w:color w:val="auto"/>
          <w:sz w:val="24"/>
        </w:rPr>
        <w:t xml:space="preserve"> elements of the </w:t>
      </w:r>
      <w:r w:rsidR="007A31D8" w:rsidRPr="00B54D7C">
        <w:rPr>
          <w:rFonts w:ascii="Arial" w:hAnsi="Arial" w:cs="Arial"/>
          <w:color w:val="auto"/>
          <w:sz w:val="24"/>
        </w:rPr>
        <w:t xml:space="preserve">NCL </w:t>
      </w:r>
      <w:r w:rsidR="00A0039B" w:rsidRPr="00B54D7C">
        <w:rPr>
          <w:rFonts w:ascii="Arial" w:hAnsi="Arial" w:cs="Arial"/>
          <w:color w:val="auto"/>
          <w:sz w:val="24"/>
        </w:rPr>
        <w:t>CCG</w:t>
      </w:r>
      <w:r w:rsidRPr="00B54D7C">
        <w:rPr>
          <w:rFonts w:ascii="Arial" w:hAnsi="Arial" w:cs="Arial"/>
          <w:color w:val="auto"/>
          <w:sz w:val="24"/>
        </w:rPr>
        <w:t xml:space="preserve"> Data Protection Work Programme are to: </w:t>
      </w:r>
    </w:p>
    <w:p w14:paraId="6A7A6CBA" w14:textId="123BE52F" w:rsidR="006017CF" w:rsidRPr="00A70C1F" w:rsidRDefault="682DE0E7" w:rsidP="008C7071">
      <w:pPr>
        <w:pStyle w:val="ListParagraph"/>
        <w:numPr>
          <w:ilvl w:val="0"/>
          <w:numId w:val="6"/>
        </w:numPr>
        <w:spacing w:after="0" w:line="240" w:lineRule="auto"/>
        <w:rPr>
          <w:rFonts w:ascii="Arial" w:hAnsi="Arial" w:cs="Arial"/>
          <w:color w:val="auto"/>
          <w:sz w:val="24"/>
        </w:rPr>
      </w:pPr>
      <w:r w:rsidRPr="00A70C1F">
        <w:rPr>
          <w:rFonts w:ascii="Arial" w:hAnsi="Arial" w:cs="Arial"/>
          <w:color w:val="auto"/>
          <w:sz w:val="24"/>
        </w:rPr>
        <w:t xml:space="preserve">Ensure compliance with all aspects of the Data Protection Act 2018 and related provisions and provide reports, including undertaking audits, to the relevant </w:t>
      </w:r>
      <w:r w:rsidRPr="00A70C1F">
        <w:rPr>
          <w:rFonts w:ascii="Arial" w:hAnsi="Arial" w:cs="Arial"/>
          <w:noProof/>
          <w:color w:val="auto"/>
          <w:sz w:val="24"/>
        </w:rPr>
        <w:t>governance</w:t>
      </w:r>
      <w:r w:rsidRPr="00A70C1F">
        <w:rPr>
          <w:rFonts w:ascii="Arial" w:hAnsi="Arial" w:cs="Arial"/>
          <w:color w:val="auto"/>
          <w:sz w:val="24"/>
        </w:rPr>
        <w:t xml:space="preserve"> body of the </w:t>
      </w:r>
      <w:r w:rsidR="00A0039B" w:rsidRPr="00A70C1F">
        <w:rPr>
          <w:rFonts w:ascii="Arial" w:hAnsi="Arial" w:cs="Arial"/>
          <w:color w:val="auto"/>
          <w:sz w:val="24"/>
        </w:rPr>
        <w:t>CCG</w:t>
      </w:r>
      <w:r w:rsidRPr="00A70C1F">
        <w:rPr>
          <w:rFonts w:ascii="Arial" w:hAnsi="Arial" w:cs="Arial"/>
          <w:color w:val="auto"/>
          <w:sz w:val="24"/>
        </w:rPr>
        <w:t>;</w:t>
      </w:r>
    </w:p>
    <w:p w14:paraId="75A9FC3A" w14:textId="7004FD9E" w:rsidR="006017CF" w:rsidRPr="00A70C1F" w:rsidRDefault="682DE0E7" w:rsidP="008C7071">
      <w:pPr>
        <w:pStyle w:val="ListParagraph"/>
        <w:numPr>
          <w:ilvl w:val="0"/>
          <w:numId w:val="6"/>
        </w:numPr>
        <w:spacing w:after="0" w:line="240" w:lineRule="auto"/>
        <w:rPr>
          <w:rFonts w:ascii="Arial" w:hAnsi="Arial" w:cs="Arial"/>
          <w:color w:val="auto"/>
          <w:sz w:val="24"/>
        </w:rPr>
      </w:pPr>
      <w:r w:rsidRPr="00A70C1F">
        <w:rPr>
          <w:rFonts w:ascii="Arial" w:hAnsi="Arial" w:cs="Arial"/>
          <w:color w:val="auto"/>
          <w:sz w:val="24"/>
        </w:rPr>
        <w:t>Ensure compliance with the Information Governance related pledges and rights set out in the NHS Constitution;</w:t>
      </w:r>
    </w:p>
    <w:p w14:paraId="153E230D" w14:textId="77C17576" w:rsidR="006017CF" w:rsidRPr="00A70C1F" w:rsidRDefault="682DE0E7" w:rsidP="008C7071">
      <w:pPr>
        <w:pStyle w:val="ListParagraph"/>
        <w:numPr>
          <w:ilvl w:val="0"/>
          <w:numId w:val="6"/>
        </w:numPr>
        <w:spacing w:after="0" w:line="240" w:lineRule="auto"/>
        <w:rPr>
          <w:rFonts w:ascii="Arial" w:hAnsi="Arial" w:cs="Arial"/>
          <w:color w:val="auto"/>
          <w:sz w:val="24"/>
        </w:rPr>
      </w:pPr>
      <w:r w:rsidRPr="00A70C1F">
        <w:rPr>
          <w:rFonts w:ascii="Arial" w:hAnsi="Arial" w:cs="Arial"/>
          <w:color w:val="auto"/>
          <w:sz w:val="24"/>
        </w:rPr>
        <w:t xml:space="preserve">Draft </w:t>
      </w:r>
      <w:r w:rsidRPr="00A70C1F">
        <w:rPr>
          <w:rFonts w:ascii="Arial" w:hAnsi="Arial" w:cs="Arial"/>
          <w:noProof/>
          <w:color w:val="auto"/>
          <w:sz w:val="24"/>
        </w:rPr>
        <w:t>and/or</w:t>
      </w:r>
      <w:r w:rsidRPr="00A70C1F">
        <w:rPr>
          <w:rFonts w:ascii="Arial" w:hAnsi="Arial" w:cs="Arial"/>
          <w:color w:val="auto"/>
          <w:sz w:val="24"/>
        </w:rPr>
        <w:t xml:space="preserve"> maintain the currency of data protection legislation requirements within relevant policies (see section 11);</w:t>
      </w:r>
    </w:p>
    <w:p w14:paraId="0BD36572" w14:textId="4E4B8A1A" w:rsidR="006017CF" w:rsidRPr="00A70C1F" w:rsidRDefault="682DE0E7" w:rsidP="008C7071">
      <w:pPr>
        <w:pStyle w:val="ListParagraph"/>
        <w:numPr>
          <w:ilvl w:val="0"/>
          <w:numId w:val="6"/>
        </w:numPr>
        <w:spacing w:after="0" w:line="240" w:lineRule="auto"/>
        <w:rPr>
          <w:rFonts w:ascii="Arial" w:hAnsi="Arial" w:cs="Arial"/>
          <w:color w:val="auto"/>
          <w:sz w:val="24"/>
        </w:rPr>
      </w:pPr>
      <w:r w:rsidRPr="00A70C1F">
        <w:rPr>
          <w:rFonts w:ascii="Arial" w:hAnsi="Arial" w:cs="Arial"/>
          <w:color w:val="auto"/>
          <w:sz w:val="24"/>
        </w:rPr>
        <w:t>Review Data Protection Impact Assessments and Governance reviews and direct decisions to take forward and implement;</w:t>
      </w:r>
    </w:p>
    <w:p w14:paraId="47E770F9" w14:textId="42FDF8E3" w:rsidR="006017CF" w:rsidRPr="00A70C1F" w:rsidRDefault="682DE0E7" w:rsidP="008C7071">
      <w:pPr>
        <w:pStyle w:val="ListParagraph"/>
        <w:numPr>
          <w:ilvl w:val="0"/>
          <w:numId w:val="6"/>
        </w:numPr>
        <w:spacing w:after="0" w:line="240" w:lineRule="auto"/>
        <w:rPr>
          <w:rFonts w:ascii="Arial" w:hAnsi="Arial" w:cs="Arial"/>
          <w:color w:val="auto"/>
          <w:sz w:val="24"/>
        </w:rPr>
      </w:pPr>
      <w:r w:rsidRPr="00A70C1F">
        <w:rPr>
          <w:rFonts w:ascii="Arial" w:hAnsi="Arial" w:cs="Arial"/>
          <w:color w:val="auto"/>
          <w:sz w:val="24"/>
        </w:rPr>
        <w:t>Advise patient and public involvement fairness and transparency strategies;</w:t>
      </w:r>
    </w:p>
    <w:p w14:paraId="14E5E0E5" w14:textId="4226F694" w:rsidR="006017CF" w:rsidRPr="00A70C1F" w:rsidRDefault="682DE0E7" w:rsidP="008C7071">
      <w:pPr>
        <w:pStyle w:val="ListParagraph"/>
        <w:numPr>
          <w:ilvl w:val="0"/>
          <w:numId w:val="6"/>
        </w:numPr>
        <w:spacing w:after="0" w:line="240" w:lineRule="auto"/>
        <w:rPr>
          <w:rFonts w:ascii="Arial" w:hAnsi="Arial" w:cs="Arial"/>
          <w:color w:val="auto"/>
          <w:sz w:val="24"/>
        </w:rPr>
      </w:pPr>
      <w:r w:rsidRPr="00A70C1F">
        <w:rPr>
          <w:rFonts w:ascii="Arial" w:hAnsi="Arial" w:cs="Arial"/>
          <w:color w:val="auto"/>
          <w:sz w:val="24"/>
        </w:rPr>
        <w:t xml:space="preserve">Promote data protection awareness throughout the </w:t>
      </w:r>
      <w:r w:rsidR="00A0039B" w:rsidRPr="00A70C1F">
        <w:rPr>
          <w:rFonts w:ascii="Arial" w:hAnsi="Arial" w:cs="Arial"/>
          <w:color w:val="auto"/>
          <w:sz w:val="24"/>
        </w:rPr>
        <w:t>CCG</w:t>
      </w:r>
      <w:r w:rsidRPr="00A70C1F">
        <w:rPr>
          <w:rFonts w:ascii="Arial" w:hAnsi="Arial" w:cs="Arial"/>
          <w:color w:val="auto"/>
          <w:sz w:val="24"/>
        </w:rPr>
        <w:t xml:space="preserve"> by organising training and providing written procedures that </w:t>
      </w:r>
      <w:r w:rsidRPr="00A70C1F">
        <w:rPr>
          <w:rFonts w:ascii="Arial" w:hAnsi="Arial" w:cs="Arial"/>
          <w:noProof/>
          <w:color w:val="auto"/>
          <w:sz w:val="24"/>
        </w:rPr>
        <w:t>are widely disseminated</w:t>
      </w:r>
      <w:r w:rsidRPr="00A70C1F">
        <w:rPr>
          <w:rFonts w:ascii="Arial" w:hAnsi="Arial" w:cs="Arial"/>
          <w:color w:val="auto"/>
          <w:sz w:val="24"/>
        </w:rPr>
        <w:t xml:space="preserve"> and available to all staff;</w:t>
      </w:r>
    </w:p>
    <w:p w14:paraId="51F15BE6" w14:textId="386EF6DB" w:rsidR="006017CF" w:rsidRPr="00A70C1F" w:rsidRDefault="682DE0E7" w:rsidP="008C7071">
      <w:pPr>
        <w:pStyle w:val="ListParagraph"/>
        <w:numPr>
          <w:ilvl w:val="0"/>
          <w:numId w:val="6"/>
        </w:numPr>
        <w:spacing w:after="0" w:line="240" w:lineRule="auto"/>
        <w:rPr>
          <w:rFonts w:ascii="Arial" w:hAnsi="Arial" w:cs="Arial"/>
          <w:color w:val="auto"/>
          <w:sz w:val="24"/>
        </w:rPr>
      </w:pPr>
      <w:r w:rsidRPr="00A70C1F">
        <w:rPr>
          <w:rFonts w:ascii="Arial" w:hAnsi="Arial" w:cs="Arial"/>
          <w:color w:val="auto"/>
          <w:sz w:val="24"/>
        </w:rPr>
        <w:t xml:space="preserve">Co-ordinate the work of other </w:t>
      </w:r>
      <w:r w:rsidRPr="00A70C1F">
        <w:rPr>
          <w:rFonts w:ascii="Arial" w:hAnsi="Arial" w:cs="Arial"/>
          <w:noProof/>
          <w:color w:val="auto"/>
          <w:sz w:val="24"/>
        </w:rPr>
        <w:t>staff</w:t>
      </w:r>
      <w:r w:rsidRPr="00A70C1F">
        <w:rPr>
          <w:rFonts w:ascii="Arial" w:hAnsi="Arial" w:cs="Arial"/>
          <w:color w:val="auto"/>
          <w:sz w:val="24"/>
        </w:rPr>
        <w:t xml:space="preserve"> with data protection responsibilities, such as Information Asset Owners;</w:t>
      </w:r>
    </w:p>
    <w:p w14:paraId="335F74ED" w14:textId="273559E6" w:rsidR="006017CF" w:rsidRPr="00A70C1F" w:rsidRDefault="682DE0E7" w:rsidP="008C7071">
      <w:pPr>
        <w:pStyle w:val="ListParagraph"/>
        <w:numPr>
          <w:ilvl w:val="0"/>
          <w:numId w:val="6"/>
        </w:numPr>
        <w:spacing w:after="0" w:line="240" w:lineRule="auto"/>
        <w:rPr>
          <w:rFonts w:ascii="Arial" w:hAnsi="Arial" w:cs="Arial"/>
          <w:color w:val="auto"/>
          <w:sz w:val="24"/>
        </w:rPr>
      </w:pPr>
      <w:r w:rsidRPr="00A70C1F">
        <w:rPr>
          <w:rFonts w:ascii="Arial" w:hAnsi="Arial" w:cs="Arial"/>
          <w:color w:val="auto"/>
          <w:sz w:val="24"/>
        </w:rPr>
        <w:t xml:space="preserve">Ensure service users </w:t>
      </w:r>
      <w:r w:rsidRPr="00A70C1F">
        <w:rPr>
          <w:rFonts w:ascii="Arial" w:hAnsi="Arial" w:cs="Arial"/>
          <w:noProof/>
          <w:color w:val="auto"/>
          <w:sz w:val="24"/>
        </w:rPr>
        <w:t>are provided</w:t>
      </w:r>
      <w:r w:rsidRPr="00A70C1F">
        <w:rPr>
          <w:rFonts w:ascii="Arial" w:hAnsi="Arial" w:cs="Arial"/>
          <w:color w:val="auto"/>
          <w:sz w:val="24"/>
        </w:rPr>
        <w:t xml:space="preserve"> with information on their rights under Data Protection Legislation;</w:t>
      </w:r>
    </w:p>
    <w:p w14:paraId="701570ED" w14:textId="44C69B87" w:rsidR="006017CF" w:rsidRPr="00A70C1F" w:rsidRDefault="682DE0E7" w:rsidP="008C7071">
      <w:pPr>
        <w:pStyle w:val="ListParagraph"/>
        <w:numPr>
          <w:ilvl w:val="0"/>
          <w:numId w:val="6"/>
        </w:numPr>
        <w:spacing w:after="0" w:line="240" w:lineRule="auto"/>
        <w:rPr>
          <w:rFonts w:ascii="Arial" w:hAnsi="Arial" w:cs="Arial"/>
          <w:color w:val="auto"/>
          <w:sz w:val="24"/>
        </w:rPr>
      </w:pPr>
      <w:r w:rsidRPr="00A70C1F">
        <w:rPr>
          <w:rFonts w:ascii="Arial" w:hAnsi="Arial" w:cs="Arial"/>
          <w:color w:val="auto"/>
          <w:sz w:val="24"/>
        </w:rPr>
        <w:lastRenderedPageBreak/>
        <w:t>Assist with investigations into complaints about breaches of the Act; and</w:t>
      </w:r>
    </w:p>
    <w:p w14:paraId="1312AD5E" w14:textId="6739A732" w:rsidR="006017CF" w:rsidRPr="00A70C1F" w:rsidRDefault="682DE0E7" w:rsidP="008C7071">
      <w:pPr>
        <w:pStyle w:val="ListParagraph"/>
        <w:numPr>
          <w:ilvl w:val="0"/>
          <w:numId w:val="6"/>
        </w:numPr>
        <w:spacing w:after="0" w:line="240" w:lineRule="auto"/>
        <w:rPr>
          <w:rFonts w:ascii="Arial" w:eastAsia="Arial" w:hAnsi="Arial" w:cs="Arial"/>
          <w:color w:val="auto"/>
        </w:rPr>
      </w:pPr>
      <w:r w:rsidRPr="00A70C1F">
        <w:rPr>
          <w:rFonts w:ascii="Arial" w:hAnsi="Arial" w:cs="Arial"/>
          <w:color w:val="auto"/>
          <w:sz w:val="24"/>
        </w:rPr>
        <w:t xml:space="preserve">If required develop and deliver a data protection audit, proportionate and appropriate to the current and evolving requirements of the </w:t>
      </w:r>
      <w:r w:rsidR="007A31D8" w:rsidRPr="00A70C1F">
        <w:rPr>
          <w:rFonts w:ascii="Arial" w:hAnsi="Arial" w:cs="Arial"/>
          <w:color w:val="auto"/>
          <w:sz w:val="24"/>
        </w:rPr>
        <w:t xml:space="preserve">NCL </w:t>
      </w:r>
      <w:r w:rsidR="00A0039B" w:rsidRPr="00A70C1F">
        <w:rPr>
          <w:rFonts w:ascii="Arial" w:hAnsi="Arial" w:cs="Arial"/>
          <w:color w:val="auto"/>
          <w:sz w:val="24"/>
        </w:rPr>
        <w:t>CCG</w:t>
      </w:r>
      <w:r w:rsidRPr="00A70C1F">
        <w:rPr>
          <w:rFonts w:ascii="Arial" w:hAnsi="Arial" w:cs="Arial"/>
          <w:color w:val="auto"/>
          <w:sz w:val="24"/>
        </w:rPr>
        <w:t>.</w:t>
      </w:r>
    </w:p>
    <w:p w14:paraId="5A569782" w14:textId="77777777" w:rsidR="00A70C1F" w:rsidRDefault="00A70C1F" w:rsidP="00A70C1F">
      <w:pPr>
        <w:pStyle w:val="Heading2"/>
        <w:spacing w:before="0" w:after="0" w:line="240" w:lineRule="auto"/>
        <w:ind w:left="0"/>
        <w:rPr>
          <w:rFonts w:ascii="Arial" w:hAnsi="Arial" w:cs="Arial"/>
          <w:color w:val="auto"/>
          <w:sz w:val="24"/>
        </w:rPr>
      </w:pPr>
      <w:bookmarkStart w:id="7" w:name="_Toc29630211"/>
    </w:p>
    <w:p w14:paraId="5812489C" w14:textId="66EAD768" w:rsidR="00F94480" w:rsidRPr="00B54D7C" w:rsidRDefault="00F3446C" w:rsidP="00A70C1F">
      <w:pPr>
        <w:pStyle w:val="Heading2"/>
        <w:spacing w:before="0" w:after="0" w:line="240" w:lineRule="auto"/>
        <w:ind w:left="0"/>
        <w:rPr>
          <w:rFonts w:ascii="Arial" w:hAnsi="Arial" w:cs="Arial"/>
          <w:color w:val="auto"/>
          <w:sz w:val="24"/>
        </w:rPr>
      </w:pPr>
      <w:r w:rsidRPr="00B54D7C">
        <w:rPr>
          <w:rFonts w:ascii="Arial" w:hAnsi="Arial" w:cs="Arial"/>
          <w:color w:val="auto"/>
          <w:sz w:val="24"/>
        </w:rPr>
        <w:t>3.3</w:t>
      </w:r>
      <w:r w:rsidRPr="00B54D7C">
        <w:rPr>
          <w:rFonts w:ascii="Arial" w:hAnsi="Arial" w:cs="Arial"/>
          <w:color w:val="auto"/>
          <w:sz w:val="24"/>
        </w:rPr>
        <w:tab/>
      </w:r>
      <w:r w:rsidR="682DE0E7" w:rsidRPr="00B54D7C">
        <w:rPr>
          <w:rFonts w:ascii="Arial" w:hAnsi="Arial" w:cs="Arial"/>
          <w:color w:val="auto"/>
          <w:sz w:val="24"/>
        </w:rPr>
        <w:t>Data Protection Impact Assessment (DPIA)</w:t>
      </w:r>
      <w:bookmarkEnd w:id="7"/>
    </w:p>
    <w:p w14:paraId="4F5E5560" w14:textId="7DCD50BC" w:rsidR="00F94480"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A DPIA enables an organisation to anticipate and address the likely impacts of new initiatives, foresee problems, and negotiate solutions. Risks can be identified through the gathering and sharing of data and </w:t>
      </w:r>
      <w:r w:rsidRPr="00B54D7C">
        <w:rPr>
          <w:rFonts w:ascii="Arial" w:hAnsi="Arial" w:cs="Arial"/>
          <w:noProof/>
          <w:color w:val="auto"/>
          <w:sz w:val="24"/>
        </w:rPr>
        <w:t>consulting</w:t>
      </w:r>
      <w:r w:rsidRPr="00B54D7C">
        <w:rPr>
          <w:rFonts w:ascii="Arial" w:hAnsi="Arial" w:cs="Arial"/>
          <w:color w:val="auto"/>
          <w:sz w:val="24"/>
        </w:rPr>
        <w:t xml:space="preserve"> with stakeholders to allow suitable controls to </w:t>
      </w:r>
      <w:r w:rsidRPr="00B54D7C">
        <w:rPr>
          <w:rFonts w:ascii="Arial" w:hAnsi="Arial" w:cs="Arial"/>
          <w:noProof/>
          <w:color w:val="auto"/>
          <w:sz w:val="24"/>
        </w:rPr>
        <w:t>be put</w:t>
      </w:r>
      <w:r w:rsidRPr="00B54D7C">
        <w:rPr>
          <w:rFonts w:ascii="Arial" w:hAnsi="Arial" w:cs="Arial"/>
          <w:color w:val="auto"/>
          <w:sz w:val="24"/>
        </w:rPr>
        <w:t xml:space="preserve"> in place. </w:t>
      </w:r>
    </w:p>
    <w:p w14:paraId="470EEBE8" w14:textId="77777777" w:rsidR="00A70C1F" w:rsidRDefault="00A70C1F" w:rsidP="00A70C1F">
      <w:pPr>
        <w:spacing w:after="0" w:line="240" w:lineRule="auto"/>
        <w:rPr>
          <w:rFonts w:ascii="Arial" w:hAnsi="Arial" w:cs="Arial"/>
          <w:color w:val="auto"/>
          <w:sz w:val="24"/>
        </w:rPr>
      </w:pPr>
    </w:p>
    <w:p w14:paraId="70FE322B" w14:textId="46FF3130" w:rsidR="00F94480"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The DPIA identifies and assesses privacy implications where data about individuals </w:t>
      </w:r>
      <w:r w:rsidRPr="00B54D7C">
        <w:rPr>
          <w:rFonts w:ascii="Arial" w:hAnsi="Arial" w:cs="Arial"/>
          <w:noProof/>
          <w:color w:val="auto"/>
          <w:sz w:val="24"/>
        </w:rPr>
        <w:t>is processed</w:t>
      </w:r>
      <w:r w:rsidRPr="00B54D7C">
        <w:rPr>
          <w:rFonts w:ascii="Arial" w:hAnsi="Arial" w:cs="Arial"/>
          <w:color w:val="auto"/>
          <w:sz w:val="24"/>
        </w:rPr>
        <w:t xml:space="preserve">, </w:t>
      </w:r>
      <w:r w:rsidR="00332B3C" w:rsidRPr="00B54D7C">
        <w:rPr>
          <w:rFonts w:ascii="Arial" w:hAnsi="Arial" w:cs="Arial"/>
          <w:color w:val="auto"/>
          <w:sz w:val="24"/>
        </w:rPr>
        <w:t>i.e. collected</w:t>
      </w:r>
      <w:r w:rsidRPr="00B54D7C">
        <w:rPr>
          <w:rFonts w:ascii="Arial" w:hAnsi="Arial" w:cs="Arial"/>
          <w:color w:val="auto"/>
          <w:sz w:val="24"/>
        </w:rPr>
        <w:t xml:space="preserve">, stored, transferred, shared and managed.  It enables organisations to </w:t>
      </w:r>
      <w:r w:rsidRPr="00B54D7C">
        <w:rPr>
          <w:rFonts w:ascii="Arial" w:hAnsi="Arial" w:cs="Arial"/>
          <w:noProof/>
          <w:color w:val="auto"/>
          <w:sz w:val="24"/>
        </w:rPr>
        <w:t>identify</w:t>
      </w:r>
      <w:r w:rsidRPr="00B54D7C">
        <w:rPr>
          <w:rFonts w:ascii="Arial" w:hAnsi="Arial" w:cs="Arial"/>
          <w:color w:val="auto"/>
          <w:sz w:val="24"/>
        </w:rPr>
        <w:t xml:space="preserve"> the impact that any project might have on the rights of the </w:t>
      </w:r>
      <w:r w:rsidRPr="00B54D7C">
        <w:rPr>
          <w:rFonts w:ascii="Arial" w:hAnsi="Arial" w:cs="Arial"/>
          <w:noProof/>
          <w:color w:val="auto"/>
          <w:sz w:val="24"/>
        </w:rPr>
        <w:t>public/staff</w:t>
      </w:r>
      <w:r w:rsidRPr="00B54D7C">
        <w:rPr>
          <w:rFonts w:ascii="Arial" w:hAnsi="Arial" w:cs="Arial"/>
          <w:color w:val="auto"/>
          <w:sz w:val="24"/>
        </w:rPr>
        <w:t xml:space="preserve"> when processing their data.  Systems can be designed to avoid unnecessary privacy intrusion or breaches, and features to reduce privacy intrusion can be built in from the outset.</w:t>
      </w:r>
    </w:p>
    <w:p w14:paraId="323226FA" w14:textId="77777777" w:rsidR="00A70C1F" w:rsidRDefault="00A70C1F" w:rsidP="00A70C1F">
      <w:pPr>
        <w:spacing w:after="0" w:line="240" w:lineRule="auto"/>
        <w:rPr>
          <w:rFonts w:ascii="Arial" w:hAnsi="Arial" w:cs="Arial"/>
          <w:color w:val="auto"/>
          <w:sz w:val="24"/>
        </w:rPr>
      </w:pPr>
    </w:p>
    <w:p w14:paraId="3973DC57" w14:textId="77777777" w:rsidR="00A70C1F"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The DPIA will assist in the mitigation of data risks and facilitate the modification of plans. </w:t>
      </w:r>
    </w:p>
    <w:p w14:paraId="141F7FA6" w14:textId="77777777" w:rsidR="00A70C1F" w:rsidRDefault="00A70C1F" w:rsidP="00A70C1F">
      <w:pPr>
        <w:spacing w:after="0" w:line="240" w:lineRule="auto"/>
        <w:rPr>
          <w:rFonts w:ascii="Arial" w:hAnsi="Arial" w:cs="Arial"/>
          <w:color w:val="auto"/>
          <w:sz w:val="24"/>
        </w:rPr>
      </w:pPr>
    </w:p>
    <w:p w14:paraId="62D783D8" w14:textId="2CD8CC39" w:rsidR="00F94480"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A DPIA should </w:t>
      </w:r>
      <w:r w:rsidRPr="00B54D7C">
        <w:rPr>
          <w:rFonts w:ascii="Arial" w:hAnsi="Arial" w:cs="Arial"/>
          <w:noProof/>
          <w:color w:val="auto"/>
          <w:sz w:val="24"/>
        </w:rPr>
        <w:t>be process</w:t>
      </w:r>
      <w:r w:rsidRPr="00B54D7C">
        <w:rPr>
          <w:rFonts w:ascii="Arial" w:hAnsi="Arial" w:cs="Arial"/>
          <w:color w:val="auto"/>
          <w:sz w:val="24"/>
        </w:rPr>
        <w:t xml:space="preserve"> rather than output orientated.</w:t>
      </w:r>
    </w:p>
    <w:p w14:paraId="5D9EE01B" w14:textId="77777777" w:rsidR="00A70C1F" w:rsidRDefault="00A70C1F" w:rsidP="00A70C1F">
      <w:pPr>
        <w:spacing w:after="0" w:line="240" w:lineRule="auto"/>
        <w:rPr>
          <w:rFonts w:ascii="Arial" w:hAnsi="Arial" w:cs="Arial"/>
          <w:color w:val="auto"/>
          <w:sz w:val="24"/>
        </w:rPr>
      </w:pPr>
    </w:p>
    <w:p w14:paraId="00E9E8CA" w14:textId="1770CE16" w:rsidR="00F94480"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A DPIA must </w:t>
      </w:r>
      <w:r w:rsidRPr="00B54D7C">
        <w:rPr>
          <w:rFonts w:ascii="Arial" w:hAnsi="Arial" w:cs="Arial"/>
          <w:noProof/>
          <w:color w:val="auto"/>
          <w:sz w:val="24"/>
        </w:rPr>
        <w:t>be completed</w:t>
      </w:r>
      <w:r w:rsidRPr="00B54D7C">
        <w:rPr>
          <w:rFonts w:ascii="Arial" w:hAnsi="Arial" w:cs="Arial"/>
          <w:color w:val="auto"/>
          <w:sz w:val="24"/>
        </w:rPr>
        <w:t xml:space="preserve"> when the following activities occur:</w:t>
      </w:r>
    </w:p>
    <w:p w14:paraId="28942F67" w14:textId="271EC908" w:rsidR="00F94480" w:rsidRPr="00A70C1F" w:rsidRDefault="682DE0E7" w:rsidP="008C7071">
      <w:pPr>
        <w:pStyle w:val="ListParagraph"/>
        <w:numPr>
          <w:ilvl w:val="0"/>
          <w:numId w:val="7"/>
        </w:numPr>
        <w:spacing w:after="0" w:line="240" w:lineRule="auto"/>
        <w:rPr>
          <w:rFonts w:ascii="Arial" w:hAnsi="Arial" w:cs="Arial"/>
          <w:color w:val="auto"/>
          <w:sz w:val="24"/>
        </w:rPr>
      </w:pPr>
      <w:r w:rsidRPr="00A70C1F">
        <w:rPr>
          <w:rFonts w:ascii="Arial" w:hAnsi="Arial" w:cs="Arial"/>
          <w:color w:val="auto"/>
          <w:sz w:val="24"/>
        </w:rPr>
        <w:t>Developing or procuring any new programme, policy, procedure, service, technology or system ("project") that handles or collects data relating to individuals; and</w:t>
      </w:r>
    </w:p>
    <w:p w14:paraId="57EB47BA" w14:textId="77777777" w:rsidR="00F94480" w:rsidRPr="00A70C1F" w:rsidRDefault="682DE0E7" w:rsidP="008C7071">
      <w:pPr>
        <w:pStyle w:val="ListParagraph"/>
        <w:numPr>
          <w:ilvl w:val="0"/>
          <w:numId w:val="7"/>
        </w:numPr>
        <w:spacing w:after="0" w:line="240" w:lineRule="auto"/>
        <w:rPr>
          <w:rFonts w:ascii="Arial" w:hAnsi="Arial" w:cs="Arial"/>
          <w:color w:val="auto"/>
          <w:sz w:val="24"/>
        </w:rPr>
      </w:pPr>
      <w:r w:rsidRPr="00A70C1F">
        <w:rPr>
          <w:rFonts w:ascii="Arial" w:hAnsi="Arial" w:cs="Arial"/>
          <w:color w:val="auto"/>
          <w:sz w:val="24"/>
        </w:rPr>
        <w:t xml:space="preserve">Developing revisions to an existing programme, policy, procedure, service, technology or system which significantly change how data </w:t>
      </w:r>
      <w:r w:rsidRPr="00A70C1F">
        <w:rPr>
          <w:rFonts w:ascii="Arial" w:hAnsi="Arial" w:cs="Arial"/>
          <w:noProof/>
          <w:color w:val="auto"/>
          <w:sz w:val="24"/>
        </w:rPr>
        <w:t>is managed</w:t>
      </w:r>
      <w:r w:rsidRPr="00A70C1F">
        <w:rPr>
          <w:rFonts w:ascii="Arial" w:hAnsi="Arial" w:cs="Arial"/>
          <w:color w:val="auto"/>
          <w:sz w:val="24"/>
        </w:rPr>
        <w:t>.</w:t>
      </w:r>
    </w:p>
    <w:p w14:paraId="544ED7F2" w14:textId="77777777" w:rsidR="00A70C1F" w:rsidRDefault="00A70C1F" w:rsidP="00A70C1F">
      <w:pPr>
        <w:spacing w:after="0" w:line="240" w:lineRule="auto"/>
        <w:rPr>
          <w:rFonts w:ascii="Arial" w:hAnsi="Arial" w:cs="Arial"/>
          <w:color w:val="auto"/>
          <w:sz w:val="24"/>
        </w:rPr>
      </w:pPr>
    </w:p>
    <w:p w14:paraId="46412910" w14:textId="5DF67E0E" w:rsidR="006017CF"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The DPIA must </w:t>
      </w:r>
      <w:r w:rsidRPr="00B54D7C">
        <w:rPr>
          <w:rFonts w:ascii="Arial" w:hAnsi="Arial" w:cs="Arial"/>
          <w:noProof/>
          <w:color w:val="auto"/>
          <w:sz w:val="24"/>
        </w:rPr>
        <w:t>be undertaken</w:t>
      </w:r>
      <w:r w:rsidRPr="00B54D7C">
        <w:rPr>
          <w:rFonts w:ascii="Arial" w:hAnsi="Arial" w:cs="Arial"/>
          <w:color w:val="auto"/>
          <w:sz w:val="24"/>
        </w:rPr>
        <w:t xml:space="preserve"> by the project team and identify areas for action </w:t>
      </w:r>
      <w:r w:rsidRPr="00B54D7C">
        <w:rPr>
          <w:rFonts w:ascii="Arial" w:hAnsi="Arial" w:cs="Arial"/>
          <w:noProof/>
          <w:color w:val="auto"/>
          <w:sz w:val="24"/>
        </w:rPr>
        <w:t>in order to</w:t>
      </w:r>
      <w:r w:rsidRPr="00B54D7C">
        <w:rPr>
          <w:rFonts w:ascii="Arial" w:hAnsi="Arial" w:cs="Arial"/>
          <w:color w:val="auto"/>
          <w:sz w:val="24"/>
        </w:rPr>
        <w:t xml:space="preserve"> satisfy the statutory/mandatory framework for processing PCD, including identifying information risks to be added to the project risk register.  </w:t>
      </w:r>
      <w:bookmarkStart w:id="8" w:name="_Toc29630212"/>
      <w:r w:rsidR="001C602E" w:rsidRPr="00B54D7C">
        <w:rPr>
          <w:rFonts w:ascii="Arial" w:hAnsi="Arial" w:cs="Arial"/>
          <w:color w:val="auto"/>
          <w:sz w:val="24"/>
        </w:rPr>
        <w:br/>
      </w:r>
      <w:r w:rsidR="001C602E" w:rsidRPr="00B54D7C">
        <w:rPr>
          <w:rFonts w:ascii="Arial" w:hAnsi="Arial" w:cs="Arial"/>
          <w:color w:val="auto"/>
          <w:sz w:val="24"/>
        </w:rPr>
        <w:br/>
      </w:r>
      <w:r w:rsidR="00F3446C" w:rsidRPr="00B54D7C">
        <w:rPr>
          <w:rFonts w:ascii="Arial" w:hAnsi="Arial" w:cs="Arial"/>
          <w:b/>
          <w:color w:val="auto"/>
          <w:sz w:val="24"/>
        </w:rPr>
        <w:t>3.4</w:t>
      </w:r>
      <w:r w:rsidR="00F3446C" w:rsidRPr="00B54D7C">
        <w:rPr>
          <w:rFonts w:ascii="Arial" w:hAnsi="Arial" w:cs="Arial"/>
          <w:b/>
          <w:color w:val="auto"/>
          <w:sz w:val="24"/>
        </w:rPr>
        <w:tab/>
      </w:r>
      <w:r w:rsidR="006017CF" w:rsidRPr="00B54D7C">
        <w:rPr>
          <w:rFonts w:ascii="Arial" w:hAnsi="Arial" w:cs="Arial"/>
          <w:b/>
          <w:color w:val="auto"/>
          <w:sz w:val="24"/>
        </w:rPr>
        <w:t>Privacy by Design</w:t>
      </w:r>
      <w:r w:rsidR="004D31F5" w:rsidRPr="00B54D7C">
        <w:rPr>
          <w:rFonts w:ascii="Arial" w:hAnsi="Arial" w:cs="Arial"/>
          <w:b/>
          <w:color w:val="auto"/>
          <w:sz w:val="24"/>
        </w:rPr>
        <w:t xml:space="preserve"> and Def</w:t>
      </w:r>
      <w:r w:rsidR="002F23B0" w:rsidRPr="00B54D7C">
        <w:rPr>
          <w:rFonts w:ascii="Arial" w:hAnsi="Arial" w:cs="Arial"/>
          <w:b/>
          <w:color w:val="auto"/>
          <w:sz w:val="24"/>
        </w:rPr>
        <w:t>a</w:t>
      </w:r>
      <w:r w:rsidR="004D31F5" w:rsidRPr="00B54D7C">
        <w:rPr>
          <w:rFonts w:ascii="Arial" w:hAnsi="Arial" w:cs="Arial"/>
          <w:b/>
          <w:color w:val="auto"/>
          <w:sz w:val="24"/>
        </w:rPr>
        <w:t>ult</w:t>
      </w:r>
      <w:bookmarkEnd w:id="8"/>
    </w:p>
    <w:p w14:paraId="50371739" w14:textId="38F5F358" w:rsidR="00F94480"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Privacy by design means building </w:t>
      </w:r>
      <w:r w:rsidRPr="00B54D7C">
        <w:rPr>
          <w:rFonts w:ascii="Arial" w:hAnsi="Arial" w:cs="Arial"/>
          <w:noProof/>
          <w:color w:val="auto"/>
          <w:sz w:val="24"/>
        </w:rPr>
        <w:t>privacy</w:t>
      </w:r>
      <w:r w:rsidRPr="00B54D7C">
        <w:rPr>
          <w:rFonts w:ascii="Arial" w:hAnsi="Arial" w:cs="Arial"/>
          <w:color w:val="auto"/>
          <w:sz w:val="24"/>
        </w:rPr>
        <w:t xml:space="preserve"> into the strategy, operation and management of a system specification. </w:t>
      </w:r>
      <w:r w:rsidR="001C602E" w:rsidRPr="00B54D7C">
        <w:rPr>
          <w:rFonts w:ascii="Arial" w:hAnsi="Arial" w:cs="Arial"/>
          <w:color w:val="auto"/>
          <w:sz w:val="24"/>
        </w:rPr>
        <w:br/>
      </w:r>
    </w:p>
    <w:p w14:paraId="6C82BF05" w14:textId="6FBF383A" w:rsidR="00F94480"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The following are security areas that should </w:t>
      </w:r>
      <w:r w:rsidRPr="00B54D7C">
        <w:rPr>
          <w:rFonts w:ascii="Arial" w:hAnsi="Arial" w:cs="Arial"/>
          <w:noProof/>
          <w:color w:val="auto"/>
          <w:sz w:val="24"/>
        </w:rPr>
        <w:t>be considered</w:t>
      </w:r>
      <w:r w:rsidRPr="00B54D7C">
        <w:rPr>
          <w:rFonts w:ascii="Arial" w:hAnsi="Arial" w:cs="Arial"/>
          <w:color w:val="auto"/>
          <w:sz w:val="24"/>
        </w:rPr>
        <w:t xml:space="preserve"> when creating bespoke technology or engaging existing technology.</w:t>
      </w:r>
    </w:p>
    <w:p w14:paraId="15DCF6B1" w14:textId="77777777" w:rsidR="00A70C1F" w:rsidRPr="00B54D7C" w:rsidRDefault="00A70C1F" w:rsidP="00A70C1F">
      <w:pPr>
        <w:spacing w:after="0" w:line="240" w:lineRule="auto"/>
        <w:rPr>
          <w:rFonts w:ascii="Arial" w:hAnsi="Arial" w:cs="Arial"/>
          <w:color w:val="auto"/>
          <w:sz w:val="24"/>
        </w:rPr>
      </w:pPr>
    </w:p>
    <w:p w14:paraId="6EE7106F" w14:textId="1CB42151" w:rsidR="00F94480" w:rsidRPr="00B54D7C" w:rsidRDefault="00F94480" w:rsidP="00A70C1F">
      <w:pPr>
        <w:spacing w:after="0" w:line="240" w:lineRule="auto"/>
        <w:rPr>
          <w:rStyle w:val="Hyperlink"/>
          <w:rFonts w:ascii="Arial" w:hAnsi="Arial" w:cs="Arial"/>
          <w:color w:val="auto"/>
          <w:sz w:val="28"/>
        </w:rPr>
      </w:pPr>
      <w:r w:rsidRPr="00B54D7C">
        <w:rPr>
          <w:rFonts w:ascii="Arial" w:hAnsi="Arial" w:cs="Arial"/>
          <w:color w:val="auto"/>
          <w:sz w:val="24"/>
        </w:rPr>
        <w:t xml:space="preserve">Further reading: Information Commissioner’s Office (ICO) </w:t>
      </w:r>
      <w:r w:rsidR="00364B59" w:rsidRPr="00B54D7C">
        <w:rPr>
          <w:rFonts w:ascii="Arial" w:hAnsi="Arial" w:cs="Arial"/>
          <w:color w:val="auto"/>
          <w:sz w:val="24"/>
        </w:rPr>
        <w:fldChar w:fldCharType="begin"/>
      </w:r>
      <w:r w:rsidR="00364B59" w:rsidRPr="00B54D7C">
        <w:rPr>
          <w:rFonts w:ascii="Arial" w:eastAsiaTheme="minorEastAsia" w:hAnsi="Arial" w:cs="Arial"/>
          <w:color w:val="auto"/>
          <w:sz w:val="24"/>
          <w:szCs w:val="22"/>
        </w:rPr>
        <w:instrText xml:space="preserve"> HYPERLINK "https://ico.org.uk/for-organisations/guide-to-law-enforcement-processing-part-3-of-the-dp-act-2018/accountability-and-governance/data-protection-by-design-and-by-default/" </w:instrText>
      </w:r>
      <w:r w:rsidR="00364B59" w:rsidRPr="00B54D7C">
        <w:rPr>
          <w:rFonts w:ascii="Arial" w:eastAsiaTheme="minorEastAsia" w:hAnsi="Arial" w:cs="Arial"/>
          <w:color w:val="auto"/>
          <w:sz w:val="24"/>
          <w:szCs w:val="22"/>
        </w:rPr>
        <w:fldChar w:fldCharType="separate"/>
      </w:r>
      <w:r w:rsidRPr="00B54D7C">
        <w:rPr>
          <w:rStyle w:val="Hyperlink"/>
          <w:rFonts w:ascii="Arial" w:eastAsiaTheme="minorEastAsia" w:hAnsi="Arial" w:cs="Arial"/>
          <w:color w:val="auto"/>
          <w:sz w:val="24"/>
        </w:rPr>
        <w:t>Privacy by Design</w:t>
      </w:r>
      <w:r w:rsidRPr="00B54D7C">
        <w:rPr>
          <w:rStyle w:val="Hyperlink"/>
          <w:rFonts w:ascii="Arial" w:hAnsi="Arial" w:cs="Arial"/>
          <w:color w:val="auto"/>
          <w:sz w:val="24"/>
        </w:rPr>
        <w:t>.</w:t>
      </w:r>
      <w:r w:rsidR="001C602E" w:rsidRPr="00B54D7C">
        <w:rPr>
          <w:rStyle w:val="Hyperlink"/>
          <w:rFonts w:ascii="Arial" w:hAnsi="Arial" w:cs="Arial"/>
          <w:color w:val="auto"/>
          <w:sz w:val="24"/>
        </w:rPr>
        <w:br/>
      </w:r>
    </w:p>
    <w:p w14:paraId="6A9D6766" w14:textId="6E9D1716" w:rsidR="00F94480" w:rsidRPr="00B54D7C" w:rsidRDefault="00364B59" w:rsidP="00A70C1F">
      <w:pPr>
        <w:pStyle w:val="Heading2"/>
        <w:spacing w:before="0" w:after="0" w:line="240" w:lineRule="auto"/>
        <w:ind w:left="0"/>
        <w:rPr>
          <w:rFonts w:ascii="Arial" w:hAnsi="Arial" w:cs="Arial"/>
          <w:color w:val="auto"/>
        </w:rPr>
      </w:pPr>
      <w:r w:rsidRPr="00B54D7C">
        <w:rPr>
          <w:rFonts w:ascii="Arial" w:hAnsi="Arial" w:cs="Arial"/>
          <w:color w:val="auto"/>
          <w:sz w:val="36"/>
        </w:rPr>
        <w:fldChar w:fldCharType="end"/>
      </w:r>
      <w:bookmarkStart w:id="9" w:name="_Toc29630213"/>
      <w:r w:rsidR="00F3446C" w:rsidRPr="00B54D7C">
        <w:rPr>
          <w:rFonts w:ascii="Arial" w:hAnsi="Arial" w:cs="Arial"/>
          <w:color w:val="auto"/>
          <w:sz w:val="24"/>
        </w:rPr>
        <w:t>3.5</w:t>
      </w:r>
      <w:r w:rsidR="00F3446C" w:rsidRPr="00B54D7C">
        <w:rPr>
          <w:rFonts w:ascii="Arial" w:hAnsi="Arial" w:cs="Arial"/>
          <w:color w:val="auto"/>
          <w:sz w:val="24"/>
        </w:rPr>
        <w:tab/>
      </w:r>
      <w:r w:rsidR="00F94480" w:rsidRPr="00B54D7C">
        <w:rPr>
          <w:rFonts w:ascii="Arial" w:hAnsi="Arial" w:cs="Arial"/>
          <w:color w:val="auto"/>
          <w:sz w:val="24"/>
        </w:rPr>
        <w:t>Specific Information Governance Work</w:t>
      </w:r>
      <w:r w:rsidRPr="00B54D7C">
        <w:rPr>
          <w:rFonts w:ascii="Arial" w:hAnsi="Arial" w:cs="Arial"/>
          <w:color w:val="auto"/>
          <w:sz w:val="24"/>
        </w:rPr>
        <w:t xml:space="preserve"> </w:t>
      </w:r>
      <w:r w:rsidR="00BD38E2" w:rsidRPr="00B54D7C">
        <w:rPr>
          <w:rFonts w:ascii="Arial" w:hAnsi="Arial" w:cs="Arial"/>
          <w:color w:val="auto"/>
          <w:sz w:val="24"/>
        </w:rPr>
        <w:t>P</w:t>
      </w:r>
      <w:r w:rsidR="00F94480" w:rsidRPr="00B54D7C">
        <w:rPr>
          <w:rFonts w:ascii="Arial" w:hAnsi="Arial" w:cs="Arial"/>
          <w:color w:val="auto"/>
          <w:sz w:val="24"/>
        </w:rPr>
        <w:t>lan</w:t>
      </w:r>
      <w:bookmarkEnd w:id="9"/>
    </w:p>
    <w:p w14:paraId="34028C32" w14:textId="3A0CBAFF" w:rsidR="00F94480" w:rsidRPr="00B54D7C" w:rsidRDefault="682DE0E7" w:rsidP="00A70C1F">
      <w:pPr>
        <w:spacing w:after="0" w:line="240" w:lineRule="auto"/>
        <w:rPr>
          <w:rFonts w:ascii="Arial" w:hAnsi="Arial" w:cs="Arial"/>
          <w:color w:val="auto"/>
          <w:sz w:val="24"/>
        </w:rPr>
      </w:pPr>
      <w:r w:rsidRPr="00B54D7C">
        <w:rPr>
          <w:rFonts w:ascii="Arial" w:hAnsi="Arial" w:cs="Arial"/>
          <w:noProof/>
          <w:color w:val="auto"/>
          <w:sz w:val="24"/>
        </w:rPr>
        <w:t>To meet specific requirements of the assurance framework</w:t>
      </w:r>
      <w:r w:rsidRPr="00B54D7C">
        <w:rPr>
          <w:rFonts w:ascii="Arial" w:hAnsi="Arial" w:cs="Arial"/>
          <w:color w:val="auto"/>
          <w:sz w:val="24"/>
        </w:rPr>
        <w:t xml:space="preserve">, </w:t>
      </w:r>
      <w:r w:rsidRPr="00B54D7C">
        <w:rPr>
          <w:rFonts w:ascii="Arial" w:hAnsi="Arial" w:cs="Arial"/>
          <w:noProof/>
          <w:color w:val="auto"/>
          <w:sz w:val="24"/>
        </w:rPr>
        <w:t>key</w:t>
      </w:r>
      <w:r w:rsidRPr="00B54D7C">
        <w:rPr>
          <w:rFonts w:ascii="Arial" w:hAnsi="Arial" w:cs="Arial"/>
          <w:color w:val="auto"/>
          <w:sz w:val="24"/>
        </w:rPr>
        <w:t xml:space="preserve"> tasks and evidence will be sought and evaluated from particular functions and commissioned providers where required. </w:t>
      </w:r>
      <w:r w:rsidRPr="00B54D7C">
        <w:rPr>
          <w:rFonts w:ascii="Arial" w:hAnsi="Arial" w:cs="Arial"/>
          <w:noProof/>
          <w:color w:val="auto"/>
          <w:sz w:val="24"/>
        </w:rPr>
        <w:t>This</w:t>
      </w:r>
      <w:r w:rsidRPr="00B54D7C">
        <w:rPr>
          <w:rFonts w:ascii="Arial" w:hAnsi="Arial" w:cs="Arial"/>
          <w:color w:val="auto"/>
          <w:sz w:val="24"/>
        </w:rPr>
        <w:t xml:space="preserve"> will </w:t>
      </w:r>
      <w:r w:rsidRPr="00B54D7C">
        <w:rPr>
          <w:rFonts w:ascii="Arial" w:hAnsi="Arial" w:cs="Arial"/>
          <w:noProof/>
          <w:color w:val="auto"/>
          <w:sz w:val="24"/>
        </w:rPr>
        <w:t>be elaborated</w:t>
      </w:r>
      <w:r w:rsidRPr="00B54D7C">
        <w:rPr>
          <w:rFonts w:ascii="Arial" w:hAnsi="Arial" w:cs="Arial"/>
          <w:color w:val="auto"/>
          <w:sz w:val="24"/>
        </w:rPr>
        <w:t xml:space="preserve"> in any contract or written agreement with service providers, which will outline the timeframe and particulars of quality assurance. </w:t>
      </w:r>
      <w:r w:rsidRPr="00B54D7C">
        <w:rPr>
          <w:rFonts w:ascii="Arial" w:hAnsi="Arial" w:cs="Arial"/>
          <w:noProof/>
          <w:color w:val="auto"/>
          <w:sz w:val="24"/>
        </w:rPr>
        <w:t xml:space="preserve">Details </w:t>
      </w:r>
      <w:r w:rsidRPr="00B54D7C">
        <w:rPr>
          <w:rFonts w:ascii="Arial" w:hAnsi="Arial" w:cs="Arial"/>
          <w:noProof/>
          <w:color w:val="auto"/>
          <w:sz w:val="24"/>
        </w:rPr>
        <w:lastRenderedPageBreak/>
        <w:t>of the evidence in place, schedule of delivery and evaluation will be maintained by the Information Governance function</w:t>
      </w:r>
      <w:r w:rsidRPr="00B54D7C">
        <w:rPr>
          <w:rFonts w:ascii="Arial" w:hAnsi="Arial" w:cs="Arial"/>
          <w:color w:val="auto"/>
          <w:sz w:val="24"/>
        </w:rPr>
        <w:t xml:space="preserve"> for the </w:t>
      </w:r>
      <w:r w:rsidR="007A31D8" w:rsidRPr="00B54D7C">
        <w:rPr>
          <w:rFonts w:ascii="Arial" w:hAnsi="Arial" w:cs="Arial"/>
          <w:color w:val="auto"/>
          <w:sz w:val="24"/>
        </w:rPr>
        <w:t xml:space="preserve">NCL </w:t>
      </w:r>
      <w:r w:rsidR="00A0039B" w:rsidRPr="00B54D7C">
        <w:rPr>
          <w:rFonts w:ascii="Arial" w:hAnsi="Arial" w:cs="Arial"/>
          <w:color w:val="auto"/>
          <w:sz w:val="24"/>
        </w:rPr>
        <w:t>CCG</w:t>
      </w:r>
      <w:r w:rsidRPr="00B54D7C">
        <w:rPr>
          <w:rFonts w:ascii="Arial" w:hAnsi="Arial" w:cs="Arial"/>
          <w:color w:val="auto"/>
          <w:sz w:val="24"/>
        </w:rPr>
        <w:t>.</w:t>
      </w:r>
      <w:r w:rsidR="00A753B0" w:rsidRPr="00B54D7C">
        <w:rPr>
          <w:rFonts w:ascii="Arial" w:hAnsi="Arial" w:cs="Arial"/>
          <w:color w:val="auto"/>
          <w:sz w:val="24"/>
        </w:rPr>
        <w:br/>
      </w:r>
    </w:p>
    <w:p w14:paraId="05F0FA7C" w14:textId="3999B1AA" w:rsidR="00F94480" w:rsidRPr="00B54D7C" w:rsidRDefault="00F3446C" w:rsidP="00A70C1F">
      <w:pPr>
        <w:pStyle w:val="Heading2"/>
        <w:spacing w:before="0" w:after="0" w:line="240" w:lineRule="auto"/>
        <w:ind w:left="0"/>
        <w:rPr>
          <w:rFonts w:ascii="Arial" w:hAnsi="Arial" w:cs="Arial"/>
          <w:color w:val="auto"/>
        </w:rPr>
      </w:pPr>
      <w:bookmarkStart w:id="10" w:name="_Toc29630214"/>
      <w:r w:rsidRPr="00B54D7C">
        <w:rPr>
          <w:rFonts w:ascii="Arial" w:hAnsi="Arial" w:cs="Arial"/>
          <w:color w:val="auto"/>
          <w:sz w:val="24"/>
        </w:rPr>
        <w:t>3.6</w:t>
      </w:r>
      <w:r w:rsidRPr="00B54D7C">
        <w:rPr>
          <w:rFonts w:ascii="Arial" w:hAnsi="Arial" w:cs="Arial"/>
          <w:color w:val="auto"/>
          <w:sz w:val="24"/>
        </w:rPr>
        <w:tab/>
      </w:r>
      <w:r w:rsidR="682DE0E7" w:rsidRPr="00B54D7C">
        <w:rPr>
          <w:rFonts w:ascii="Arial" w:hAnsi="Arial" w:cs="Arial"/>
          <w:color w:val="auto"/>
          <w:sz w:val="24"/>
        </w:rPr>
        <w:t>Information and Informatics IG Work Programme</w:t>
      </w:r>
      <w:bookmarkEnd w:id="10"/>
    </w:p>
    <w:p w14:paraId="3FD1EBEE" w14:textId="58F0B440" w:rsidR="00F94480" w:rsidRDefault="682DE0E7" w:rsidP="00A70C1F">
      <w:pPr>
        <w:spacing w:after="0" w:line="240" w:lineRule="auto"/>
        <w:rPr>
          <w:rFonts w:ascii="Arial" w:hAnsi="Arial" w:cs="Arial"/>
          <w:color w:val="auto"/>
          <w:sz w:val="24"/>
        </w:rPr>
      </w:pPr>
      <w:r w:rsidRPr="00B54D7C">
        <w:rPr>
          <w:rFonts w:ascii="Arial" w:hAnsi="Arial" w:cs="Arial"/>
          <w:color w:val="auto"/>
          <w:sz w:val="24"/>
        </w:rPr>
        <w:t>The Clinical Commissioning Group will appoint</w:t>
      </w:r>
      <w:r w:rsidR="00CD6458" w:rsidRPr="00B54D7C">
        <w:rPr>
          <w:rFonts w:ascii="Arial" w:hAnsi="Arial" w:cs="Arial"/>
          <w:color w:val="auto"/>
          <w:sz w:val="24"/>
        </w:rPr>
        <w:t>,</w:t>
      </w:r>
      <w:r w:rsidRPr="00B54D7C">
        <w:rPr>
          <w:rFonts w:ascii="Arial" w:hAnsi="Arial" w:cs="Arial"/>
          <w:color w:val="auto"/>
          <w:sz w:val="24"/>
        </w:rPr>
        <w:t xml:space="preserve"> or ask where appropriate, the provider of its Informatics services to nominate</w:t>
      </w:r>
      <w:r w:rsidR="00CD6458" w:rsidRPr="00B54D7C">
        <w:rPr>
          <w:rFonts w:ascii="Arial" w:hAnsi="Arial" w:cs="Arial"/>
          <w:color w:val="auto"/>
          <w:sz w:val="24"/>
        </w:rPr>
        <w:t>,</w:t>
      </w:r>
      <w:r w:rsidRPr="00B54D7C">
        <w:rPr>
          <w:rFonts w:ascii="Arial" w:hAnsi="Arial" w:cs="Arial"/>
          <w:color w:val="auto"/>
          <w:sz w:val="24"/>
        </w:rPr>
        <w:t xml:space="preserve"> an Informatics Lead. This requirement will </w:t>
      </w:r>
      <w:r w:rsidRPr="00B54D7C">
        <w:rPr>
          <w:rFonts w:ascii="Arial" w:hAnsi="Arial" w:cs="Arial"/>
          <w:noProof/>
          <w:color w:val="auto"/>
          <w:sz w:val="24"/>
        </w:rPr>
        <w:t>be outlined</w:t>
      </w:r>
      <w:r w:rsidRPr="00B54D7C">
        <w:rPr>
          <w:rFonts w:ascii="Arial" w:hAnsi="Arial" w:cs="Arial"/>
          <w:color w:val="auto"/>
          <w:sz w:val="24"/>
        </w:rPr>
        <w:t xml:space="preserve"> in the relevant written agreement.</w:t>
      </w:r>
    </w:p>
    <w:p w14:paraId="253FCDD3" w14:textId="77777777" w:rsidR="00A70C1F" w:rsidRPr="00B54D7C" w:rsidRDefault="00A70C1F" w:rsidP="00A70C1F">
      <w:pPr>
        <w:spacing w:after="0" w:line="240" w:lineRule="auto"/>
        <w:rPr>
          <w:rFonts w:ascii="Arial" w:hAnsi="Arial" w:cs="Arial"/>
          <w:color w:val="auto"/>
          <w:sz w:val="24"/>
        </w:rPr>
      </w:pPr>
    </w:p>
    <w:p w14:paraId="7354EF10" w14:textId="77777777" w:rsidR="00F94480"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The Informatics Lead will lead </w:t>
      </w:r>
      <w:r w:rsidRPr="00B54D7C">
        <w:rPr>
          <w:rFonts w:ascii="Arial" w:hAnsi="Arial" w:cs="Arial"/>
          <w:noProof/>
          <w:color w:val="auto"/>
          <w:sz w:val="24"/>
        </w:rPr>
        <w:t>on</w:t>
      </w:r>
      <w:r w:rsidRPr="00B54D7C">
        <w:rPr>
          <w:rFonts w:ascii="Arial" w:hAnsi="Arial" w:cs="Arial"/>
          <w:color w:val="auto"/>
          <w:sz w:val="24"/>
        </w:rPr>
        <w:t xml:space="preserve"> the following areas for the statutory body:</w:t>
      </w:r>
    </w:p>
    <w:p w14:paraId="1C641E58" w14:textId="022381B7" w:rsidR="00F94480" w:rsidRPr="00A70C1F" w:rsidRDefault="682DE0E7" w:rsidP="008C7071">
      <w:pPr>
        <w:pStyle w:val="ListParagraph"/>
        <w:numPr>
          <w:ilvl w:val="0"/>
          <w:numId w:val="8"/>
        </w:numPr>
        <w:spacing w:after="0" w:line="240" w:lineRule="auto"/>
        <w:rPr>
          <w:rFonts w:ascii="Arial" w:hAnsi="Arial" w:cs="Arial"/>
          <w:color w:val="auto"/>
          <w:sz w:val="24"/>
        </w:rPr>
      </w:pPr>
      <w:r w:rsidRPr="00A70C1F">
        <w:rPr>
          <w:rFonts w:ascii="Arial" w:hAnsi="Arial" w:cs="Arial"/>
          <w:noProof/>
          <w:color w:val="auto"/>
          <w:sz w:val="24"/>
        </w:rPr>
        <w:t>Secondary Use Assurance</w:t>
      </w:r>
      <w:r w:rsidRPr="00A70C1F">
        <w:rPr>
          <w:rFonts w:ascii="Arial" w:hAnsi="Arial" w:cs="Arial"/>
          <w:color w:val="auto"/>
          <w:sz w:val="24"/>
        </w:rPr>
        <w:t>;</w:t>
      </w:r>
    </w:p>
    <w:p w14:paraId="47ECCE3D" w14:textId="27340CD8" w:rsidR="00F94480" w:rsidRPr="00A70C1F" w:rsidRDefault="682DE0E7" w:rsidP="008C7071">
      <w:pPr>
        <w:pStyle w:val="ListParagraph"/>
        <w:numPr>
          <w:ilvl w:val="0"/>
          <w:numId w:val="8"/>
        </w:numPr>
        <w:spacing w:after="0" w:line="240" w:lineRule="auto"/>
        <w:rPr>
          <w:rFonts w:ascii="Arial" w:hAnsi="Arial" w:cs="Arial"/>
          <w:color w:val="auto"/>
          <w:sz w:val="24"/>
        </w:rPr>
      </w:pPr>
      <w:r w:rsidRPr="00A70C1F">
        <w:rPr>
          <w:rFonts w:ascii="Arial" w:hAnsi="Arial" w:cs="Arial"/>
          <w:noProof/>
          <w:color w:val="auto"/>
          <w:sz w:val="24"/>
        </w:rPr>
        <w:t>Data Quality, benchmarking and auditing</w:t>
      </w:r>
      <w:r w:rsidRPr="00A70C1F">
        <w:rPr>
          <w:rFonts w:ascii="Arial" w:hAnsi="Arial" w:cs="Arial"/>
          <w:color w:val="auto"/>
          <w:sz w:val="24"/>
        </w:rPr>
        <w:t>;</w:t>
      </w:r>
    </w:p>
    <w:p w14:paraId="62B0E3CF" w14:textId="12DD7944" w:rsidR="00F94480" w:rsidRPr="00A70C1F" w:rsidRDefault="682DE0E7" w:rsidP="008C7071">
      <w:pPr>
        <w:pStyle w:val="ListParagraph"/>
        <w:numPr>
          <w:ilvl w:val="0"/>
          <w:numId w:val="8"/>
        </w:numPr>
        <w:spacing w:after="0" w:line="240" w:lineRule="auto"/>
        <w:rPr>
          <w:rFonts w:ascii="Arial" w:hAnsi="Arial" w:cs="Arial"/>
          <w:color w:val="auto"/>
          <w:sz w:val="24"/>
        </w:rPr>
      </w:pPr>
      <w:r w:rsidRPr="00A70C1F">
        <w:rPr>
          <w:rFonts w:ascii="Arial" w:hAnsi="Arial" w:cs="Arial"/>
          <w:color w:val="auto"/>
          <w:sz w:val="24"/>
        </w:rPr>
        <w:t xml:space="preserve">Support the confidential use of patient information by </w:t>
      </w:r>
      <w:r w:rsidRPr="00A70C1F">
        <w:rPr>
          <w:rFonts w:ascii="Arial" w:hAnsi="Arial" w:cs="Arial"/>
          <w:noProof/>
          <w:color w:val="auto"/>
          <w:sz w:val="24"/>
        </w:rPr>
        <w:t>leading</w:t>
      </w:r>
      <w:r w:rsidRPr="00A70C1F">
        <w:rPr>
          <w:rFonts w:ascii="Arial" w:hAnsi="Arial" w:cs="Arial"/>
          <w:color w:val="auto"/>
          <w:sz w:val="24"/>
        </w:rPr>
        <w:t xml:space="preserve">, as appropriate, the use of </w:t>
      </w:r>
      <w:r w:rsidRPr="00A70C1F">
        <w:rPr>
          <w:rFonts w:ascii="Arial" w:hAnsi="Arial" w:cs="Arial"/>
          <w:noProof/>
          <w:color w:val="auto"/>
          <w:sz w:val="24"/>
        </w:rPr>
        <w:t>pseudonymisation</w:t>
      </w:r>
      <w:r w:rsidRPr="00A70C1F">
        <w:rPr>
          <w:rFonts w:ascii="Arial" w:hAnsi="Arial" w:cs="Arial"/>
          <w:color w:val="auto"/>
          <w:sz w:val="24"/>
        </w:rPr>
        <w:t xml:space="preserve"> and </w:t>
      </w:r>
      <w:proofErr w:type="spellStart"/>
      <w:r w:rsidRPr="00A70C1F">
        <w:rPr>
          <w:rFonts w:ascii="Arial" w:hAnsi="Arial" w:cs="Arial"/>
          <w:color w:val="auto"/>
          <w:sz w:val="24"/>
        </w:rPr>
        <w:t>anonymisation</w:t>
      </w:r>
      <w:proofErr w:type="spellEnd"/>
      <w:r w:rsidRPr="00A70C1F">
        <w:rPr>
          <w:rFonts w:ascii="Arial" w:hAnsi="Arial" w:cs="Arial"/>
          <w:color w:val="auto"/>
          <w:sz w:val="24"/>
        </w:rPr>
        <w:t xml:space="preserve"> techniques; and</w:t>
      </w:r>
    </w:p>
    <w:p w14:paraId="37E6308D" w14:textId="6C87B979" w:rsidR="00F94480" w:rsidRPr="00A70C1F" w:rsidRDefault="682DE0E7" w:rsidP="008C7071">
      <w:pPr>
        <w:pStyle w:val="ListParagraph"/>
        <w:numPr>
          <w:ilvl w:val="0"/>
          <w:numId w:val="8"/>
        </w:numPr>
        <w:spacing w:after="0" w:line="240" w:lineRule="auto"/>
        <w:rPr>
          <w:rFonts w:ascii="Arial" w:hAnsi="Arial" w:cs="Arial"/>
          <w:color w:val="auto"/>
          <w:sz w:val="24"/>
        </w:rPr>
      </w:pPr>
      <w:r w:rsidRPr="00A70C1F">
        <w:rPr>
          <w:rFonts w:ascii="Arial" w:hAnsi="Arial" w:cs="Arial"/>
          <w:color w:val="auto"/>
          <w:sz w:val="24"/>
        </w:rPr>
        <w:t xml:space="preserve">Identify and report Information Risks related to the secondary use of patient data for </w:t>
      </w:r>
      <w:r w:rsidRPr="00A70C1F">
        <w:rPr>
          <w:rFonts w:ascii="Arial" w:hAnsi="Arial" w:cs="Arial"/>
          <w:noProof/>
          <w:color w:val="auto"/>
          <w:sz w:val="24"/>
        </w:rPr>
        <w:t>key</w:t>
      </w:r>
      <w:r w:rsidRPr="00A70C1F">
        <w:rPr>
          <w:rFonts w:ascii="Arial" w:hAnsi="Arial" w:cs="Arial"/>
          <w:color w:val="auto"/>
          <w:sz w:val="24"/>
        </w:rPr>
        <w:t xml:space="preserve"> business functions (such as commissioning, performance and informatics).</w:t>
      </w:r>
      <w:r w:rsidR="00A753B0" w:rsidRPr="00A70C1F">
        <w:rPr>
          <w:rFonts w:ascii="Arial" w:hAnsi="Arial" w:cs="Arial"/>
          <w:color w:val="auto"/>
          <w:sz w:val="24"/>
        </w:rPr>
        <w:br/>
      </w:r>
    </w:p>
    <w:p w14:paraId="44340E35" w14:textId="575A0F08" w:rsidR="00A7386B" w:rsidRPr="00B54D7C" w:rsidRDefault="00F3446C" w:rsidP="00A70C1F">
      <w:pPr>
        <w:pStyle w:val="Heading2"/>
        <w:spacing w:before="0" w:after="0" w:line="240" w:lineRule="auto"/>
        <w:ind w:left="0"/>
        <w:rPr>
          <w:rFonts w:ascii="Arial" w:hAnsi="Arial" w:cs="Arial"/>
          <w:color w:val="auto"/>
        </w:rPr>
      </w:pPr>
      <w:bookmarkStart w:id="11" w:name="_Toc29630215"/>
      <w:r w:rsidRPr="00B54D7C">
        <w:rPr>
          <w:rFonts w:ascii="Arial" w:hAnsi="Arial" w:cs="Arial"/>
          <w:color w:val="auto"/>
          <w:sz w:val="24"/>
          <w:szCs w:val="24"/>
        </w:rPr>
        <w:t>3.7</w:t>
      </w:r>
      <w:r w:rsidRPr="00B54D7C">
        <w:rPr>
          <w:rFonts w:ascii="Arial" w:hAnsi="Arial" w:cs="Arial"/>
          <w:color w:val="auto"/>
          <w:sz w:val="24"/>
          <w:szCs w:val="24"/>
        </w:rPr>
        <w:tab/>
      </w:r>
      <w:r w:rsidR="682DE0E7" w:rsidRPr="00B54D7C">
        <w:rPr>
          <w:rFonts w:ascii="Arial" w:hAnsi="Arial" w:cs="Arial"/>
          <w:color w:val="auto"/>
          <w:sz w:val="24"/>
          <w:szCs w:val="24"/>
        </w:rPr>
        <w:t>Information and Communications Technology (ICT) IG Work Programme</w:t>
      </w:r>
      <w:bookmarkEnd w:id="11"/>
    </w:p>
    <w:p w14:paraId="04C4F565" w14:textId="20CFF379" w:rsidR="00A7386B" w:rsidRDefault="007A31D8" w:rsidP="00A70C1F">
      <w:pPr>
        <w:spacing w:after="0" w:line="240" w:lineRule="auto"/>
        <w:rPr>
          <w:rFonts w:ascii="Arial" w:hAnsi="Arial" w:cs="Arial"/>
          <w:color w:val="auto"/>
          <w:sz w:val="24"/>
        </w:rPr>
      </w:pPr>
      <w:r w:rsidRPr="00B54D7C">
        <w:rPr>
          <w:rFonts w:ascii="Arial" w:hAnsi="Arial" w:cs="Arial"/>
          <w:color w:val="auto"/>
          <w:sz w:val="24"/>
        </w:rPr>
        <w:t>NCL</w:t>
      </w:r>
      <w:r w:rsidR="682DE0E7" w:rsidRPr="00B54D7C">
        <w:rPr>
          <w:rFonts w:ascii="Arial" w:hAnsi="Arial" w:cs="Arial"/>
          <w:color w:val="auto"/>
          <w:sz w:val="24"/>
        </w:rPr>
        <w:t xml:space="preserve"> </w:t>
      </w:r>
      <w:r w:rsidR="00A0039B" w:rsidRPr="00B54D7C">
        <w:rPr>
          <w:rFonts w:ascii="Arial" w:hAnsi="Arial" w:cs="Arial"/>
          <w:color w:val="auto"/>
          <w:sz w:val="24"/>
        </w:rPr>
        <w:t>CCG</w:t>
      </w:r>
      <w:r w:rsidR="682DE0E7" w:rsidRPr="00B54D7C">
        <w:rPr>
          <w:rFonts w:ascii="Arial" w:hAnsi="Arial" w:cs="Arial"/>
          <w:color w:val="auto"/>
          <w:sz w:val="24"/>
        </w:rPr>
        <w:t xml:space="preserve"> will appoint</w:t>
      </w:r>
      <w:r w:rsidR="00086BD4" w:rsidRPr="00B54D7C">
        <w:rPr>
          <w:rFonts w:ascii="Arial" w:hAnsi="Arial" w:cs="Arial"/>
          <w:color w:val="auto"/>
          <w:sz w:val="24"/>
        </w:rPr>
        <w:t>,</w:t>
      </w:r>
      <w:r w:rsidR="682DE0E7" w:rsidRPr="00B54D7C">
        <w:rPr>
          <w:rFonts w:ascii="Arial" w:hAnsi="Arial" w:cs="Arial"/>
          <w:color w:val="auto"/>
          <w:sz w:val="24"/>
        </w:rPr>
        <w:t xml:space="preserve"> or ask where appropriate, the provider of its Information Communication and Technology services to nominate</w:t>
      </w:r>
      <w:r w:rsidR="00086BD4" w:rsidRPr="00B54D7C">
        <w:rPr>
          <w:rFonts w:ascii="Arial" w:hAnsi="Arial" w:cs="Arial"/>
          <w:color w:val="auto"/>
          <w:sz w:val="24"/>
        </w:rPr>
        <w:t>,</w:t>
      </w:r>
      <w:r w:rsidR="682DE0E7" w:rsidRPr="00B54D7C">
        <w:rPr>
          <w:rFonts w:ascii="Arial" w:hAnsi="Arial" w:cs="Arial"/>
          <w:color w:val="auto"/>
          <w:sz w:val="24"/>
        </w:rPr>
        <w:t xml:space="preserve"> an Information Communication and Technology lead for IG (ICT IG Lead). This requirement will </w:t>
      </w:r>
      <w:r w:rsidR="682DE0E7" w:rsidRPr="00B54D7C">
        <w:rPr>
          <w:rFonts w:ascii="Arial" w:hAnsi="Arial" w:cs="Arial"/>
          <w:noProof/>
          <w:color w:val="auto"/>
          <w:sz w:val="24"/>
        </w:rPr>
        <w:t>be outlined</w:t>
      </w:r>
      <w:r w:rsidR="682DE0E7" w:rsidRPr="00B54D7C">
        <w:rPr>
          <w:rFonts w:ascii="Arial" w:hAnsi="Arial" w:cs="Arial"/>
          <w:color w:val="auto"/>
          <w:sz w:val="24"/>
        </w:rPr>
        <w:t xml:space="preserve"> in the relevant written agreement.</w:t>
      </w:r>
    </w:p>
    <w:p w14:paraId="64BC2F50" w14:textId="77777777" w:rsidR="00A70C1F" w:rsidRPr="00B54D7C" w:rsidRDefault="00A70C1F" w:rsidP="00A70C1F">
      <w:pPr>
        <w:spacing w:after="0" w:line="240" w:lineRule="auto"/>
        <w:rPr>
          <w:rFonts w:ascii="Arial" w:hAnsi="Arial" w:cs="Arial"/>
          <w:color w:val="auto"/>
          <w:sz w:val="24"/>
        </w:rPr>
      </w:pPr>
    </w:p>
    <w:p w14:paraId="1306C8EF" w14:textId="1F4986BA" w:rsidR="00A7386B"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The ICT IG Lead will lead on the following areas for the </w:t>
      </w:r>
      <w:r w:rsidR="00A0039B" w:rsidRPr="00B54D7C">
        <w:rPr>
          <w:rFonts w:ascii="Arial" w:hAnsi="Arial" w:cs="Arial"/>
          <w:color w:val="auto"/>
          <w:sz w:val="24"/>
        </w:rPr>
        <w:t>CCG</w:t>
      </w:r>
      <w:r w:rsidRPr="00B54D7C">
        <w:rPr>
          <w:rFonts w:ascii="Arial" w:hAnsi="Arial" w:cs="Arial"/>
          <w:color w:val="auto"/>
          <w:sz w:val="24"/>
        </w:rPr>
        <w:t>:</w:t>
      </w:r>
    </w:p>
    <w:p w14:paraId="065736DE" w14:textId="45EFE135" w:rsidR="00A7386B" w:rsidRPr="00B54D7C" w:rsidRDefault="682DE0E7" w:rsidP="008C7071">
      <w:pPr>
        <w:pStyle w:val="ListParagraph"/>
        <w:numPr>
          <w:ilvl w:val="0"/>
          <w:numId w:val="9"/>
        </w:numPr>
        <w:spacing w:before="0" w:after="0" w:line="240" w:lineRule="auto"/>
        <w:rPr>
          <w:rFonts w:ascii="Arial" w:hAnsi="Arial" w:cs="Arial"/>
          <w:color w:val="auto"/>
          <w:sz w:val="24"/>
        </w:rPr>
      </w:pPr>
      <w:r w:rsidRPr="00B54D7C">
        <w:rPr>
          <w:rFonts w:ascii="Arial" w:hAnsi="Arial" w:cs="Arial"/>
          <w:color w:val="auto"/>
          <w:sz w:val="24"/>
        </w:rPr>
        <w:t>Information Security Risk Management and Assurance Plan/Strategy (see section 6.4 below);</w:t>
      </w:r>
    </w:p>
    <w:p w14:paraId="5AE0A569" w14:textId="44CDF2F0" w:rsidR="00A7386B" w:rsidRPr="00B54D7C" w:rsidRDefault="682DE0E7" w:rsidP="008C7071">
      <w:pPr>
        <w:pStyle w:val="ListParagraph"/>
        <w:numPr>
          <w:ilvl w:val="0"/>
          <w:numId w:val="9"/>
        </w:numPr>
        <w:spacing w:before="0" w:after="0" w:line="240" w:lineRule="auto"/>
        <w:rPr>
          <w:rFonts w:ascii="Arial" w:hAnsi="Arial" w:cs="Arial"/>
          <w:color w:val="auto"/>
          <w:sz w:val="24"/>
        </w:rPr>
      </w:pPr>
      <w:r w:rsidRPr="00B54D7C">
        <w:rPr>
          <w:rFonts w:ascii="Arial" w:hAnsi="Arial" w:cs="Arial"/>
          <w:color w:val="auto"/>
          <w:sz w:val="24"/>
        </w:rPr>
        <w:t>Outline the requirements for assurance, scrutiny and performance monitoring in conjunction with the CCG;</w:t>
      </w:r>
    </w:p>
    <w:p w14:paraId="773680E9" w14:textId="5CC1EF78" w:rsidR="00A7386B" w:rsidRPr="00B54D7C" w:rsidRDefault="682DE0E7" w:rsidP="008C7071">
      <w:pPr>
        <w:pStyle w:val="ListParagraph"/>
        <w:numPr>
          <w:ilvl w:val="0"/>
          <w:numId w:val="9"/>
        </w:numPr>
        <w:spacing w:before="0" w:after="0" w:line="240" w:lineRule="auto"/>
        <w:rPr>
          <w:rFonts w:ascii="Arial" w:hAnsi="Arial" w:cs="Arial"/>
          <w:color w:val="auto"/>
          <w:sz w:val="24"/>
        </w:rPr>
      </w:pPr>
      <w:r w:rsidRPr="00B54D7C">
        <w:rPr>
          <w:rFonts w:ascii="Arial" w:hAnsi="Arial" w:cs="Arial"/>
          <w:color w:val="auto"/>
          <w:sz w:val="24"/>
        </w:rPr>
        <w:t xml:space="preserve">Lead on </w:t>
      </w:r>
      <w:r w:rsidRPr="00B54D7C">
        <w:rPr>
          <w:rFonts w:ascii="Arial" w:hAnsi="Arial" w:cs="Arial"/>
          <w:noProof/>
          <w:color w:val="auto"/>
          <w:sz w:val="24"/>
        </w:rPr>
        <w:t>key</w:t>
      </w:r>
      <w:r w:rsidRPr="00B54D7C">
        <w:rPr>
          <w:rFonts w:ascii="Arial" w:hAnsi="Arial" w:cs="Arial"/>
          <w:color w:val="auto"/>
          <w:sz w:val="24"/>
        </w:rPr>
        <w:t xml:space="preserve"> Information Governance schemes to deliver assurance or effect information; and</w:t>
      </w:r>
    </w:p>
    <w:p w14:paraId="75260530" w14:textId="442E1DB6" w:rsidR="00A7386B" w:rsidRPr="00B54D7C" w:rsidRDefault="682DE0E7" w:rsidP="008C7071">
      <w:pPr>
        <w:pStyle w:val="ListParagraph"/>
        <w:numPr>
          <w:ilvl w:val="0"/>
          <w:numId w:val="9"/>
        </w:numPr>
        <w:spacing w:before="0" w:after="0" w:line="240" w:lineRule="auto"/>
        <w:rPr>
          <w:rFonts w:ascii="Arial" w:hAnsi="Arial" w:cs="Arial"/>
          <w:color w:val="auto"/>
          <w:sz w:val="24"/>
        </w:rPr>
      </w:pPr>
      <w:r w:rsidRPr="00B54D7C">
        <w:rPr>
          <w:rFonts w:ascii="Arial" w:hAnsi="Arial" w:cs="Arial"/>
          <w:color w:val="auto"/>
          <w:sz w:val="24"/>
        </w:rPr>
        <w:t>Identify and report Information Risks related to information security as part of the ICT Risk register and Information Risk register.</w:t>
      </w:r>
      <w:r w:rsidR="00A753B0" w:rsidRPr="00B54D7C">
        <w:rPr>
          <w:rFonts w:ascii="Arial" w:hAnsi="Arial" w:cs="Arial"/>
          <w:color w:val="auto"/>
          <w:sz w:val="24"/>
        </w:rPr>
        <w:br/>
      </w:r>
    </w:p>
    <w:p w14:paraId="27FAD074" w14:textId="4E9A7C07" w:rsidR="00A7386B" w:rsidRPr="00B54D7C" w:rsidRDefault="00F3446C" w:rsidP="00A70C1F">
      <w:pPr>
        <w:pStyle w:val="Heading2"/>
        <w:spacing w:before="0" w:after="0" w:line="240" w:lineRule="auto"/>
        <w:ind w:left="0"/>
        <w:rPr>
          <w:rFonts w:ascii="Arial" w:hAnsi="Arial" w:cs="Arial"/>
          <w:color w:val="auto"/>
          <w:sz w:val="24"/>
        </w:rPr>
      </w:pPr>
      <w:bookmarkStart w:id="12" w:name="_Toc29630216"/>
      <w:r w:rsidRPr="00B54D7C">
        <w:rPr>
          <w:rFonts w:ascii="Arial" w:hAnsi="Arial" w:cs="Arial"/>
          <w:color w:val="auto"/>
          <w:sz w:val="24"/>
        </w:rPr>
        <w:t>3.8</w:t>
      </w:r>
      <w:r w:rsidRPr="00B54D7C">
        <w:rPr>
          <w:rFonts w:ascii="Arial" w:hAnsi="Arial" w:cs="Arial"/>
          <w:color w:val="auto"/>
          <w:sz w:val="24"/>
        </w:rPr>
        <w:tab/>
      </w:r>
      <w:r w:rsidR="682DE0E7" w:rsidRPr="00B54D7C">
        <w:rPr>
          <w:rFonts w:ascii="Arial" w:hAnsi="Arial" w:cs="Arial"/>
          <w:color w:val="auto"/>
          <w:sz w:val="24"/>
        </w:rPr>
        <w:t>Change Control</w:t>
      </w:r>
      <w:bookmarkEnd w:id="12"/>
    </w:p>
    <w:p w14:paraId="67EFD610" w14:textId="6AE78A01" w:rsidR="00A7386B" w:rsidRDefault="682DE0E7" w:rsidP="00A70C1F">
      <w:pPr>
        <w:spacing w:after="0" w:line="240" w:lineRule="auto"/>
        <w:rPr>
          <w:rFonts w:ascii="Arial" w:hAnsi="Arial" w:cs="Arial"/>
          <w:color w:val="auto"/>
          <w:sz w:val="24"/>
        </w:rPr>
      </w:pPr>
      <w:r w:rsidRPr="00B54D7C">
        <w:rPr>
          <w:rFonts w:ascii="Arial" w:hAnsi="Arial" w:cs="Arial"/>
          <w:color w:val="auto"/>
          <w:sz w:val="24"/>
        </w:rPr>
        <w:t>The</w:t>
      </w:r>
      <w:r w:rsidR="007A31D8" w:rsidRPr="00B54D7C">
        <w:rPr>
          <w:rFonts w:ascii="Arial" w:hAnsi="Arial" w:cs="Arial"/>
          <w:color w:val="auto"/>
          <w:sz w:val="24"/>
        </w:rPr>
        <w:t xml:space="preserve"> NCL</w:t>
      </w:r>
      <w:r w:rsidRPr="00B54D7C">
        <w:rPr>
          <w:rFonts w:ascii="Arial" w:hAnsi="Arial" w:cs="Arial"/>
          <w:color w:val="auto"/>
          <w:sz w:val="24"/>
        </w:rPr>
        <w:t xml:space="preserve"> </w:t>
      </w:r>
      <w:r w:rsidR="00A0039B" w:rsidRPr="00B54D7C">
        <w:rPr>
          <w:rFonts w:ascii="Arial" w:hAnsi="Arial" w:cs="Arial"/>
          <w:color w:val="auto"/>
          <w:sz w:val="24"/>
        </w:rPr>
        <w:t>CCG</w:t>
      </w:r>
      <w:r w:rsidRPr="00B54D7C">
        <w:rPr>
          <w:rFonts w:ascii="Arial" w:hAnsi="Arial" w:cs="Arial"/>
          <w:color w:val="auto"/>
          <w:sz w:val="24"/>
        </w:rPr>
        <w:t xml:space="preserve"> will ensure that Information Governance requirements </w:t>
      </w:r>
      <w:r w:rsidRPr="00B54D7C">
        <w:rPr>
          <w:rFonts w:ascii="Arial" w:hAnsi="Arial" w:cs="Arial"/>
          <w:noProof/>
          <w:color w:val="auto"/>
          <w:sz w:val="24"/>
        </w:rPr>
        <w:t>are included</w:t>
      </w:r>
      <w:r w:rsidRPr="00B54D7C">
        <w:rPr>
          <w:rFonts w:ascii="Arial" w:hAnsi="Arial" w:cs="Arial"/>
          <w:color w:val="auto"/>
          <w:sz w:val="24"/>
        </w:rPr>
        <w:t xml:space="preserve"> </w:t>
      </w:r>
      <w:r w:rsidRPr="00B54D7C">
        <w:rPr>
          <w:rFonts w:ascii="Arial" w:hAnsi="Arial" w:cs="Arial"/>
          <w:noProof/>
          <w:color w:val="auto"/>
          <w:sz w:val="24"/>
        </w:rPr>
        <w:t>within</w:t>
      </w:r>
      <w:r w:rsidRPr="00B54D7C">
        <w:rPr>
          <w:rFonts w:ascii="Arial" w:hAnsi="Arial" w:cs="Arial"/>
          <w:color w:val="auto"/>
          <w:sz w:val="24"/>
        </w:rPr>
        <w:t xml:space="preserve"> its change control processes and systems and those that provide services to it.</w:t>
      </w:r>
    </w:p>
    <w:p w14:paraId="4FA63588" w14:textId="77777777" w:rsidR="00A70C1F" w:rsidRPr="00B54D7C" w:rsidRDefault="00A70C1F" w:rsidP="00A70C1F">
      <w:pPr>
        <w:spacing w:after="0" w:line="240" w:lineRule="auto"/>
        <w:rPr>
          <w:rFonts w:ascii="Arial" w:hAnsi="Arial" w:cs="Arial"/>
          <w:color w:val="auto"/>
          <w:sz w:val="24"/>
        </w:rPr>
      </w:pPr>
    </w:p>
    <w:p w14:paraId="3A219451" w14:textId="2B8CABBC" w:rsidR="00A7386B" w:rsidRPr="00B54D7C" w:rsidRDefault="00F3446C" w:rsidP="00A70C1F">
      <w:pPr>
        <w:pStyle w:val="Heading2"/>
        <w:spacing w:before="0" w:after="0" w:line="240" w:lineRule="auto"/>
        <w:ind w:left="0"/>
        <w:rPr>
          <w:rFonts w:ascii="Arial" w:hAnsi="Arial" w:cs="Arial"/>
          <w:color w:val="auto"/>
          <w:sz w:val="24"/>
        </w:rPr>
      </w:pPr>
      <w:bookmarkStart w:id="13" w:name="_Toc29630217"/>
      <w:r w:rsidRPr="00B54D7C">
        <w:rPr>
          <w:rFonts w:ascii="Arial" w:hAnsi="Arial" w:cs="Arial"/>
          <w:color w:val="auto"/>
          <w:sz w:val="24"/>
        </w:rPr>
        <w:t>3.</w:t>
      </w:r>
      <w:r w:rsidR="00FB414F" w:rsidRPr="00B54D7C">
        <w:rPr>
          <w:rFonts w:ascii="Arial" w:hAnsi="Arial" w:cs="Arial"/>
          <w:color w:val="auto"/>
          <w:sz w:val="24"/>
        </w:rPr>
        <w:t>9</w:t>
      </w:r>
      <w:r w:rsidR="008537C4" w:rsidRPr="00B54D7C">
        <w:rPr>
          <w:rFonts w:ascii="Arial" w:hAnsi="Arial" w:cs="Arial"/>
          <w:color w:val="auto"/>
          <w:sz w:val="24"/>
        </w:rPr>
        <w:tab/>
      </w:r>
      <w:r w:rsidR="682DE0E7" w:rsidRPr="00B54D7C">
        <w:rPr>
          <w:rFonts w:ascii="Arial" w:hAnsi="Arial" w:cs="Arial"/>
          <w:color w:val="auto"/>
          <w:sz w:val="24"/>
        </w:rPr>
        <w:t>Assurance from commissioned services</w:t>
      </w:r>
      <w:bookmarkEnd w:id="13"/>
    </w:p>
    <w:p w14:paraId="3835D312" w14:textId="112FC4D3" w:rsidR="00A7386B" w:rsidRDefault="007A31D8" w:rsidP="00A70C1F">
      <w:pPr>
        <w:spacing w:after="0" w:line="240" w:lineRule="auto"/>
        <w:rPr>
          <w:rFonts w:ascii="Arial" w:hAnsi="Arial" w:cs="Arial"/>
          <w:color w:val="auto"/>
          <w:sz w:val="24"/>
        </w:rPr>
      </w:pPr>
      <w:r w:rsidRPr="00B54D7C">
        <w:rPr>
          <w:rFonts w:ascii="Arial" w:hAnsi="Arial" w:cs="Arial"/>
          <w:color w:val="auto"/>
          <w:sz w:val="24"/>
        </w:rPr>
        <w:t xml:space="preserve">NCL </w:t>
      </w:r>
      <w:r w:rsidR="00A0039B" w:rsidRPr="00B54D7C">
        <w:rPr>
          <w:rFonts w:ascii="Arial" w:hAnsi="Arial" w:cs="Arial"/>
          <w:color w:val="auto"/>
          <w:sz w:val="24"/>
        </w:rPr>
        <w:t>CCG</w:t>
      </w:r>
      <w:r w:rsidR="682DE0E7" w:rsidRPr="00B54D7C">
        <w:rPr>
          <w:rFonts w:ascii="Arial" w:hAnsi="Arial" w:cs="Arial"/>
          <w:color w:val="auto"/>
          <w:sz w:val="24"/>
        </w:rPr>
        <w:t xml:space="preserve"> will develop an Information Governance assurance framework for its </w:t>
      </w:r>
      <w:r w:rsidR="682DE0E7" w:rsidRPr="00B54D7C">
        <w:rPr>
          <w:rFonts w:ascii="Arial" w:hAnsi="Arial" w:cs="Arial"/>
          <w:noProof/>
          <w:color w:val="auto"/>
          <w:sz w:val="24"/>
        </w:rPr>
        <w:t>commissioned</w:t>
      </w:r>
      <w:r w:rsidR="682DE0E7" w:rsidRPr="00B54D7C">
        <w:rPr>
          <w:rFonts w:ascii="Arial" w:hAnsi="Arial" w:cs="Arial"/>
          <w:color w:val="auto"/>
          <w:sz w:val="24"/>
        </w:rPr>
        <w:t xml:space="preserve"> services in line with expectations from the Department of Health and relevant contracts. </w:t>
      </w:r>
    </w:p>
    <w:p w14:paraId="709E848D" w14:textId="77777777" w:rsidR="00A70C1F" w:rsidRPr="00B54D7C" w:rsidRDefault="00A70C1F" w:rsidP="00A70C1F">
      <w:pPr>
        <w:spacing w:after="0" w:line="240" w:lineRule="auto"/>
        <w:rPr>
          <w:rFonts w:ascii="Arial" w:hAnsi="Arial" w:cs="Arial"/>
          <w:color w:val="auto"/>
          <w:sz w:val="24"/>
        </w:rPr>
      </w:pPr>
    </w:p>
    <w:p w14:paraId="3ABDA6E5" w14:textId="727527D4" w:rsidR="00A7386B" w:rsidRPr="00B54D7C" w:rsidRDefault="682DE0E7" w:rsidP="00A70C1F">
      <w:pPr>
        <w:spacing w:after="0" w:line="240" w:lineRule="auto"/>
        <w:rPr>
          <w:rFonts w:ascii="Arial" w:hAnsi="Arial" w:cs="Arial"/>
          <w:b/>
          <w:bCs/>
          <w:color w:val="auto"/>
          <w:sz w:val="24"/>
        </w:rPr>
      </w:pPr>
      <w:r w:rsidRPr="00B54D7C">
        <w:rPr>
          <w:rFonts w:ascii="Arial" w:hAnsi="Arial" w:cs="Arial"/>
          <w:b/>
          <w:bCs/>
          <w:color w:val="auto"/>
          <w:sz w:val="24"/>
        </w:rPr>
        <w:t>Healthcare Providers</w:t>
      </w:r>
    </w:p>
    <w:p w14:paraId="4312BD5F" w14:textId="1BDDBADB" w:rsidR="00A7386B"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Where Information Governance assurance frameworks are not in </w:t>
      </w:r>
      <w:r w:rsidRPr="00B54D7C">
        <w:rPr>
          <w:rFonts w:ascii="Arial" w:hAnsi="Arial" w:cs="Arial"/>
          <w:noProof/>
          <w:color w:val="auto"/>
          <w:sz w:val="24"/>
        </w:rPr>
        <w:t>place</w:t>
      </w:r>
      <w:r w:rsidRPr="00B54D7C">
        <w:rPr>
          <w:rFonts w:ascii="Arial" w:hAnsi="Arial" w:cs="Arial"/>
          <w:color w:val="auto"/>
          <w:sz w:val="24"/>
        </w:rPr>
        <w:t xml:space="preserve"> the </w:t>
      </w:r>
      <w:r w:rsidR="00A0039B" w:rsidRPr="00B54D7C">
        <w:rPr>
          <w:rFonts w:ascii="Arial" w:hAnsi="Arial" w:cs="Arial"/>
          <w:color w:val="auto"/>
          <w:sz w:val="24"/>
        </w:rPr>
        <w:t>CCG</w:t>
      </w:r>
      <w:r w:rsidRPr="00B54D7C">
        <w:rPr>
          <w:rFonts w:ascii="Arial" w:hAnsi="Arial" w:cs="Arial"/>
          <w:color w:val="auto"/>
          <w:sz w:val="24"/>
        </w:rPr>
        <w:t xml:space="preserve"> will negotiate with healthcare providers to ensure that contracts or informal agreements require the Healthcare </w:t>
      </w:r>
      <w:r w:rsidRPr="00B54D7C">
        <w:rPr>
          <w:rFonts w:ascii="Arial" w:hAnsi="Arial" w:cs="Arial"/>
          <w:noProof/>
          <w:color w:val="auto"/>
          <w:sz w:val="24"/>
        </w:rPr>
        <w:t>providers to</w:t>
      </w:r>
      <w:r w:rsidRPr="00B54D7C">
        <w:rPr>
          <w:rFonts w:ascii="Arial" w:hAnsi="Arial" w:cs="Arial"/>
          <w:color w:val="auto"/>
          <w:sz w:val="24"/>
        </w:rPr>
        <w:t>:</w:t>
      </w:r>
    </w:p>
    <w:p w14:paraId="40F7C053" w14:textId="0BEECEE8" w:rsidR="00A7386B" w:rsidRPr="00B54D7C" w:rsidRDefault="682DE0E7" w:rsidP="008C7071">
      <w:pPr>
        <w:pStyle w:val="ListParagraph"/>
        <w:numPr>
          <w:ilvl w:val="0"/>
          <w:numId w:val="10"/>
        </w:numPr>
        <w:spacing w:before="0" w:after="0" w:line="240" w:lineRule="auto"/>
        <w:rPr>
          <w:rFonts w:ascii="Arial" w:hAnsi="Arial" w:cs="Arial"/>
          <w:color w:val="auto"/>
          <w:sz w:val="24"/>
        </w:rPr>
      </w:pPr>
      <w:r w:rsidRPr="00B54D7C">
        <w:rPr>
          <w:rFonts w:ascii="Arial" w:hAnsi="Arial" w:cs="Arial"/>
          <w:color w:val="auto"/>
          <w:sz w:val="24"/>
        </w:rPr>
        <w:lastRenderedPageBreak/>
        <w:t>undertake relevant assurance framework (such as the DSPT and CQC Regulations);</w:t>
      </w:r>
    </w:p>
    <w:p w14:paraId="7B9A0FAF" w14:textId="083D1C85" w:rsidR="00A7386B" w:rsidRPr="00B54D7C" w:rsidRDefault="682DE0E7" w:rsidP="008C7071">
      <w:pPr>
        <w:pStyle w:val="ListParagraph"/>
        <w:numPr>
          <w:ilvl w:val="0"/>
          <w:numId w:val="10"/>
        </w:numPr>
        <w:spacing w:before="0" w:after="0" w:line="240" w:lineRule="auto"/>
        <w:rPr>
          <w:rFonts w:ascii="Arial" w:hAnsi="Arial" w:cs="Arial"/>
          <w:color w:val="auto"/>
          <w:sz w:val="24"/>
        </w:rPr>
      </w:pPr>
      <w:r w:rsidRPr="00B54D7C">
        <w:rPr>
          <w:rFonts w:ascii="Arial" w:hAnsi="Arial" w:cs="Arial"/>
          <w:color w:val="auto"/>
          <w:sz w:val="24"/>
        </w:rPr>
        <w:t xml:space="preserve">ensure self-assessments </w:t>
      </w:r>
      <w:r w:rsidRPr="00B54D7C">
        <w:rPr>
          <w:rFonts w:ascii="Arial" w:hAnsi="Arial" w:cs="Arial"/>
          <w:noProof/>
          <w:color w:val="auto"/>
          <w:sz w:val="24"/>
        </w:rPr>
        <w:t>are independently audited</w:t>
      </w:r>
      <w:r w:rsidRPr="00B54D7C">
        <w:rPr>
          <w:rFonts w:ascii="Arial" w:hAnsi="Arial" w:cs="Arial"/>
          <w:color w:val="auto"/>
          <w:sz w:val="24"/>
        </w:rPr>
        <w:t>;</w:t>
      </w:r>
    </w:p>
    <w:p w14:paraId="60589D1D" w14:textId="5A989A3F" w:rsidR="00A7386B" w:rsidRPr="00B54D7C" w:rsidRDefault="682DE0E7" w:rsidP="008C7071">
      <w:pPr>
        <w:pStyle w:val="ListParagraph"/>
        <w:numPr>
          <w:ilvl w:val="0"/>
          <w:numId w:val="10"/>
        </w:numPr>
        <w:spacing w:before="0" w:after="0" w:line="240" w:lineRule="auto"/>
        <w:rPr>
          <w:rFonts w:ascii="Arial" w:hAnsi="Arial" w:cs="Arial"/>
          <w:color w:val="auto"/>
          <w:sz w:val="24"/>
        </w:rPr>
      </w:pPr>
      <w:r w:rsidRPr="00B54D7C">
        <w:rPr>
          <w:rFonts w:ascii="Arial" w:hAnsi="Arial" w:cs="Arial"/>
          <w:noProof/>
          <w:color w:val="auto"/>
          <w:sz w:val="24"/>
        </w:rPr>
        <w:t xml:space="preserve">have any audit report scruntinised by the </w:t>
      </w:r>
      <w:r w:rsidR="007B65BA" w:rsidRPr="00B54D7C">
        <w:rPr>
          <w:rFonts w:ascii="Arial" w:hAnsi="Arial" w:cs="Arial"/>
          <w:noProof/>
          <w:color w:val="auto"/>
          <w:sz w:val="24"/>
        </w:rPr>
        <w:t>Information Governance Group</w:t>
      </w:r>
      <w:r w:rsidRPr="00B54D7C">
        <w:rPr>
          <w:rFonts w:ascii="Arial" w:hAnsi="Arial" w:cs="Arial"/>
          <w:color w:val="auto"/>
          <w:sz w:val="24"/>
        </w:rPr>
        <w:t>; and</w:t>
      </w:r>
    </w:p>
    <w:p w14:paraId="42905AFE" w14:textId="16AA3B57" w:rsidR="00A7386B" w:rsidRPr="00B54D7C" w:rsidRDefault="682DE0E7" w:rsidP="008C7071">
      <w:pPr>
        <w:pStyle w:val="ListParagraph"/>
        <w:numPr>
          <w:ilvl w:val="0"/>
          <w:numId w:val="10"/>
        </w:numPr>
        <w:spacing w:before="0" w:after="0" w:line="240" w:lineRule="auto"/>
        <w:rPr>
          <w:rFonts w:ascii="Arial" w:hAnsi="Arial" w:cs="Arial"/>
          <w:color w:val="auto"/>
          <w:sz w:val="24"/>
        </w:rPr>
      </w:pPr>
      <w:r w:rsidRPr="00B54D7C">
        <w:rPr>
          <w:rFonts w:ascii="Arial" w:hAnsi="Arial" w:cs="Arial"/>
          <w:color w:val="auto"/>
          <w:sz w:val="24"/>
        </w:rPr>
        <w:t xml:space="preserve">ensure any IG incidents or data losses </w:t>
      </w:r>
      <w:r w:rsidRPr="00B54D7C">
        <w:rPr>
          <w:rFonts w:ascii="Arial" w:hAnsi="Arial" w:cs="Arial"/>
          <w:noProof/>
          <w:color w:val="auto"/>
          <w:sz w:val="24"/>
        </w:rPr>
        <w:t>are escalated</w:t>
      </w:r>
      <w:r w:rsidRPr="00B54D7C">
        <w:rPr>
          <w:rFonts w:ascii="Arial" w:hAnsi="Arial" w:cs="Arial"/>
          <w:color w:val="auto"/>
          <w:sz w:val="24"/>
        </w:rPr>
        <w:t xml:space="preserve"> to the </w:t>
      </w:r>
      <w:r w:rsidR="007A31D8" w:rsidRPr="00B54D7C">
        <w:rPr>
          <w:rFonts w:ascii="Arial" w:hAnsi="Arial" w:cs="Arial"/>
          <w:color w:val="auto"/>
          <w:sz w:val="24"/>
        </w:rPr>
        <w:t xml:space="preserve">NCL </w:t>
      </w:r>
      <w:r w:rsidR="00A0039B" w:rsidRPr="00B54D7C">
        <w:rPr>
          <w:rFonts w:ascii="Arial" w:hAnsi="Arial" w:cs="Arial"/>
          <w:color w:val="auto"/>
          <w:sz w:val="24"/>
        </w:rPr>
        <w:t>CCG</w:t>
      </w:r>
      <w:r w:rsidRPr="00B54D7C">
        <w:rPr>
          <w:rFonts w:ascii="Arial" w:hAnsi="Arial" w:cs="Arial"/>
          <w:color w:val="auto"/>
          <w:sz w:val="24"/>
        </w:rPr>
        <w:t xml:space="preserve"> as </w:t>
      </w:r>
      <w:r w:rsidRPr="00B54D7C">
        <w:rPr>
          <w:rFonts w:ascii="Arial" w:hAnsi="Arial" w:cs="Arial"/>
          <w:noProof/>
          <w:color w:val="auto"/>
          <w:sz w:val="24"/>
        </w:rPr>
        <w:t>commissioner</w:t>
      </w:r>
      <w:r w:rsidR="007A31D8" w:rsidRPr="00B54D7C">
        <w:rPr>
          <w:rFonts w:ascii="Arial" w:hAnsi="Arial" w:cs="Arial"/>
          <w:noProof/>
          <w:color w:val="auto"/>
          <w:sz w:val="24"/>
        </w:rPr>
        <w:t>s</w:t>
      </w:r>
      <w:r w:rsidRPr="00B54D7C">
        <w:rPr>
          <w:rFonts w:ascii="Arial" w:hAnsi="Arial" w:cs="Arial"/>
          <w:noProof/>
          <w:color w:val="auto"/>
          <w:sz w:val="24"/>
        </w:rPr>
        <w:t>,</w:t>
      </w:r>
      <w:r w:rsidRPr="00B54D7C">
        <w:rPr>
          <w:rFonts w:ascii="Arial" w:hAnsi="Arial" w:cs="Arial"/>
          <w:color w:val="auto"/>
          <w:sz w:val="24"/>
        </w:rPr>
        <w:t xml:space="preserve"> and </w:t>
      </w:r>
      <w:r w:rsidRPr="00B54D7C">
        <w:rPr>
          <w:rFonts w:ascii="Arial" w:hAnsi="Arial" w:cs="Arial"/>
          <w:noProof/>
          <w:color w:val="auto"/>
          <w:sz w:val="24"/>
        </w:rPr>
        <w:t>provide assurance on</w:t>
      </w:r>
      <w:r w:rsidRPr="00B54D7C">
        <w:rPr>
          <w:rFonts w:ascii="Arial" w:hAnsi="Arial" w:cs="Arial"/>
          <w:color w:val="auto"/>
          <w:sz w:val="24"/>
        </w:rPr>
        <w:t xml:space="preserve"> the appropriate handling of these issues</w:t>
      </w:r>
    </w:p>
    <w:p w14:paraId="7AC29700" w14:textId="77777777" w:rsidR="00A70C1F" w:rsidRDefault="00A70C1F" w:rsidP="00A70C1F">
      <w:pPr>
        <w:spacing w:after="0" w:line="240" w:lineRule="auto"/>
        <w:rPr>
          <w:rFonts w:ascii="Arial" w:hAnsi="Arial" w:cs="Arial"/>
          <w:color w:val="auto"/>
          <w:sz w:val="24"/>
        </w:rPr>
      </w:pPr>
    </w:p>
    <w:p w14:paraId="24374185" w14:textId="5D0DF025" w:rsidR="007A31D8"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Where necessary the </w:t>
      </w:r>
      <w:r w:rsidR="00A0039B" w:rsidRPr="00B54D7C">
        <w:rPr>
          <w:rFonts w:ascii="Arial" w:hAnsi="Arial" w:cs="Arial"/>
          <w:color w:val="auto"/>
          <w:sz w:val="24"/>
        </w:rPr>
        <w:t>CCG</w:t>
      </w:r>
      <w:r w:rsidRPr="00B54D7C">
        <w:rPr>
          <w:rFonts w:ascii="Arial" w:hAnsi="Arial" w:cs="Arial"/>
          <w:color w:val="auto"/>
          <w:sz w:val="24"/>
        </w:rPr>
        <w:t xml:space="preserve"> will </w:t>
      </w:r>
      <w:r w:rsidRPr="00B54D7C">
        <w:rPr>
          <w:rFonts w:ascii="Arial" w:hAnsi="Arial" w:cs="Arial"/>
          <w:noProof/>
          <w:color w:val="auto"/>
          <w:sz w:val="24"/>
        </w:rPr>
        <w:t>seek</w:t>
      </w:r>
      <w:r w:rsidRPr="00B54D7C">
        <w:rPr>
          <w:rFonts w:ascii="Arial" w:hAnsi="Arial" w:cs="Arial"/>
          <w:color w:val="auto"/>
          <w:sz w:val="24"/>
        </w:rPr>
        <w:t xml:space="preserve"> assurance as part of overall performance monitoring and resolve any failure to meet the expected contractual standard.</w:t>
      </w:r>
    </w:p>
    <w:p w14:paraId="11DD6DF8" w14:textId="77777777" w:rsidR="00A70C1F" w:rsidRDefault="00A70C1F" w:rsidP="00A70C1F">
      <w:pPr>
        <w:spacing w:after="0" w:line="240" w:lineRule="auto"/>
        <w:rPr>
          <w:rFonts w:ascii="Arial" w:hAnsi="Arial" w:cs="Arial"/>
          <w:b/>
          <w:bCs/>
          <w:color w:val="auto"/>
          <w:sz w:val="24"/>
        </w:rPr>
      </w:pPr>
    </w:p>
    <w:p w14:paraId="0E4A57B9" w14:textId="1627D9DB" w:rsidR="00A7386B" w:rsidRPr="00B54D7C" w:rsidRDefault="682DE0E7" w:rsidP="00A70C1F">
      <w:pPr>
        <w:spacing w:after="0" w:line="240" w:lineRule="auto"/>
        <w:rPr>
          <w:rFonts w:ascii="Arial" w:hAnsi="Arial" w:cs="Arial"/>
          <w:b/>
          <w:bCs/>
          <w:color w:val="auto"/>
          <w:sz w:val="24"/>
        </w:rPr>
      </w:pPr>
      <w:r w:rsidRPr="00B54D7C">
        <w:rPr>
          <w:rFonts w:ascii="Arial" w:hAnsi="Arial" w:cs="Arial"/>
          <w:b/>
          <w:bCs/>
          <w:color w:val="auto"/>
          <w:sz w:val="24"/>
        </w:rPr>
        <w:t>Non-Healthcare Providers</w:t>
      </w:r>
    </w:p>
    <w:p w14:paraId="2A0BB09F" w14:textId="66A13BD6" w:rsidR="00A7386B"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For providers of non-healthcare services, </w:t>
      </w:r>
      <w:r w:rsidR="007A31D8" w:rsidRPr="00B54D7C">
        <w:rPr>
          <w:rFonts w:ascii="Arial" w:hAnsi="Arial" w:cs="Arial"/>
          <w:color w:val="auto"/>
          <w:sz w:val="24"/>
        </w:rPr>
        <w:t xml:space="preserve">NCL </w:t>
      </w:r>
      <w:r w:rsidR="00A0039B" w:rsidRPr="00B54D7C">
        <w:rPr>
          <w:rFonts w:ascii="Arial" w:hAnsi="Arial" w:cs="Arial"/>
          <w:color w:val="auto"/>
          <w:sz w:val="24"/>
        </w:rPr>
        <w:t>CCG</w:t>
      </w:r>
      <w:r w:rsidRPr="00B54D7C">
        <w:rPr>
          <w:rFonts w:ascii="Arial" w:hAnsi="Arial" w:cs="Arial"/>
          <w:color w:val="auto"/>
          <w:sz w:val="24"/>
        </w:rPr>
        <w:t xml:space="preserve"> will ensure that appropriate contractual standards are in place and assurance sought </w:t>
      </w:r>
      <w:r w:rsidRPr="00B54D7C">
        <w:rPr>
          <w:rFonts w:ascii="Arial" w:hAnsi="Arial" w:cs="Arial"/>
          <w:noProof/>
          <w:color w:val="auto"/>
          <w:sz w:val="24"/>
        </w:rPr>
        <w:t>in an appropriate and proportionate manner</w:t>
      </w:r>
      <w:r w:rsidRPr="00B54D7C">
        <w:rPr>
          <w:rFonts w:ascii="Arial" w:hAnsi="Arial" w:cs="Arial"/>
          <w:color w:val="auto"/>
          <w:sz w:val="24"/>
        </w:rPr>
        <w:t xml:space="preserve">. </w:t>
      </w:r>
    </w:p>
    <w:p w14:paraId="36F9E9DC" w14:textId="77777777" w:rsidR="00A70C1F" w:rsidRDefault="00A70C1F" w:rsidP="00A70C1F">
      <w:pPr>
        <w:spacing w:after="0" w:line="240" w:lineRule="auto"/>
        <w:rPr>
          <w:rFonts w:ascii="Arial" w:hAnsi="Arial" w:cs="Arial"/>
          <w:color w:val="auto"/>
          <w:sz w:val="24"/>
        </w:rPr>
      </w:pPr>
    </w:p>
    <w:p w14:paraId="75D152E4" w14:textId="76D07A8A" w:rsidR="00C73983"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Those non-healthcare providers who provide </w:t>
      </w:r>
      <w:r w:rsidRPr="00B54D7C">
        <w:rPr>
          <w:rFonts w:ascii="Arial" w:hAnsi="Arial" w:cs="Arial"/>
          <w:noProof/>
          <w:color w:val="auto"/>
          <w:sz w:val="24"/>
        </w:rPr>
        <w:t>key</w:t>
      </w:r>
      <w:r w:rsidRPr="00B54D7C">
        <w:rPr>
          <w:rFonts w:ascii="Arial" w:hAnsi="Arial" w:cs="Arial"/>
          <w:color w:val="auto"/>
          <w:sz w:val="24"/>
        </w:rPr>
        <w:t xml:space="preserve"> information management technology support or tools, such as NEL or local authority shall be asked to complete an Information Governance Assurance model, such as the DSPT. The standard expected will be outlined in the required contract or service level agreement. It </w:t>
      </w:r>
      <w:r w:rsidRPr="00B54D7C">
        <w:rPr>
          <w:rFonts w:ascii="Arial" w:hAnsi="Arial" w:cs="Arial"/>
          <w:noProof/>
          <w:color w:val="auto"/>
          <w:sz w:val="24"/>
        </w:rPr>
        <w:t>is envisioned</w:t>
      </w:r>
      <w:r w:rsidRPr="00B54D7C">
        <w:rPr>
          <w:rFonts w:ascii="Arial" w:hAnsi="Arial" w:cs="Arial"/>
          <w:color w:val="auto"/>
          <w:sz w:val="24"/>
        </w:rPr>
        <w:t xml:space="preserve"> that in addition to evidencing its </w:t>
      </w:r>
      <w:r w:rsidRPr="00B54D7C">
        <w:rPr>
          <w:rFonts w:ascii="Arial" w:hAnsi="Arial" w:cs="Arial"/>
          <w:noProof/>
          <w:color w:val="auto"/>
          <w:sz w:val="24"/>
        </w:rPr>
        <w:t>own</w:t>
      </w:r>
      <w:r w:rsidRPr="00B54D7C">
        <w:rPr>
          <w:rFonts w:ascii="Arial" w:hAnsi="Arial" w:cs="Arial"/>
          <w:color w:val="auto"/>
          <w:sz w:val="24"/>
        </w:rPr>
        <w:t xml:space="preserve"> assurance framework such support organisations will be asked to provide evidence in a timely and appropriate manner. This evidence will be subject to quality assurance and any action required as a consequence will be taken in a timely and </w:t>
      </w:r>
      <w:r w:rsidRPr="00B54D7C">
        <w:rPr>
          <w:rFonts w:ascii="Arial" w:hAnsi="Arial" w:cs="Arial"/>
          <w:noProof/>
          <w:color w:val="auto"/>
          <w:sz w:val="24"/>
        </w:rPr>
        <w:t>appropriate</w:t>
      </w:r>
      <w:r w:rsidRPr="00B54D7C">
        <w:rPr>
          <w:rFonts w:ascii="Arial" w:hAnsi="Arial" w:cs="Arial"/>
          <w:color w:val="auto"/>
          <w:sz w:val="24"/>
        </w:rPr>
        <w:t xml:space="preserve"> manner, with the expectation that this will incur no </w:t>
      </w:r>
      <w:r w:rsidRPr="00B54D7C">
        <w:rPr>
          <w:rFonts w:ascii="Arial" w:hAnsi="Arial" w:cs="Arial"/>
          <w:noProof/>
          <w:color w:val="auto"/>
          <w:sz w:val="24"/>
        </w:rPr>
        <w:t>additional</w:t>
      </w:r>
      <w:r w:rsidRPr="00B54D7C">
        <w:rPr>
          <w:rFonts w:ascii="Arial" w:hAnsi="Arial" w:cs="Arial"/>
          <w:color w:val="auto"/>
          <w:sz w:val="24"/>
        </w:rPr>
        <w:t xml:space="preserve"> cost to the </w:t>
      </w:r>
      <w:r w:rsidR="00A0039B" w:rsidRPr="00B54D7C">
        <w:rPr>
          <w:rFonts w:ascii="Arial" w:hAnsi="Arial" w:cs="Arial"/>
          <w:color w:val="auto"/>
          <w:sz w:val="24"/>
        </w:rPr>
        <w:t>CCG</w:t>
      </w:r>
      <w:r w:rsidRPr="00B54D7C">
        <w:rPr>
          <w:rFonts w:ascii="Arial" w:hAnsi="Arial" w:cs="Arial"/>
          <w:color w:val="auto"/>
          <w:sz w:val="24"/>
        </w:rPr>
        <w:t>.</w:t>
      </w:r>
    </w:p>
    <w:p w14:paraId="36258026" w14:textId="77777777" w:rsidR="00A70C1F" w:rsidRPr="00B54D7C" w:rsidRDefault="00A70C1F" w:rsidP="00A70C1F">
      <w:pPr>
        <w:spacing w:after="0" w:line="240" w:lineRule="auto"/>
        <w:rPr>
          <w:rFonts w:ascii="Arial" w:hAnsi="Arial" w:cs="Arial"/>
          <w:color w:val="auto"/>
          <w:sz w:val="24"/>
        </w:rPr>
      </w:pPr>
    </w:p>
    <w:p w14:paraId="4E16622F" w14:textId="4812620E" w:rsidR="00C73983" w:rsidRPr="00B54D7C" w:rsidRDefault="682DE0E7" w:rsidP="008C7071">
      <w:pPr>
        <w:pStyle w:val="Heading1"/>
        <w:numPr>
          <w:ilvl w:val="0"/>
          <w:numId w:val="4"/>
        </w:numPr>
        <w:spacing w:before="0" w:after="0" w:line="240" w:lineRule="auto"/>
        <w:ind w:left="357" w:hanging="357"/>
        <w:rPr>
          <w:rFonts w:ascii="Arial" w:hAnsi="Arial" w:cs="Arial"/>
          <w:color w:val="005EB8"/>
          <w:sz w:val="40"/>
        </w:rPr>
      </w:pPr>
      <w:bookmarkStart w:id="14" w:name="_Toc29630218"/>
      <w:r w:rsidRPr="00B54D7C">
        <w:rPr>
          <w:rFonts w:ascii="Arial" w:hAnsi="Arial" w:cs="Arial"/>
          <w:color w:val="005EB8"/>
          <w:sz w:val="40"/>
        </w:rPr>
        <w:t>Accountability and Governance structure</w:t>
      </w:r>
      <w:bookmarkEnd w:id="14"/>
    </w:p>
    <w:p w14:paraId="4F38B0FB" w14:textId="14354C89" w:rsidR="002C7651" w:rsidRPr="00B54D7C" w:rsidRDefault="682DE0E7" w:rsidP="00A70C1F">
      <w:pPr>
        <w:pStyle w:val="Heading2"/>
        <w:spacing w:before="0" w:after="0" w:line="240" w:lineRule="auto"/>
        <w:ind w:left="0"/>
        <w:rPr>
          <w:rFonts w:ascii="Arial" w:hAnsi="Arial" w:cs="Arial"/>
          <w:color w:val="auto"/>
          <w:sz w:val="24"/>
        </w:rPr>
      </w:pPr>
      <w:bookmarkStart w:id="15" w:name="_Toc29630219"/>
      <w:r w:rsidRPr="00B54D7C">
        <w:rPr>
          <w:rFonts w:ascii="Arial" w:hAnsi="Arial" w:cs="Arial"/>
          <w:color w:val="auto"/>
          <w:sz w:val="24"/>
        </w:rPr>
        <w:t>4.1 Overview</w:t>
      </w:r>
      <w:bookmarkEnd w:id="15"/>
    </w:p>
    <w:p w14:paraId="7FACF632" w14:textId="309653EE" w:rsidR="002C7651"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Senior management ownership and understanding of information risk management is vital and provides a clear link to the overall risk management approach of the </w:t>
      </w:r>
      <w:r w:rsidR="007A31D8" w:rsidRPr="00B54D7C">
        <w:rPr>
          <w:rFonts w:ascii="Arial" w:hAnsi="Arial" w:cs="Arial"/>
          <w:color w:val="auto"/>
          <w:sz w:val="24"/>
        </w:rPr>
        <w:t xml:space="preserve">NCL </w:t>
      </w:r>
      <w:r w:rsidR="00A0039B" w:rsidRPr="00B54D7C">
        <w:rPr>
          <w:rFonts w:ascii="Arial" w:hAnsi="Arial" w:cs="Arial"/>
          <w:color w:val="auto"/>
          <w:sz w:val="24"/>
        </w:rPr>
        <w:t>CCG</w:t>
      </w:r>
      <w:r w:rsidRPr="00B54D7C">
        <w:rPr>
          <w:rFonts w:ascii="Arial" w:hAnsi="Arial" w:cs="Arial"/>
          <w:color w:val="auto"/>
          <w:sz w:val="24"/>
        </w:rPr>
        <w:t xml:space="preserve">. Senior management involvement and leadership demonstrates the </w:t>
      </w:r>
      <w:r w:rsidR="00A0039B" w:rsidRPr="00B54D7C">
        <w:rPr>
          <w:rFonts w:ascii="Arial" w:hAnsi="Arial" w:cs="Arial"/>
          <w:color w:val="auto"/>
          <w:sz w:val="24"/>
        </w:rPr>
        <w:t>CCG</w:t>
      </w:r>
      <w:r w:rsidRPr="00B54D7C">
        <w:rPr>
          <w:rFonts w:ascii="Arial" w:hAnsi="Arial" w:cs="Arial"/>
          <w:color w:val="auto"/>
          <w:sz w:val="24"/>
        </w:rPr>
        <w:t xml:space="preserve"> commitment to ensure compliance with Information Governance requirements and understanding resource implications. </w:t>
      </w:r>
      <w:r w:rsidR="00A753B0" w:rsidRPr="00B54D7C">
        <w:rPr>
          <w:rFonts w:ascii="Arial" w:hAnsi="Arial" w:cs="Arial"/>
          <w:color w:val="auto"/>
          <w:sz w:val="24"/>
        </w:rPr>
        <w:br/>
      </w:r>
    </w:p>
    <w:p w14:paraId="4143A270" w14:textId="409B9111" w:rsidR="00364B59" w:rsidRPr="00B54D7C" w:rsidRDefault="682DE0E7" w:rsidP="00A70C1F">
      <w:pPr>
        <w:pStyle w:val="Heading2"/>
        <w:spacing w:before="0" w:after="0" w:line="240" w:lineRule="auto"/>
        <w:ind w:left="0"/>
        <w:rPr>
          <w:rFonts w:ascii="Arial" w:hAnsi="Arial" w:cs="Arial"/>
          <w:color w:val="auto"/>
          <w:sz w:val="24"/>
        </w:rPr>
      </w:pPr>
      <w:bookmarkStart w:id="16" w:name="_Toc29630220"/>
      <w:r w:rsidRPr="00B54D7C">
        <w:rPr>
          <w:rFonts w:ascii="Arial" w:hAnsi="Arial" w:cs="Arial"/>
          <w:color w:val="auto"/>
          <w:sz w:val="24"/>
        </w:rPr>
        <w:t>4.2 Senior Information Risk Owner</w:t>
      </w:r>
      <w:bookmarkEnd w:id="16"/>
    </w:p>
    <w:p w14:paraId="76473858" w14:textId="0DEF1DA3" w:rsidR="002C7651"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The Senior Information Risk Owner (SIRO) for the </w:t>
      </w:r>
      <w:r w:rsidR="007A31D8" w:rsidRPr="00B54D7C">
        <w:rPr>
          <w:rFonts w:ascii="Arial" w:hAnsi="Arial" w:cs="Arial"/>
          <w:color w:val="auto"/>
          <w:sz w:val="24"/>
        </w:rPr>
        <w:t xml:space="preserve">NCL </w:t>
      </w:r>
      <w:r w:rsidR="00A0039B" w:rsidRPr="00B54D7C">
        <w:rPr>
          <w:rFonts w:ascii="Arial" w:hAnsi="Arial" w:cs="Arial"/>
          <w:color w:val="auto"/>
          <w:sz w:val="24"/>
        </w:rPr>
        <w:t>CCG</w:t>
      </w:r>
      <w:r w:rsidRPr="00B54D7C">
        <w:rPr>
          <w:rFonts w:ascii="Arial" w:hAnsi="Arial" w:cs="Arial"/>
          <w:color w:val="auto"/>
          <w:sz w:val="24"/>
        </w:rPr>
        <w:t xml:space="preserve"> is</w:t>
      </w:r>
      <w:r w:rsidR="001F0ABB" w:rsidRPr="00B54D7C">
        <w:rPr>
          <w:rFonts w:ascii="Arial" w:hAnsi="Arial" w:cs="Arial"/>
          <w:color w:val="auto"/>
          <w:sz w:val="24"/>
        </w:rPr>
        <w:t xml:space="preserve"> a senior manager from the </w:t>
      </w:r>
      <w:r w:rsidR="00332B3C" w:rsidRPr="00B54D7C">
        <w:rPr>
          <w:rFonts w:ascii="Arial" w:hAnsi="Arial" w:cs="Arial"/>
          <w:color w:val="auto"/>
          <w:sz w:val="24"/>
        </w:rPr>
        <w:t>Corporate Services</w:t>
      </w:r>
      <w:r w:rsidR="006B2A04" w:rsidRPr="00B54D7C">
        <w:rPr>
          <w:rFonts w:ascii="Arial" w:hAnsi="Arial" w:cs="Arial"/>
          <w:color w:val="auto"/>
          <w:sz w:val="24"/>
        </w:rPr>
        <w:t xml:space="preserve"> </w:t>
      </w:r>
      <w:r w:rsidR="001F0ABB" w:rsidRPr="00B54D7C">
        <w:rPr>
          <w:rFonts w:ascii="Arial" w:hAnsi="Arial" w:cs="Arial"/>
          <w:color w:val="auto"/>
          <w:sz w:val="24"/>
        </w:rPr>
        <w:t>Directorate</w:t>
      </w:r>
      <w:r w:rsidR="00A70C1F">
        <w:rPr>
          <w:rFonts w:ascii="Arial" w:hAnsi="Arial" w:cs="Arial"/>
          <w:color w:val="auto"/>
          <w:sz w:val="24"/>
        </w:rPr>
        <w:t>.</w:t>
      </w:r>
    </w:p>
    <w:p w14:paraId="1989EDFB" w14:textId="77777777" w:rsidR="00A70C1F" w:rsidRPr="00B54D7C" w:rsidRDefault="00A70C1F" w:rsidP="00A70C1F">
      <w:pPr>
        <w:spacing w:after="0" w:line="240" w:lineRule="auto"/>
        <w:rPr>
          <w:rFonts w:ascii="Arial" w:hAnsi="Arial" w:cs="Arial"/>
          <w:color w:val="auto"/>
          <w:sz w:val="24"/>
        </w:rPr>
      </w:pPr>
    </w:p>
    <w:p w14:paraId="0F870258" w14:textId="50FD9CE8" w:rsidR="002C7651"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The SIRO is expected to understand how </w:t>
      </w:r>
      <w:r w:rsidRPr="00B54D7C">
        <w:rPr>
          <w:rFonts w:ascii="Arial" w:hAnsi="Arial" w:cs="Arial"/>
          <w:noProof/>
          <w:color w:val="auto"/>
          <w:sz w:val="24"/>
        </w:rPr>
        <w:t>the strategic business goals of the CCG may be impacted by information risks</w:t>
      </w:r>
      <w:r w:rsidRPr="00B54D7C">
        <w:rPr>
          <w:rFonts w:ascii="Arial" w:hAnsi="Arial" w:cs="Arial"/>
          <w:color w:val="auto"/>
          <w:sz w:val="24"/>
        </w:rPr>
        <w:t xml:space="preserve"> and will report on these to the </w:t>
      </w:r>
      <w:r w:rsidR="00332B3C" w:rsidRPr="00B54D7C">
        <w:rPr>
          <w:rFonts w:ascii="Arial" w:hAnsi="Arial" w:cs="Arial"/>
          <w:color w:val="auto"/>
          <w:sz w:val="24"/>
        </w:rPr>
        <w:t xml:space="preserve">Audit Committee </w:t>
      </w:r>
      <w:r w:rsidRPr="00B54D7C">
        <w:rPr>
          <w:rFonts w:ascii="Arial" w:hAnsi="Arial" w:cs="Arial"/>
          <w:color w:val="auto"/>
          <w:sz w:val="24"/>
        </w:rPr>
        <w:t>and Governing Body of the</w:t>
      </w:r>
      <w:r w:rsidR="007A31D8" w:rsidRPr="00B54D7C">
        <w:rPr>
          <w:rFonts w:ascii="Arial" w:hAnsi="Arial" w:cs="Arial"/>
          <w:color w:val="auto"/>
          <w:sz w:val="24"/>
        </w:rPr>
        <w:t xml:space="preserve"> NCL</w:t>
      </w:r>
      <w:r w:rsidRPr="00B54D7C">
        <w:rPr>
          <w:rFonts w:ascii="Arial" w:hAnsi="Arial" w:cs="Arial"/>
          <w:color w:val="auto"/>
          <w:sz w:val="24"/>
        </w:rPr>
        <w:t xml:space="preserve"> </w:t>
      </w:r>
      <w:r w:rsidR="00A0039B" w:rsidRPr="00B54D7C">
        <w:rPr>
          <w:rFonts w:ascii="Arial" w:hAnsi="Arial" w:cs="Arial"/>
          <w:color w:val="auto"/>
          <w:sz w:val="24"/>
        </w:rPr>
        <w:t>CCG</w:t>
      </w:r>
      <w:r w:rsidRPr="00B54D7C">
        <w:rPr>
          <w:rFonts w:ascii="Arial" w:hAnsi="Arial" w:cs="Arial"/>
          <w:color w:val="auto"/>
          <w:sz w:val="24"/>
        </w:rPr>
        <w:t xml:space="preserve">, as appropriate. </w:t>
      </w:r>
    </w:p>
    <w:p w14:paraId="2A68B4DC" w14:textId="77777777" w:rsidR="00A70C1F" w:rsidRDefault="00A70C1F" w:rsidP="00A70C1F">
      <w:pPr>
        <w:spacing w:after="0" w:line="240" w:lineRule="auto"/>
        <w:rPr>
          <w:rFonts w:ascii="Arial" w:hAnsi="Arial" w:cs="Arial"/>
          <w:color w:val="auto"/>
          <w:sz w:val="24"/>
        </w:rPr>
      </w:pPr>
    </w:p>
    <w:p w14:paraId="25CEDA4E" w14:textId="5B7B75F2" w:rsidR="002C7651"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The SIRO acts as an advocate for the appropriate management of information risks for the Governing Body and in internal </w:t>
      </w:r>
      <w:r w:rsidRPr="00B54D7C">
        <w:rPr>
          <w:rFonts w:ascii="Arial" w:hAnsi="Arial" w:cs="Arial"/>
          <w:noProof/>
          <w:color w:val="auto"/>
          <w:sz w:val="24"/>
        </w:rPr>
        <w:t>discussions,</w:t>
      </w:r>
      <w:r w:rsidRPr="00B54D7C">
        <w:rPr>
          <w:rFonts w:ascii="Arial" w:hAnsi="Arial" w:cs="Arial"/>
          <w:color w:val="auto"/>
          <w:sz w:val="24"/>
        </w:rPr>
        <w:t xml:space="preserve"> and will provide written advice to the Chief Officer on the content of the Annual Governance Statement </w:t>
      </w:r>
      <w:r w:rsidRPr="00B54D7C">
        <w:rPr>
          <w:rFonts w:ascii="Arial" w:hAnsi="Arial" w:cs="Arial"/>
          <w:noProof/>
          <w:color w:val="auto"/>
          <w:sz w:val="24"/>
        </w:rPr>
        <w:t>in regard to</w:t>
      </w:r>
      <w:r w:rsidRPr="00B54D7C">
        <w:rPr>
          <w:rFonts w:ascii="Arial" w:hAnsi="Arial" w:cs="Arial"/>
          <w:color w:val="auto"/>
          <w:sz w:val="24"/>
        </w:rPr>
        <w:t xml:space="preserve"> information risks.</w:t>
      </w:r>
    </w:p>
    <w:p w14:paraId="20CF9ECF" w14:textId="2950B528" w:rsidR="002C7651" w:rsidRDefault="682DE0E7" w:rsidP="00A70C1F">
      <w:pPr>
        <w:spacing w:after="0" w:line="240" w:lineRule="auto"/>
        <w:rPr>
          <w:rFonts w:ascii="Arial" w:hAnsi="Arial" w:cs="Arial"/>
          <w:color w:val="auto"/>
          <w:sz w:val="24"/>
        </w:rPr>
      </w:pPr>
      <w:r w:rsidRPr="00B54D7C">
        <w:rPr>
          <w:rFonts w:ascii="Arial" w:hAnsi="Arial" w:cs="Arial"/>
          <w:color w:val="auto"/>
          <w:sz w:val="24"/>
        </w:rPr>
        <w:lastRenderedPageBreak/>
        <w:t xml:space="preserve">The SIRO provides an essential role in ensuring that information risks </w:t>
      </w:r>
      <w:r w:rsidRPr="00B54D7C">
        <w:rPr>
          <w:rFonts w:ascii="Arial" w:hAnsi="Arial" w:cs="Arial"/>
          <w:noProof/>
          <w:color w:val="auto"/>
          <w:sz w:val="24"/>
        </w:rPr>
        <w:t>are identified</w:t>
      </w:r>
      <w:r w:rsidRPr="00B54D7C">
        <w:rPr>
          <w:rFonts w:ascii="Arial" w:hAnsi="Arial" w:cs="Arial"/>
          <w:color w:val="auto"/>
          <w:sz w:val="24"/>
        </w:rPr>
        <w:t xml:space="preserve"> and actions </w:t>
      </w:r>
      <w:r w:rsidRPr="00B54D7C">
        <w:rPr>
          <w:rFonts w:ascii="Arial" w:hAnsi="Arial" w:cs="Arial"/>
          <w:noProof/>
          <w:color w:val="auto"/>
          <w:sz w:val="24"/>
        </w:rPr>
        <w:t>taken</w:t>
      </w:r>
      <w:r w:rsidRPr="00B54D7C">
        <w:rPr>
          <w:rFonts w:ascii="Arial" w:hAnsi="Arial" w:cs="Arial"/>
          <w:color w:val="auto"/>
          <w:sz w:val="24"/>
        </w:rPr>
        <w:t xml:space="preserve"> to address them. They must also ensure that a framework for managing information incidents and risk are in place, used and understood. They will provide leadership and guidance to the organisations Information Asset Owners (IAO).</w:t>
      </w:r>
    </w:p>
    <w:p w14:paraId="7E0480C6" w14:textId="77777777" w:rsidR="00A70C1F" w:rsidRDefault="00A70C1F" w:rsidP="00A70C1F">
      <w:pPr>
        <w:spacing w:after="0" w:line="240" w:lineRule="auto"/>
        <w:rPr>
          <w:rFonts w:ascii="Arial" w:hAnsi="Arial" w:cs="Arial"/>
          <w:color w:val="auto"/>
          <w:sz w:val="24"/>
        </w:rPr>
      </w:pPr>
    </w:p>
    <w:p w14:paraId="580C409E" w14:textId="368A9861" w:rsidR="002C7651"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The key responsibilities of the SIRO are to:</w:t>
      </w:r>
    </w:p>
    <w:p w14:paraId="6917C9EF" w14:textId="338E5BE2" w:rsidR="002C7651" w:rsidRPr="00B54D7C" w:rsidRDefault="682DE0E7" w:rsidP="00A70C1F">
      <w:pPr>
        <w:pStyle w:val="ListParagraph"/>
        <w:spacing w:before="0" w:after="0" w:line="240" w:lineRule="auto"/>
        <w:rPr>
          <w:rFonts w:ascii="Arial" w:hAnsi="Arial" w:cs="Arial"/>
          <w:color w:val="auto"/>
          <w:sz w:val="24"/>
        </w:rPr>
      </w:pPr>
      <w:r w:rsidRPr="00B54D7C">
        <w:rPr>
          <w:rFonts w:ascii="Arial" w:hAnsi="Arial" w:cs="Arial"/>
          <w:color w:val="auto"/>
          <w:sz w:val="24"/>
        </w:rPr>
        <w:t xml:space="preserve">Ensure the issue of information risk, governance and management are represented at the </w:t>
      </w:r>
      <w:r w:rsidR="007A31D8" w:rsidRPr="00B54D7C">
        <w:rPr>
          <w:rFonts w:ascii="Arial" w:hAnsi="Arial" w:cs="Arial"/>
          <w:color w:val="auto"/>
          <w:sz w:val="24"/>
        </w:rPr>
        <w:t xml:space="preserve">NCL </w:t>
      </w:r>
      <w:r w:rsidR="00A0039B" w:rsidRPr="00B54D7C">
        <w:rPr>
          <w:rFonts w:ascii="Arial" w:hAnsi="Arial" w:cs="Arial"/>
          <w:color w:val="auto"/>
          <w:sz w:val="24"/>
        </w:rPr>
        <w:t>CCG</w:t>
      </w:r>
      <w:r w:rsidRPr="00B54D7C">
        <w:rPr>
          <w:rFonts w:ascii="Arial" w:hAnsi="Arial" w:cs="Arial"/>
          <w:color w:val="auto"/>
          <w:sz w:val="24"/>
        </w:rPr>
        <w:t xml:space="preserve"> Governing Body and are taken into account when setting strategic objectives;</w:t>
      </w:r>
    </w:p>
    <w:p w14:paraId="50AABC2D" w14:textId="152CF94E" w:rsidR="002C7651" w:rsidRPr="00B54D7C" w:rsidRDefault="682DE0E7" w:rsidP="00A70C1F">
      <w:pPr>
        <w:pStyle w:val="ListParagraph"/>
        <w:spacing w:before="0" w:after="0" w:line="240" w:lineRule="auto"/>
        <w:rPr>
          <w:rFonts w:ascii="Arial" w:hAnsi="Arial" w:cs="Arial"/>
          <w:color w:val="auto"/>
          <w:sz w:val="24"/>
        </w:rPr>
      </w:pPr>
      <w:r w:rsidRPr="00B54D7C">
        <w:rPr>
          <w:rFonts w:ascii="Arial" w:hAnsi="Arial" w:cs="Arial"/>
          <w:color w:val="auto"/>
          <w:sz w:val="24"/>
        </w:rPr>
        <w:t>Ensure the</w:t>
      </w:r>
      <w:r w:rsidR="007A31D8" w:rsidRPr="00B54D7C">
        <w:rPr>
          <w:rFonts w:ascii="Arial" w:hAnsi="Arial" w:cs="Arial"/>
          <w:color w:val="auto"/>
          <w:sz w:val="24"/>
        </w:rPr>
        <w:t xml:space="preserve"> IGSG </w:t>
      </w:r>
      <w:r w:rsidRPr="00B54D7C">
        <w:rPr>
          <w:rFonts w:ascii="Arial" w:hAnsi="Arial" w:cs="Arial"/>
          <w:noProof/>
          <w:color w:val="auto"/>
          <w:sz w:val="24"/>
        </w:rPr>
        <w:t>and</w:t>
      </w:r>
      <w:r w:rsidRPr="00B54D7C">
        <w:rPr>
          <w:rFonts w:ascii="Arial" w:hAnsi="Arial" w:cs="Arial"/>
          <w:color w:val="auto"/>
          <w:sz w:val="24"/>
        </w:rPr>
        <w:t xml:space="preserve"> Governing Body </w:t>
      </w:r>
      <w:r w:rsidRPr="00B54D7C">
        <w:rPr>
          <w:rFonts w:ascii="Arial" w:hAnsi="Arial" w:cs="Arial"/>
          <w:noProof/>
          <w:color w:val="auto"/>
          <w:sz w:val="24"/>
        </w:rPr>
        <w:t>are adequately briefed</w:t>
      </w:r>
      <w:r w:rsidRPr="00B54D7C">
        <w:rPr>
          <w:rFonts w:ascii="Arial" w:hAnsi="Arial" w:cs="Arial"/>
          <w:color w:val="auto"/>
          <w:sz w:val="24"/>
        </w:rPr>
        <w:t xml:space="preserve"> on information risk issues;</w:t>
      </w:r>
    </w:p>
    <w:p w14:paraId="4101E8D5" w14:textId="46FEBFD8" w:rsidR="002C7651" w:rsidRPr="00B54D7C" w:rsidRDefault="682DE0E7" w:rsidP="00A70C1F">
      <w:pPr>
        <w:pStyle w:val="ListParagraph"/>
        <w:spacing w:before="0" w:after="0" w:line="240" w:lineRule="auto"/>
        <w:rPr>
          <w:rFonts w:ascii="Arial" w:hAnsi="Arial" w:cs="Arial"/>
          <w:color w:val="auto"/>
          <w:sz w:val="24"/>
        </w:rPr>
      </w:pPr>
      <w:r w:rsidRPr="00B54D7C">
        <w:rPr>
          <w:rFonts w:ascii="Arial" w:hAnsi="Arial" w:cs="Arial"/>
          <w:color w:val="auto"/>
          <w:sz w:val="24"/>
        </w:rPr>
        <w:t xml:space="preserve">Provide updates to the </w:t>
      </w:r>
      <w:r w:rsidR="0041556E" w:rsidRPr="00B54D7C">
        <w:rPr>
          <w:rFonts w:ascii="Arial" w:hAnsi="Arial" w:cs="Arial"/>
          <w:color w:val="auto"/>
          <w:sz w:val="24"/>
        </w:rPr>
        <w:t>Audit Committee</w:t>
      </w:r>
      <w:r w:rsidRPr="00B54D7C">
        <w:rPr>
          <w:rFonts w:ascii="Arial" w:hAnsi="Arial" w:cs="Arial"/>
          <w:color w:val="auto"/>
          <w:sz w:val="24"/>
        </w:rPr>
        <w:t xml:space="preserve">, Governing Body and Accountable Officer on the management of information in the </w:t>
      </w:r>
      <w:r w:rsidR="00A0039B" w:rsidRPr="00B54D7C">
        <w:rPr>
          <w:rFonts w:ascii="Arial" w:hAnsi="Arial" w:cs="Arial"/>
          <w:color w:val="auto"/>
          <w:sz w:val="24"/>
        </w:rPr>
        <w:t>CCG</w:t>
      </w:r>
      <w:r w:rsidRPr="00B54D7C">
        <w:rPr>
          <w:rFonts w:ascii="Arial" w:hAnsi="Arial" w:cs="Arial"/>
          <w:color w:val="auto"/>
          <w:sz w:val="24"/>
        </w:rPr>
        <w:t>, potential risks, and outlines the potential impacts on strategic goals;</w:t>
      </w:r>
    </w:p>
    <w:p w14:paraId="014E0F18" w14:textId="30351913" w:rsidR="002C7651" w:rsidRPr="00B54D7C" w:rsidRDefault="682DE0E7" w:rsidP="00A70C1F">
      <w:pPr>
        <w:pStyle w:val="ListParagraph"/>
        <w:spacing w:before="0" w:after="0" w:line="240" w:lineRule="auto"/>
        <w:rPr>
          <w:rFonts w:ascii="Arial" w:hAnsi="Arial" w:cs="Arial"/>
          <w:color w:val="auto"/>
          <w:sz w:val="24"/>
        </w:rPr>
      </w:pPr>
      <w:r w:rsidRPr="00B54D7C">
        <w:rPr>
          <w:rFonts w:ascii="Arial" w:hAnsi="Arial" w:cs="Arial"/>
          <w:color w:val="auto"/>
          <w:sz w:val="24"/>
        </w:rPr>
        <w:t xml:space="preserve">Provide a written overview </w:t>
      </w:r>
      <w:r w:rsidRPr="00B54D7C">
        <w:rPr>
          <w:rFonts w:ascii="Arial" w:hAnsi="Arial" w:cs="Arial"/>
          <w:noProof/>
          <w:color w:val="auto"/>
          <w:sz w:val="24"/>
        </w:rPr>
        <w:t>of</w:t>
      </w:r>
      <w:r w:rsidRPr="00B54D7C">
        <w:rPr>
          <w:rFonts w:ascii="Arial" w:hAnsi="Arial" w:cs="Arial"/>
          <w:color w:val="auto"/>
          <w:sz w:val="24"/>
        </w:rPr>
        <w:t xml:space="preserve"> the </w:t>
      </w:r>
      <w:r w:rsidR="00A0039B" w:rsidRPr="00B54D7C">
        <w:rPr>
          <w:rFonts w:ascii="Arial" w:hAnsi="Arial" w:cs="Arial"/>
          <w:color w:val="auto"/>
          <w:sz w:val="24"/>
        </w:rPr>
        <w:t>CCG</w:t>
      </w:r>
      <w:r w:rsidRPr="00B54D7C">
        <w:rPr>
          <w:rFonts w:ascii="Arial" w:hAnsi="Arial" w:cs="Arial"/>
          <w:color w:val="auto"/>
          <w:sz w:val="24"/>
        </w:rPr>
        <w:t xml:space="preserve"> information risks and issues to the Chief Officer which is to </w:t>
      </w:r>
      <w:r w:rsidRPr="00B54D7C">
        <w:rPr>
          <w:rFonts w:ascii="Arial" w:hAnsi="Arial" w:cs="Arial"/>
          <w:noProof/>
          <w:color w:val="auto"/>
          <w:sz w:val="24"/>
        </w:rPr>
        <w:t>be included</w:t>
      </w:r>
      <w:r w:rsidRPr="00B54D7C">
        <w:rPr>
          <w:rFonts w:ascii="Arial" w:hAnsi="Arial" w:cs="Arial"/>
          <w:color w:val="auto"/>
          <w:sz w:val="24"/>
        </w:rPr>
        <w:t xml:space="preserve"> in the </w:t>
      </w:r>
      <w:r w:rsidR="00A0039B" w:rsidRPr="00B54D7C">
        <w:rPr>
          <w:rFonts w:ascii="Arial" w:hAnsi="Arial" w:cs="Arial"/>
          <w:color w:val="auto"/>
          <w:sz w:val="24"/>
        </w:rPr>
        <w:t>CCG</w:t>
      </w:r>
      <w:r w:rsidRPr="00B54D7C">
        <w:rPr>
          <w:rFonts w:ascii="Arial" w:hAnsi="Arial" w:cs="Arial"/>
          <w:color w:val="auto"/>
          <w:sz w:val="24"/>
        </w:rPr>
        <w:t xml:space="preserve"> Annual Governance Statement where required;</w:t>
      </w:r>
    </w:p>
    <w:p w14:paraId="2AA5CBC9" w14:textId="55DFEAA2" w:rsidR="002C7651" w:rsidRPr="00B54D7C" w:rsidRDefault="682DE0E7" w:rsidP="00A70C1F">
      <w:pPr>
        <w:pStyle w:val="ListParagraph"/>
        <w:spacing w:before="0" w:after="0" w:line="240" w:lineRule="auto"/>
        <w:rPr>
          <w:rFonts w:ascii="Arial" w:hAnsi="Arial" w:cs="Arial"/>
          <w:color w:val="auto"/>
          <w:sz w:val="24"/>
        </w:rPr>
      </w:pPr>
      <w:r w:rsidRPr="00B54D7C">
        <w:rPr>
          <w:rFonts w:ascii="Arial" w:hAnsi="Arial" w:cs="Arial"/>
          <w:color w:val="auto"/>
          <w:sz w:val="24"/>
        </w:rPr>
        <w:t xml:space="preserve">Oversee the development of an Information Risk related Policy as an integral part of the </w:t>
      </w:r>
      <w:r w:rsidR="00A0039B" w:rsidRPr="00B54D7C">
        <w:rPr>
          <w:rFonts w:ascii="Arial" w:hAnsi="Arial" w:cs="Arial"/>
          <w:color w:val="auto"/>
          <w:sz w:val="24"/>
        </w:rPr>
        <w:t>CCG</w:t>
      </w:r>
      <w:r w:rsidRPr="00B54D7C">
        <w:rPr>
          <w:rFonts w:ascii="Arial" w:hAnsi="Arial" w:cs="Arial"/>
          <w:color w:val="auto"/>
          <w:sz w:val="24"/>
        </w:rPr>
        <w:t xml:space="preserve"> Integrated Governance arrangements, and a </w:t>
      </w:r>
      <w:r w:rsidRPr="00B54D7C">
        <w:rPr>
          <w:rFonts w:ascii="Arial" w:hAnsi="Arial" w:cs="Arial"/>
          <w:noProof/>
          <w:color w:val="auto"/>
          <w:sz w:val="24"/>
        </w:rPr>
        <w:t>risk-based</w:t>
      </w:r>
      <w:r w:rsidRPr="00B54D7C">
        <w:rPr>
          <w:rFonts w:ascii="Arial" w:hAnsi="Arial" w:cs="Arial"/>
          <w:color w:val="auto"/>
          <w:sz w:val="24"/>
        </w:rPr>
        <w:t xml:space="preserve"> strategy for implementing the Information Risk issues within the </w:t>
      </w:r>
      <w:r w:rsidR="00A0039B" w:rsidRPr="00B54D7C">
        <w:rPr>
          <w:rFonts w:ascii="Arial" w:hAnsi="Arial" w:cs="Arial"/>
          <w:color w:val="auto"/>
          <w:sz w:val="24"/>
        </w:rPr>
        <w:t>CCG</w:t>
      </w:r>
      <w:r w:rsidRPr="00B54D7C">
        <w:rPr>
          <w:rFonts w:ascii="Arial" w:hAnsi="Arial" w:cs="Arial"/>
          <w:color w:val="auto"/>
          <w:sz w:val="24"/>
        </w:rPr>
        <w:t>;</w:t>
      </w:r>
    </w:p>
    <w:p w14:paraId="35879D1C" w14:textId="39697E64" w:rsidR="002C7651" w:rsidRPr="00B54D7C" w:rsidRDefault="682DE0E7" w:rsidP="00A70C1F">
      <w:pPr>
        <w:pStyle w:val="ListParagraph"/>
        <w:spacing w:before="0" w:after="0" w:line="240" w:lineRule="auto"/>
        <w:rPr>
          <w:rFonts w:ascii="Arial" w:hAnsi="Arial" w:cs="Arial"/>
          <w:color w:val="auto"/>
          <w:sz w:val="24"/>
        </w:rPr>
      </w:pPr>
      <w:r w:rsidRPr="00B54D7C">
        <w:rPr>
          <w:rFonts w:ascii="Arial" w:hAnsi="Arial" w:cs="Arial"/>
          <w:color w:val="auto"/>
          <w:sz w:val="24"/>
        </w:rPr>
        <w:t xml:space="preserve">Take ownership of the risk assessment process for information risks, including </w:t>
      </w:r>
      <w:r w:rsidRPr="00B54D7C">
        <w:rPr>
          <w:rFonts w:ascii="Arial" w:hAnsi="Arial" w:cs="Arial"/>
          <w:noProof/>
          <w:color w:val="auto"/>
          <w:sz w:val="24"/>
        </w:rPr>
        <w:t>review</w:t>
      </w:r>
      <w:r w:rsidRPr="00B54D7C">
        <w:rPr>
          <w:rFonts w:ascii="Arial" w:hAnsi="Arial" w:cs="Arial"/>
          <w:color w:val="auto"/>
          <w:sz w:val="24"/>
        </w:rPr>
        <w:t xml:space="preserve"> of an annual information risk assessment to support and inform the Annual Governance Statement; </w:t>
      </w:r>
    </w:p>
    <w:p w14:paraId="2EA31E44" w14:textId="4FF14F92" w:rsidR="002C7651" w:rsidRPr="00B54D7C" w:rsidRDefault="682DE0E7" w:rsidP="00A70C1F">
      <w:pPr>
        <w:pStyle w:val="ListParagraph"/>
        <w:spacing w:before="0" w:after="0" w:line="240" w:lineRule="auto"/>
        <w:rPr>
          <w:rFonts w:ascii="Arial" w:hAnsi="Arial" w:cs="Arial"/>
          <w:color w:val="auto"/>
          <w:sz w:val="24"/>
        </w:rPr>
      </w:pPr>
      <w:r w:rsidRPr="00B54D7C">
        <w:rPr>
          <w:rFonts w:ascii="Arial" w:hAnsi="Arial" w:cs="Arial"/>
          <w:color w:val="auto"/>
          <w:sz w:val="24"/>
        </w:rPr>
        <w:t xml:space="preserve">Ensure that the </w:t>
      </w:r>
      <w:r w:rsidR="00A0039B" w:rsidRPr="00B54D7C">
        <w:rPr>
          <w:rFonts w:ascii="Arial" w:hAnsi="Arial" w:cs="Arial"/>
          <w:color w:val="auto"/>
          <w:sz w:val="24"/>
        </w:rPr>
        <w:t>CCG</w:t>
      </w:r>
      <w:r w:rsidRPr="00B54D7C">
        <w:rPr>
          <w:rFonts w:ascii="Arial" w:hAnsi="Arial" w:cs="Arial"/>
          <w:color w:val="auto"/>
          <w:sz w:val="24"/>
        </w:rPr>
        <w:t xml:space="preserve"> approach to information risk is </w:t>
      </w:r>
      <w:r w:rsidRPr="00B54D7C">
        <w:rPr>
          <w:rFonts w:ascii="Arial" w:hAnsi="Arial" w:cs="Arial"/>
          <w:noProof/>
          <w:color w:val="auto"/>
          <w:sz w:val="24"/>
        </w:rPr>
        <w:t>effective</w:t>
      </w:r>
      <w:r w:rsidRPr="00B54D7C">
        <w:rPr>
          <w:rFonts w:ascii="Arial" w:hAnsi="Arial" w:cs="Arial"/>
          <w:color w:val="auto"/>
          <w:sz w:val="24"/>
        </w:rPr>
        <w:t xml:space="preserve"> </w:t>
      </w:r>
      <w:r w:rsidRPr="00B54D7C">
        <w:rPr>
          <w:rFonts w:ascii="Arial" w:hAnsi="Arial" w:cs="Arial"/>
          <w:noProof/>
          <w:color w:val="auto"/>
          <w:sz w:val="24"/>
        </w:rPr>
        <w:t>in terms of</w:t>
      </w:r>
      <w:r w:rsidRPr="00B54D7C">
        <w:rPr>
          <w:rFonts w:ascii="Arial" w:hAnsi="Arial" w:cs="Arial"/>
          <w:color w:val="auto"/>
          <w:sz w:val="24"/>
        </w:rPr>
        <w:t xml:space="preserve"> resource, commitment and execution and that this </w:t>
      </w:r>
      <w:r w:rsidRPr="00B54D7C">
        <w:rPr>
          <w:rFonts w:ascii="Arial" w:hAnsi="Arial" w:cs="Arial"/>
          <w:noProof/>
          <w:color w:val="auto"/>
          <w:sz w:val="24"/>
        </w:rPr>
        <w:t>is communicated</w:t>
      </w:r>
      <w:r w:rsidRPr="00B54D7C">
        <w:rPr>
          <w:rFonts w:ascii="Arial" w:hAnsi="Arial" w:cs="Arial"/>
          <w:color w:val="auto"/>
          <w:sz w:val="24"/>
        </w:rPr>
        <w:t xml:space="preserve"> to all staff;</w:t>
      </w:r>
    </w:p>
    <w:p w14:paraId="42CCE5D4" w14:textId="380B8B0E" w:rsidR="002C7651" w:rsidRPr="00B54D7C" w:rsidRDefault="682DE0E7" w:rsidP="00A70C1F">
      <w:pPr>
        <w:pStyle w:val="ListParagraph"/>
        <w:spacing w:before="0" w:after="0" w:line="240" w:lineRule="auto"/>
        <w:rPr>
          <w:rFonts w:ascii="Arial" w:hAnsi="Arial" w:cs="Arial"/>
          <w:color w:val="auto"/>
          <w:sz w:val="24"/>
        </w:rPr>
      </w:pPr>
      <w:r w:rsidRPr="00B54D7C">
        <w:rPr>
          <w:rFonts w:ascii="Arial" w:hAnsi="Arial" w:cs="Arial"/>
          <w:color w:val="auto"/>
          <w:sz w:val="24"/>
        </w:rPr>
        <w:t xml:space="preserve">To have oversight of and </w:t>
      </w:r>
      <w:r w:rsidRPr="00B54D7C">
        <w:rPr>
          <w:rFonts w:ascii="Arial" w:hAnsi="Arial" w:cs="Arial"/>
          <w:noProof/>
          <w:color w:val="auto"/>
          <w:sz w:val="24"/>
        </w:rPr>
        <w:t>agree</w:t>
      </w:r>
      <w:r w:rsidRPr="00B54D7C">
        <w:rPr>
          <w:rFonts w:ascii="Arial" w:hAnsi="Arial" w:cs="Arial"/>
          <w:color w:val="auto"/>
          <w:sz w:val="24"/>
        </w:rPr>
        <w:t xml:space="preserve"> on action for identified information risks, providing a focal point for the resolution </w:t>
      </w:r>
      <w:r w:rsidRPr="00B54D7C">
        <w:rPr>
          <w:rFonts w:ascii="Arial" w:hAnsi="Arial" w:cs="Arial"/>
          <w:noProof/>
          <w:color w:val="auto"/>
          <w:sz w:val="24"/>
        </w:rPr>
        <w:t>and/or</w:t>
      </w:r>
      <w:r w:rsidRPr="00B54D7C">
        <w:rPr>
          <w:rFonts w:ascii="Arial" w:hAnsi="Arial" w:cs="Arial"/>
          <w:color w:val="auto"/>
          <w:sz w:val="24"/>
        </w:rPr>
        <w:t xml:space="preserve"> discussion of information risk issues;</w:t>
      </w:r>
    </w:p>
    <w:p w14:paraId="4999C8A9" w14:textId="0EED625D" w:rsidR="002C7651" w:rsidRPr="00B54D7C" w:rsidRDefault="682DE0E7" w:rsidP="00A70C1F">
      <w:pPr>
        <w:pStyle w:val="ListParagraph"/>
        <w:spacing w:before="0" w:after="0" w:line="240" w:lineRule="auto"/>
        <w:rPr>
          <w:rFonts w:ascii="Arial" w:hAnsi="Arial" w:cs="Arial"/>
          <w:color w:val="auto"/>
          <w:sz w:val="24"/>
        </w:rPr>
      </w:pPr>
      <w:r w:rsidRPr="00B54D7C">
        <w:rPr>
          <w:rFonts w:ascii="Arial" w:hAnsi="Arial" w:cs="Arial"/>
          <w:color w:val="auto"/>
          <w:sz w:val="24"/>
        </w:rPr>
        <w:t>To fulfil responsibilities as outlined in the current Information Governance Policy, Information Security Policy, Information Quality and Information Management Policy;</w:t>
      </w:r>
    </w:p>
    <w:p w14:paraId="2BB3E2A6" w14:textId="011C34B9" w:rsidR="002C7651" w:rsidRPr="00B54D7C" w:rsidRDefault="682DE0E7" w:rsidP="00A70C1F">
      <w:pPr>
        <w:pStyle w:val="ListParagraph"/>
        <w:spacing w:before="0" w:after="0" w:line="240" w:lineRule="auto"/>
        <w:rPr>
          <w:rFonts w:ascii="Arial" w:hAnsi="Arial" w:cs="Arial"/>
          <w:color w:val="auto"/>
          <w:sz w:val="24"/>
        </w:rPr>
      </w:pPr>
      <w:r w:rsidRPr="00B54D7C">
        <w:rPr>
          <w:rFonts w:ascii="Arial" w:hAnsi="Arial" w:cs="Arial"/>
          <w:color w:val="auto"/>
          <w:sz w:val="24"/>
        </w:rPr>
        <w:t>Reviews and oversees the information risk assessment process, which contributes to the submission of the DSPT, or relevant equivalent;</w:t>
      </w:r>
    </w:p>
    <w:p w14:paraId="2F0AB952" w14:textId="321F3BB4" w:rsidR="002C7651" w:rsidRPr="00B54D7C" w:rsidRDefault="682DE0E7" w:rsidP="00A70C1F">
      <w:pPr>
        <w:pStyle w:val="ListParagraph"/>
        <w:spacing w:before="0" w:after="0" w:line="240" w:lineRule="auto"/>
        <w:rPr>
          <w:rFonts w:ascii="Arial" w:hAnsi="Arial" w:cs="Arial"/>
          <w:color w:val="auto"/>
          <w:sz w:val="24"/>
        </w:rPr>
      </w:pPr>
      <w:r w:rsidRPr="00B54D7C">
        <w:rPr>
          <w:rFonts w:ascii="Arial" w:hAnsi="Arial" w:cs="Arial"/>
          <w:color w:val="auto"/>
          <w:sz w:val="24"/>
        </w:rPr>
        <w:t>Ensure regular updates on the Information Asset Register from the appointed Information Asset Owners;</w:t>
      </w:r>
    </w:p>
    <w:p w14:paraId="49744F69" w14:textId="7D9386FD" w:rsidR="002C7651" w:rsidRPr="00B54D7C" w:rsidRDefault="682DE0E7" w:rsidP="00A70C1F">
      <w:pPr>
        <w:pStyle w:val="ListParagraph"/>
        <w:spacing w:before="0" w:after="0" w:line="240" w:lineRule="auto"/>
        <w:rPr>
          <w:rFonts w:ascii="Arial" w:hAnsi="Arial" w:cs="Arial"/>
          <w:color w:val="auto"/>
          <w:sz w:val="24"/>
        </w:rPr>
      </w:pPr>
      <w:r w:rsidRPr="00B54D7C">
        <w:rPr>
          <w:rFonts w:ascii="Arial" w:hAnsi="Arial" w:cs="Arial"/>
          <w:color w:val="auto"/>
          <w:sz w:val="24"/>
        </w:rPr>
        <w:t xml:space="preserve">Ensure </w:t>
      </w:r>
      <w:r w:rsidRPr="00B54D7C">
        <w:rPr>
          <w:rFonts w:ascii="Arial" w:hAnsi="Arial" w:cs="Arial"/>
          <w:noProof/>
          <w:color w:val="auto"/>
          <w:sz w:val="24"/>
        </w:rPr>
        <w:t>key</w:t>
      </w:r>
      <w:r w:rsidRPr="00B54D7C">
        <w:rPr>
          <w:rFonts w:ascii="Arial" w:hAnsi="Arial" w:cs="Arial"/>
          <w:color w:val="auto"/>
          <w:sz w:val="24"/>
        </w:rPr>
        <w:t xml:space="preserve"> information risks </w:t>
      </w:r>
      <w:r w:rsidRPr="00B54D7C">
        <w:rPr>
          <w:rFonts w:ascii="Arial" w:hAnsi="Arial" w:cs="Arial"/>
          <w:noProof/>
          <w:color w:val="auto"/>
          <w:sz w:val="24"/>
        </w:rPr>
        <w:t>are analysed</w:t>
      </w:r>
      <w:r w:rsidRPr="00B54D7C">
        <w:rPr>
          <w:rFonts w:ascii="Arial" w:hAnsi="Arial" w:cs="Arial"/>
          <w:color w:val="auto"/>
          <w:sz w:val="24"/>
        </w:rPr>
        <w:t xml:space="preserve"> and incorporated into the Information Governance Risk Register or Directorate/team Risk Registers by </w:t>
      </w:r>
      <w:r w:rsidRPr="00B54D7C">
        <w:rPr>
          <w:rFonts w:ascii="Arial" w:hAnsi="Arial" w:cs="Arial"/>
          <w:noProof/>
          <w:color w:val="auto"/>
          <w:sz w:val="24"/>
        </w:rPr>
        <w:t>staff</w:t>
      </w:r>
      <w:r w:rsidRPr="00B54D7C">
        <w:rPr>
          <w:rFonts w:ascii="Arial" w:hAnsi="Arial" w:cs="Arial"/>
          <w:color w:val="auto"/>
          <w:sz w:val="24"/>
        </w:rPr>
        <w:t xml:space="preserve"> of the </w:t>
      </w:r>
      <w:r w:rsidR="00A0039B" w:rsidRPr="00B54D7C">
        <w:rPr>
          <w:rFonts w:ascii="Arial" w:hAnsi="Arial" w:cs="Arial"/>
          <w:color w:val="auto"/>
          <w:sz w:val="24"/>
        </w:rPr>
        <w:t>CCG</w:t>
      </w:r>
      <w:r w:rsidRPr="00B54D7C">
        <w:rPr>
          <w:rFonts w:ascii="Arial" w:hAnsi="Arial" w:cs="Arial"/>
          <w:color w:val="auto"/>
          <w:sz w:val="24"/>
        </w:rPr>
        <w:t>;</w:t>
      </w:r>
    </w:p>
    <w:p w14:paraId="0E175A12" w14:textId="4F895364" w:rsidR="002C7651" w:rsidRPr="00B54D7C" w:rsidRDefault="682DE0E7" w:rsidP="00A70C1F">
      <w:pPr>
        <w:pStyle w:val="ListParagraph"/>
        <w:spacing w:before="0" w:after="0" w:line="240" w:lineRule="auto"/>
        <w:rPr>
          <w:rFonts w:ascii="Arial" w:hAnsi="Arial" w:cs="Arial"/>
          <w:color w:val="auto"/>
          <w:sz w:val="24"/>
        </w:rPr>
      </w:pPr>
      <w:r w:rsidRPr="00B54D7C">
        <w:rPr>
          <w:rFonts w:ascii="Arial" w:hAnsi="Arial" w:cs="Arial"/>
          <w:color w:val="auto"/>
          <w:sz w:val="24"/>
        </w:rPr>
        <w:t>Require annual information risk assurance statements from all Information Asset Owners on the identification and management of the information risks of Assets within their remit; and</w:t>
      </w:r>
    </w:p>
    <w:p w14:paraId="3981CBD9" w14:textId="1FAEA082" w:rsidR="003A6F49" w:rsidRPr="00B54D7C" w:rsidRDefault="682DE0E7" w:rsidP="00A70C1F">
      <w:pPr>
        <w:pStyle w:val="ListParagraph"/>
        <w:spacing w:before="0" w:after="0" w:line="240" w:lineRule="auto"/>
        <w:rPr>
          <w:rFonts w:ascii="Arial" w:hAnsi="Arial" w:cs="Arial"/>
          <w:color w:val="auto"/>
          <w:sz w:val="24"/>
        </w:rPr>
      </w:pPr>
      <w:r w:rsidRPr="00B54D7C">
        <w:rPr>
          <w:rFonts w:ascii="Arial" w:hAnsi="Arial" w:cs="Arial"/>
          <w:color w:val="auto"/>
          <w:sz w:val="24"/>
        </w:rPr>
        <w:t xml:space="preserve">Ensuring that the </w:t>
      </w:r>
      <w:r w:rsidR="00A0039B" w:rsidRPr="00B54D7C">
        <w:rPr>
          <w:rFonts w:ascii="Arial" w:hAnsi="Arial" w:cs="Arial"/>
          <w:color w:val="auto"/>
          <w:sz w:val="24"/>
        </w:rPr>
        <w:t>CCG</w:t>
      </w:r>
      <w:r w:rsidRPr="00B54D7C">
        <w:rPr>
          <w:rFonts w:ascii="Arial" w:hAnsi="Arial" w:cs="Arial"/>
          <w:color w:val="auto"/>
          <w:sz w:val="24"/>
        </w:rPr>
        <w:t xml:space="preserve"> use of Special Categories of Personal (Confidential) Data for secondary use purposes is de-identified or </w:t>
      </w:r>
      <w:proofErr w:type="spellStart"/>
      <w:r w:rsidRPr="00B54D7C">
        <w:rPr>
          <w:rFonts w:ascii="Arial" w:hAnsi="Arial" w:cs="Arial"/>
          <w:color w:val="auto"/>
          <w:sz w:val="24"/>
        </w:rPr>
        <w:t>pseudonymised</w:t>
      </w:r>
      <w:proofErr w:type="spellEnd"/>
      <w:r w:rsidRPr="00B54D7C">
        <w:rPr>
          <w:rFonts w:ascii="Arial" w:hAnsi="Arial" w:cs="Arial"/>
          <w:color w:val="auto"/>
          <w:sz w:val="24"/>
        </w:rPr>
        <w:t>, meets legal requirements and that controlled environments are in place with appropriate technical and organisational controls.</w:t>
      </w:r>
    </w:p>
    <w:p w14:paraId="3551F6C1" w14:textId="1DCA11A3" w:rsidR="002C7651" w:rsidRPr="00B54D7C" w:rsidRDefault="682DE0E7" w:rsidP="00A70C1F">
      <w:pPr>
        <w:spacing w:after="0" w:line="240" w:lineRule="auto"/>
        <w:ind w:left="720"/>
        <w:rPr>
          <w:rFonts w:ascii="Arial" w:hAnsi="Arial" w:cs="Arial"/>
          <w:color w:val="auto"/>
          <w:sz w:val="24"/>
        </w:rPr>
      </w:pPr>
      <w:r w:rsidRPr="00B54D7C">
        <w:rPr>
          <w:rFonts w:ascii="Arial" w:hAnsi="Arial" w:cs="Arial"/>
          <w:noProof/>
          <w:color w:val="auto"/>
          <w:sz w:val="24"/>
        </w:rPr>
        <w:t>To fulfil this role</w:t>
      </w:r>
      <w:r w:rsidRPr="00B54D7C">
        <w:rPr>
          <w:rFonts w:ascii="Arial" w:hAnsi="Arial" w:cs="Arial"/>
          <w:color w:val="auto"/>
          <w:sz w:val="24"/>
        </w:rPr>
        <w:t xml:space="preserve">, there are </w:t>
      </w:r>
      <w:r w:rsidRPr="00B54D7C">
        <w:rPr>
          <w:rFonts w:ascii="Arial" w:hAnsi="Arial" w:cs="Arial"/>
          <w:noProof/>
          <w:color w:val="auto"/>
          <w:sz w:val="24"/>
        </w:rPr>
        <w:t>a number of</w:t>
      </w:r>
      <w:r w:rsidRPr="00B54D7C">
        <w:rPr>
          <w:rFonts w:ascii="Arial" w:hAnsi="Arial" w:cs="Arial"/>
          <w:color w:val="auto"/>
          <w:sz w:val="24"/>
        </w:rPr>
        <w:t xml:space="preserve"> activities that the SIRO should undertake: They </w:t>
      </w:r>
      <w:r w:rsidRPr="00B54D7C">
        <w:rPr>
          <w:rFonts w:ascii="Arial" w:hAnsi="Arial" w:cs="Arial"/>
          <w:noProof/>
          <w:color w:val="auto"/>
          <w:sz w:val="24"/>
        </w:rPr>
        <w:t>are required</w:t>
      </w:r>
      <w:r w:rsidRPr="00B54D7C">
        <w:rPr>
          <w:rFonts w:ascii="Arial" w:hAnsi="Arial" w:cs="Arial"/>
          <w:color w:val="auto"/>
          <w:sz w:val="24"/>
        </w:rPr>
        <w:t xml:space="preserve"> to;</w:t>
      </w:r>
    </w:p>
    <w:p w14:paraId="14DF2CF9" w14:textId="73335866" w:rsidR="002C7651" w:rsidRPr="00B54D7C" w:rsidRDefault="682DE0E7" w:rsidP="00A70C1F">
      <w:pPr>
        <w:pStyle w:val="ListParagraph"/>
        <w:spacing w:before="0" w:after="0" w:line="240" w:lineRule="auto"/>
        <w:rPr>
          <w:rFonts w:ascii="Arial" w:hAnsi="Arial" w:cs="Arial"/>
          <w:color w:val="auto"/>
          <w:sz w:val="24"/>
        </w:rPr>
      </w:pPr>
      <w:r w:rsidRPr="00B54D7C">
        <w:rPr>
          <w:rFonts w:ascii="Arial" w:hAnsi="Arial" w:cs="Arial"/>
          <w:color w:val="auto"/>
          <w:sz w:val="24"/>
        </w:rPr>
        <w:lastRenderedPageBreak/>
        <w:t>Undertake annual SIRO training;</w:t>
      </w:r>
    </w:p>
    <w:p w14:paraId="50CD0C12" w14:textId="095053CD" w:rsidR="002C7651" w:rsidRPr="00B54D7C" w:rsidRDefault="682DE0E7" w:rsidP="00A70C1F">
      <w:pPr>
        <w:pStyle w:val="ListParagraph"/>
        <w:spacing w:before="0" w:after="0" w:line="240" w:lineRule="auto"/>
        <w:rPr>
          <w:rFonts w:ascii="Arial" w:hAnsi="Arial" w:cs="Arial"/>
          <w:color w:val="auto"/>
          <w:sz w:val="24"/>
        </w:rPr>
      </w:pPr>
      <w:r w:rsidRPr="00B54D7C">
        <w:rPr>
          <w:rFonts w:ascii="Arial" w:hAnsi="Arial" w:cs="Arial"/>
          <w:color w:val="auto"/>
          <w:sz w:val="24"/>
        </w:rPr>
        <w:t xml:space="preserve">Ensure that the </w:t>
      </w:r>
      <w:r w:rsidR="00A0039B" w:rsidRPr="00B54D7C">
        <w:rPr>
          <w:rFonts w:ascii="Arial" w:hAnsi="Arial" w:cs="Arial"/>
          <w:color w:val="auto"/>
          <w:sz w:val="24"/>
        </w:rPr>
        <w:t>CCG</w:t>
      </w:r>
      <w:r w:rsidRPr="00B54D7C">
        <w:rPr>
          <w:rFonts w:ascii="Arial" w:hAnsi="Arial" w:cs="Arial"/>
          <w:color w:val="auto"/>
          <w:sz w:val="24"/>
        </w:rPr>
        <w:t xml:space="preserve"> Information Governance related policies, as part of the overall Integrated Governance arrangements, meets requirements, and is embedded in the working practices of the Clinical Commissioning Group</w:t>
      </w:r>
      <w:r w:rsidR="007A31D8" w:rsidRPr="00B54D7C">
        <w:rPr>
          <w:rFonts w:ascii="Arial" w:hAnsi="Arial" w:cs="Arial"/>
          <w:color w:val="auto"/>
          <w:sz w:val="24"/>
        </w:rPr>
        <w:t>’s</w:t>
      </w:r>
      <w:r w:rsidRPr="00B54D7C">
        <w:rPr>
          <w:rFonts w:ascii="Arial" w:hAnsi="Arial" w:cs="Arial"/>
          <w:color w:val="auto"/>
          <w:sz w:val="24"/>
        </w:rPr>
        <w:t>;</w:t>
      </w:r>
    </w:p>
    <w:p w14:paraId="6554F08B" w14:textId="69AB9844" w:rsidR="002C7651" w:rsidRPr="00B54D7C" w:rsidRDefault="682DE0E7" w:rsidP="00A70C1F">
      <w:pPr>
        <w:pStyle w:val="ListParagraph"/>
        <w:spacing w:before="0" w:after="0" w:line="240" w:lineRule="auto"/>
        <w:ind w:left="738" w:hanging="284"/>
        <w:rPr>
          <w:rFonts w:ascii="Arial" w:hAnsi="Arial" w:cs="Arial"/>
          <w:color w:val="auto"/>
          <w:sz w:val="24"/>
        </w:rPr>
      </w:pPr>
      <w:r w:rsidRPr="00B54D7C">
        <w:rPr>
          <w:rFonts w:ascii="Arial" w:hAnsi="Arial" w:cs="Arial"/>
          <w:color w:val="auto"/>
          <w:sz w:val="24"/>
        </w:rPr>
        <w:t xml:space="preserve">Fulfil the functions required of the SIRO in any current Data Security and Protection Toolkit or equivalent assurance model, as agreed by the </w:t>
      </w:r>
      <w:r w:rsidR="00A0039B" w:rsidRPr="00B54D7C">
        <w:rPr>
          <w:rFonts w:ascii="Arial" w:hAnsi="Arial" w:cs="Arial"/>
          <w:color w:val="auto"/>
          <w:sz w:val="24"/>
        </w:rPr>
        <w:t>CCG</w:t>
      </w:r>
      <w:r w:rsidRPr="00B54D7C">
        <w:rPr>
          <w:rFonts w:ascii="Arial" w:hAnsi="Arial" w:cs="Arial"/>
          <w:color w:val="auto"/>
          <w:sz w:val="24"/>
        </w:rPr>
        <w:t xml:space="preserve"> Governing Body;</w:t>
      </w:r>
    </w:p>
    <w:p w14:paraId="069CF4D1" w14:textId="6402C75B" w:rsidR="002C7651" w:rsidRPr="00B54D7C" w:rsidRDefault="682DE0E7" w:rsidP="00A70C1F">
      <w:pPr>
        <w:pStyle w:val="ListParagraph"/>
        <w:spacing w:before="0" w:after="0" w:line="240" w:lineRule="auto"/>
        <w:ind w:left="738" w:hanging="284"/>
        <w:rPr>
          <w:rFonts w:ascii="Arial" w:hAnsi="Arial" w:cs="Arial"/>
          <w:color w:val="auto"/>
          <w:sz w:val="24"/>
        </w:rPr>
      </w:pPr>
      <w:r w:rsidRPr="00B54D7C">
        <w:rPr>
          <w:rFonts w:ascii="Arial" w:hAnsi="Arial" w:cs="Arial"/>
          <w:color w:val="auto"/>
          <w:sz w:val="24"/>
        </w:rPr>
        <w:t xml:space="preserve">Ensure that Information Asset Owners understand and fulfil their responsibilities and provide assurance on information assets, information flows, information risks and provisions of service that involve Personal Confidential Data (PCD) consult with </w:t>
      </w:r>
      <w:r w:rsidR="007A31D8" w:rsidRPr="00B54D7C">
        <w:rPr>
          <w:rFonts w:ascii="Arial" w:hAnsi="Arial" w:cs="Arial"/>
          <w:color w:val="auto"/>
          <w:sz w:val="24"/>
        </w:rPr>
        <w:t xml:space="preserve">NCL </w:t>
      </w:r>
      <w:r w:rsidR="00A0039B" w:rsidRPr="00B54D7C">
        <w:rPr>
          <w:rFonts w:ascii="Arial" w:hAnsi="Arial" w:cs="Arial"/>
          <w:color w:val="auto"/>
          <w:sz w:val="24"/>
        </w:rPr>
        <w:t>CCG</w:t>
      </w:r>
      <w:r w:rsidRPr="00B54D7C">
        <w:rPr>
          <w:rFonts w:ascii="Arial" w:hAnsi="Arial" w:cs="Arial"/>
          <w:color w:val="auto"/>
          <w:sz w:val="24"/>
        </w:rPr>
        <w:t xml:space="preserve"> colleagues, where required, to promote Information Governance best practice, including the engagement of GP members of </w:t>
      </w:r>
      <w:r w:rsidR="00A0039B" w:rsidRPr="00B54D7C">
        <w:rPr>
          <w:rFonts w:ascii="Arial" w:hAnsi="Arial" w:cs="Arial"/>
          <w:color w:val="auto"/>
          <w:sz w:val="24"/>
        </w:rPr>
        <w:t>CCG</w:t>
      </w:r>
      <w:r w:rsidRPr="00B54D7C">
        <w:rPr>
          <w:rFonts w:ascii="Arial" w:hAnsi="Arial" w:cs="Arial"/>
          <w:color w:val="auto"/>
          <w:sz w:val="24"/>
        </w:rPr>
        <w:t xml:space="preserve"> to endorse and promote best practice; and</w:t>
      </w:r>
    </w:p>
    <w:p w14:paraId="21D2B399" w14:textId="72CECA43" w:rsidR="002C7651" w:rsidRPr="00B54D7C" w:rsidRDefault="682DE0E7" w:rsidP="00A70C1F">
      <w:pPr>
        <w:pStyle w:val="ListParagraph"/>
        <w:spacing w:before="0" w:after="0" w:line="240" w:lineRule="auto"/>
        <w:ind w:left="738" w:hanging="284"/>
        <w:rPr>
          <w:rFonts w:ascii="Arial" w:hAnsi="Arial" w:cs="Arial"/>
          <w:color w:val="auto"/>
          <w:sz w:val="24"/>
        </w:rPr>
      </w:pPr>
      <w:r w:rsidRPr="00B54D7C">
        <w:rPr>
          <w:rFonts w:ascii="Arial" w:hAnsi="Arial" w:cs="Arial"/>
          <w:color w:val="auto"/>
          <w:sz w:val="24"/>
        </w:rPr>
        <w:t xml:space="preserve">Consult with </w:t>
      </w:r>
      <w:r w:rsidR="00A0039B" w:rsidRPr="00B54D7C">
        <w:rPr>
          <w:rFonts w:ascii="Arial" w:hAnsi="Arial" w:cs="Arial"/>
          <w:color w:val="auto"/>
          <w:sz w:val="24"/>
        </w:rPr>
        <w:t>CCG</w:t>
      </w:r>
      <w:r w:rsidRPr="00B54D7C">
        <w:rPr>
          <w:rFonts w:ascii="Arial" w:hAnsi="Arial" w:cs="Arial"/>
          <w:color w:val="auto"/>
          <w:sz w:val="24"/>
        </w:rPr>
        <w:t xml:space="preserve"> colleagues, where required, to ensure the appropriate management of Information Governance risks and any incidents, including the engagement of GP members of </w:t>
      </w:r>
      <w:r w:rsidR="00A0039B" w:rsidRPr="00B54D7C">
        <w:rPr>
          <w:rFonts w:ascii="Arial" w:hAnsi="Arial" w:cs="Arial"/>
          <w:color w:val="auto"/>
          <w:sz w:val="24"/>
        </w:rPr>
        <w:t>CCG</w:t>
      </w:r>
      <w:r w:rsidRPr="00B54D7C">
        <w:rPr>
          <w:rFonts w:ascii="Arial" w:hAnsi="Arial" w:cs="Arial"/>
          <w:color w:val="auto"/>
          <w:sz w:val="24"/>
        </w:rPr>
        <w:t xml:space="preserve"> to endorse and promote best practice;</w:t>
      </w:r>
    </w:p>
    <w:p w14:paraId="1350E408" w14:textId="77777777" w:rsidR="00A70C1F" w:rsidRDefault="00A70C1F" w:rsidP="00A70C1F">
      <w:pPr>
        <w:spacing w:after="0" w:line="240" w:lineRule="auto"/>
        <w:ind w:left="426" w:firstLine="28"/>
        <w:rPr>
          <w:rFonts w:ascii="Arial" w:hAnsi="Arial" w:cs="Arial"/>
          <w:color w:val="auto"/>
          <w:sz w:val="24"/>
        </w:rPr>
      </w:pPr>
    </w:p>
    <w:p w14:paraId="2B40C01D" w14:textId="0DCD2D56" w:rsidR="002C7651" w:rsidRPr="00B54D7C" w:rsidRDefault="682DE0E7" w:rsidP="00A70C1F">
      <w:pPr>
        <w:spacing w:after="0" w:line="240" w:lineRule="auto"/>
        <w:ind w:left="426" w:firstLine="28"/>
        <w:rPr>
          <w:rFonts w:ascii="Arial" w:hAnsi="Arial" w:cs="Arial"/>
          <w:color w:val="auto"/>
          <w:sz w:val="24"/>
        </w:rPr>
      </w:pPr>
      <w:r w:rsidRPr="00B54D7C">
        <w:rPr>
          <w:rFonts w:ascii="Arial" w:hAnsi="Arial" w:cs="Arial"/>
          <w:color w:val="auto"/>
          <w:sz w:val="24"/>
        </w:rPr>
        <w:t xml:space="preserve">The SIRO’s input and sign off </w:t>
      </w:r>
      <w:r w:rsidRPr="00B54D7C">
        <w:rPr>
          <w:rFonts w:ascii="Arial" w:hAnsi="Arial" w:cs="Arial"/>
          <w:noProof/>
          <w:color w:val="auto"/>
          <w:sz w:val="24"/>
        </w:rPr>
        <w:t>is required</w:t>
      </w:r>
      <w:r w:rsidRPr="00B54D7C">
        <w:rPr>
          <w:rFonts w:ascii="Arial" w:hAnsi="Arial" w:cs="Arial"/>
          <w:color w:val="auto"/>
          <w:sz w:val="24"/>
        </w:rPr>
        <w:t xml:space="preserve"> on:</w:t>
      </w:r>
    </w:p>
    <w:p w14:paraId="6E16CF9B" w14:textId="023255FE" w:rsidR="002C7651" w:rsidRPr="00B54D7C" w:rsidRDefault="682DE0E7" w:rsidP="00A70C1F">
      <w:pPr>
        <w:pStyle w:val="ListParagraph"/>
        <w:spacing w:before="0" w:after="0" w:line="240" w:lineRule="auto"/>
        <w:rPr>
          <w:rFonts w:ascii="Arial" w:hAnsi="Arial" w:cs="Arial"/>
          <w:color w:val="auto"/>
          <w:sz w:val="24"/>
        </w:rPr>
      </w:pPr>
      <w:r w:rsidRPr="00B54D7C">
        <w:rPr>
          <w:rFonts w:ascii="Arial" w:hAnsi="Arial" w:cs="Arial"/>
          <w:color w:val="auto"/>
          <w:sz w:val="24"/>
        </w:rPr>
        <w:t>Information/Data sharing/handling agreements, or protocols;</w:t>
      </w:r>
    </w:p>
    <w:p w14:paraId="7C275A8D" w14:textId="7FF0131A" w:rsidR="002C7651" w:rsidRPr="00B54D7C" w:rsidRDefault="682DE0E7" w:rsidP="00A70C1F">
      <w:pPr>
        <w:pStyle w:val="ListParagraph"/>
        <w:spacing w:before="0" w:after="0" w:line="240" w:lineRule="auto"/>
        <w:rPr>
          <w:rFonts w:ascii="Arial" w:hAnsi="Arial" w:cs="Arial"/>
          <w:color w:val="auto"/>
          <w:sz w:val="24"/>
        </w:rPr>
      </w:pPr>
      <w:r w:rsidRPr="00B54D7C">
        <w:rPr>
          <w:rFonts w:ascii="Arial" w:hAnsi="Arial" w:cs="Arial"/>
          <w:color w:val="auto"/>
          <w:sz w:val="24"/>
        </w:rPr>
        <w:t>Proposed routine transfers of patient/ staff, information outside of the UK;</w:t>
      </w:r>
    </w:p>
    <w:p w14:paraId="0CC9CCFC" w14:textId="3819B918" w:rsidR="002C7651" w:rsidRPr="00B54D7C" w:rsidRDefault="682DE0E7" w:rsidP="00A70C1F">
      <w:pPr>
        <w:pStyle w:val="ListParagraph"/>
        <w:spacing w:before="0" w:after="0" w:line="240" w:lineRule="auto"/>
        <w:rPr>
          <w:rFonts w:ascii="Arial" w:hAnsi="Arial" w:cs="Arial"/>
          <w:color w:val="auto"/>
          <w:sz w:val="24"/>
        </w:rPr>
      </w:pPr>
      <w:r w:rsidRPr="00B54D7C">
        <w:rPr>
          <w:rFonts w:ascii="Arial" w:hAnsi="Arial" w:cs="Arial"/>
          <w:color w:val="auto"/>
          <w:sz w:val="24"/>
        </w:rPr>
        <w:t>Data Protection Impact Assessments, Governance and risk review decision making;</w:t>
      </w:r>
    </w:p>
    <w:p w14:paraId="34C99978" w14:textId="048AF7D6" w:rsidR="002C7651" w:rsidRPr="00B54D7C" w:rsidRDefault="682DE0E7" w:rsidP="00A70C1F">
      <w:pPr>
        <w:pStyle w:val="ListParagraph"/>
        <w:spacing w:before="0" w:after="0" w:line="240" w:lineRule="auto"/>
        <w:rPr>
          <w:rFonts w:ascii="Arial" w:hAnsi="Arial" w:cs="Arial"/>
          <w:color w:val="auto"/>
          <w:sz w:val="24"/>
        </w:rPr>
      </w:pPr>
      <w:r w:rsidRPr="00B54D7C">
        <w:rPr>
          <w:rFonts w:ascii="Arial" w:hAnsi="Arial" w:cs="Arial"/>
          <w:color w:val="auto"/>
          <w:sz w:val="24"/>
        </w:rPr>
        <w:t>Project, programme or work-streams that impact on patient or staff information (see Change Control);</w:t>
      </w:r>
    </w:p>
    <w:p w14:paraId="351153BB" w14:textId="537EA3AA" w:rsidR="002C7651" w:rsidRPr="00B54D7C" w:rsidRDefault="682DE0E7" w:rsidP="00A70C1F">
      <w:pPr>
        <w:pStyle w:val="ListParagraph"/>
        <w:spacing w:before="0" w:after="0" w:line="240" w:lineRule="auto"/>
        <w:rPr>
          <w:rFonts w:ascii="Arial" w:hAnsi="Arial" w:cs="Arial"/>
          <w:color w:val="auto"/>
          <w:sz w:val="24"/>
        </w:rPr>
      </w:pPr>
      <w:r w:rsidRPr="00B54D7C">
        <w:rPr>
          <w:rFonts w:ascii="Arial" w:hAnsi="Arial" w:cs="Arial"/>
          <w:color w:val="auto"/>
          <w:sz w:val="24"/>
        </w:rPr>
        <w:t xml:space="preserve">Contracts or service level agreements where patient or staff information is </w:t>
      </w:r>
      <w:r w:rsidRPr="00B54D7C">
        <w:rPr>
          <w:rFonts w:ascii="Arial" w:hAnsi="Arial" w:cs="Arial"/>
          <w:noProof/>
          <w:color w:val="auto"/>
          <w:sz w:val="24"/>
        </w:rPr>
        <w:t>being transferred</w:t>
      </w:r>
      <w:r w:rsidRPr="00B54D7C">
        <w:rPr>
          <w:rFonts w:ascii="Arial" w:hAnsi="Arial" w:cs="Arial"/>
          <w:color w:val="auto"/>
          <w:sz w:val="24"/>
        </w:rPr>
        <w:t xml:space="preserve"> to another controller/processors or </w:t>
      </w:r>
      <w:r w:rsidRPr="00B54D7C">
        <w:rPr>
          <w:rFonts w:ascii="Arial" w:hAnsi="Arial" w:cs="Arial"/>
          <w:noProof/>
          <w:color w:val="auto"/>
          <w:sz w:val="24"/>
        </w:rPr>
        <w:t>sub-processor</w:t>
      </w:r>
      <w:r w:rsidRPr="00B54D7C">
        <w:rPr>
          <w:rFonts w:ascii="Arial" w:hAnsi="Arial" w:cs="Arial"/>
          <w:color w:val="auto"/>
          <w:sz w:val="24"/>
        </w:rPr>
        <w:t xml:space="preserve"> organisation to the</w:t>
      </w:r>
      <w:r w:rsidR="007A31D8" w:rsidRPr="00B54D7C">
        <w:rPr>
          <w:rFonts w:ascii="Arial" w:hAnsi="Arial" w:cs="Arial"/>
          <w:color w:val="auto"/>
          <w:sz w:val="24"/>
        </w:rPr>
        <w:t xml:space="preserve"> NCL</w:t>
      </w:r>
      <w:r w:rsidRPr="00B54D7C">
        <w:rPr>
          <w:rFonts w:ascii="Arial" w:hAnsi="Arial" w:cs="Arial"/>
          <w:color w:val="auto"/>
          <w:sz w:val="24"/>
        </w:rPr>
        <w:t xml:space="preserve"> </w:t>
      </w:r>
      <w:r w:rsidR="00A0039B" w:rsidRPr="00B54D7C">
        <w:rPr>
          <w:rFonts w:ascii="Arial" w:hAnsi="Arial" w:cs="Arial"/>
          <w:color w:val="auto"/>
          <w:sz w:val="24"/>
        </w:rPr>
        <w:t>CCG</w:t>
      </w:r>
      <w:r w:rsidRPr="00B54D7C">
        <w:rPr>
          <w:rFonts w:ascii="Arial" w:hAnsi="Arial" w:cs="Arial"/>
          <w:color w:val="auto"/>
          <w:sz w:val="24"/>
        </w:rPr>
        <w:t>;</w:t>
      </w:r>
    </w:p>
    <w:p w14:paraId="74C5FD2E" w14:textId="10CC7EF3" w:rsidR="002C7651" w:rsidRPr="00B54D7C" w:rsidRDefault="682DE0E7" w:rsidP="00A70C1F">
      <w:pPr>
        <w:pStyle w:val="ListParagraph"/>
        <w:spacing w:before="0" w:after="0" w:line="240" w:lineRule="auto"/>
        <w:rPr>
          <w:rFonts w:ascii="Arial" w:hAnsi="Arial" w:cs="Arial"/>
          <w:color w:val="auto"/>
          <w:sz w:val="24"/>
        </w:rPr>
      </w:pPr>
      <w:r w:rsidRPr="00B54D7C">
        <w:rPr>
          <w:rFonts w:ascii="Arial" w:hAnsi="Arial" w:cs="Arial"/>
          <w:color w:val="auto"/>
          <w:sz w:val="24"/>
        </w:rPr>
        <w:t>the procurement or decommissioning of all systems that hold Special Categories of Personal (Confidential) Data in any format; and</w:t>
      </w:r>
    </w:p>
    <w:p w14:paraId="4E7DEA97" w14:textId="121EA2D6" w:rsidR="004D3031" w:rsidRPr="00B54D7C" w:rsidRDefault="00FA12CA" w:rsidP="00A70C1F">
      <w:pPr>
        <w:pStyle w:val="ListParagraph"/>
        <w:spacing w:before="0" w:after="0" w:line="240" w:lineRule="auto"/>
        <w:rPr>
          <w:rFonts w:ascii="Arial" w:hAnsi="Arial" w:cs="Arial"/>
          <w:noProof/>
          <w:color w:val="auto"/>
          <w:sz w:val="24"/>
        </w:rPr>
      </w:pPr>
      <w:r w:rsidRPr="00B54D7C">
        <w:rPr>
          <w:rFonts w:ascii="Arial" w:hAnsi="Arial" w:cs="Arial"/>
          <w:noProof/>
          <w:color w:val="auto"/>
          <w:sz w:val="24"/>
        </w:rPr>
        <w:t xml:space="preserve">where required </w:t>
      </w:r>
      <w:r w:rsidR="002C7651" w:rsidRPr="00B54D7C">
        <w:rPr>
          <w:rFonts w:ascii="Arial" w:hAnsi="Arial" w:cs="Arial"/>
          <w:noProof/>
          <w:color w:val="auto"/>
          <w:sz w:val="24"/>
        </w:rPr>
        <w:t>within the Data Security and Protection Toolkit and on the overall annual submission of the Toolkit.</w:t>
      </w:r>
      <w:r w:rsidR="00A753B0" w:rsidRPr="00B54D7C">
        <w:rPr>
          <w:rFonts w:ascii="Arial" w:hAnsi="Arial" w:cs="Arial"/>
          <w:noProof/>
          <w:color w:val="auto"/>
          <w:sz w:val="24"/>
        </w:rPr>
        <w:br/>
      </w:r>
    </w:p>
    <w:p w14:paraId="3C92BA4A" w14:textId="30474355" w:rsidR="002C7651" w:rsidRPr="00B54D7C" w:rsidRDefault="00A753B0" w:rsidP="00A70C1F">
      <w:pPr>
        <w:pStyle w:val="Heading2"/>
        <w:spacing w:before="0" w:after="0" w:line="240" w:lineRule="auto"/>
        <w:ind w:left="0"/>
        <w:rPr>
          <w:rFonts w:ascii="Arial" w:hAnsi="Arial" w:cs="Arial"/>
          <w:color w:val="auto"/>
          <w:sz w:val="24"/>
        </w:rPr>
      </w:pPr>
      <w:bookmarkStart w:id="17" w:name="_Toc29630221"/>
      <w:r w:rsidRPr="00B54D7C">
        <w:rPr>
          <w:rFonts w:ascii="Arial" w:hAnsi="Arial" w:cs="Arial"/>
          <w:color w:val="auto"/>
          <w:sz w:val="24"/>
        </w:rPr>
        <w:t xml:space="preserve">4.3 </w:t>
      </w:r>
      <w:proofErr w:type="spellStart"/>
      <w:r w:rsidR="682DE0E7" w:rsidRPr="00B54D7C">
        <w:rPr>
          <w:rFonts w:ascii="Arial" w:hAnsi="Arial" w:cs="Arial"/>
          <w:color w:val="auto"/>
          <w:sz w:val="24"/>
        </w:rPr>
        <w:t>Caldicott</w:t>
      </w:r>
      <w:proofErr w:type="spellEnd"/>
      <w:r w:rsidR="682DE0E7" w:rsidRPr="00B54D7C">
        <w:rPr>
          <w:rFonts w:ascii="Arial" w:hAnsi="Arial" w:cs="Arial"/>
          <w:color w:val="auto"/>
          <w:sz w:val="24"/>
        </w:rPr>
        <w:t xml:space="preserve"> Guardian</w:t>
      </w:r>
      <w:bookmarkEnd w:id="17"/>
      <w:r w:rsidR="682DE0E7" w:rsidRPr="00B54D7C">
        <w:rPr>
          <w:rFonts w:ascii="Arial" w:hAnsi="Arial" w:cs="Arial"/>
          <w:color w:val="auto"/>
          <w:sz w:val="24"/>
        </w:rPr>
        <w:t xml:space="preserve"> </w:t>
      </w:r>
      <w:r w:rsidRPr="00B54D7C">
        <w:rPr>
          <w:rFonts w:ascii="Arial" w:hAnsi="Arial" w:cs="Arial"/>
          <w:color w:val="auto"/>
          <w:sz w:val="24"/>
        </w:rPr>
        <w:br/>
      </w:r>
    </w:p>
    <w:p w14:paraId="04752BA2" w14:textId="51C8E191" w:rsidR="002C7651" w:rsidRPr="00B54D7C" w:rsidRDefault="682DE0E7" w:rsidP="00A70C1F">
      <w:pPr>
        <w:spacing w:after="0" w:line="240" w:lineRule="auto"/>
        <w:rPr>
          <w:rFonts w:ascii="Arial" w:hAnsi="Arial" w:cs="Arial"/>
          <w:b/>
          <w:bCs/>
          <w:color w:val="auto"/>
          <w:sz w:val="24"/>
        </w:rPr>
      </w:pPr>
      <w:r w:rsidRPr="00B54D7C">
        <w:rPr>
          <w:rFonts w:ascii="Arial" w:hAnsi="Arial" w:cs="Arial"/>
          <w:b/>
          <w:bCs/>
          <w:color w:val="auto"/>
          <w:sz w:val="24"/>
        </w:rPr>
        <w:t>Overview</w:t>
      </w:r>
    </w:p>
    <w:p w14:paraId="0C435D93" w14:textId="19B1D7A7" w:rsidR="002C7651"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The </w:t>
      </w:r>
      <w:proofErr w:type="spellStart"/>
      <w:r w:rsidRPr="00B54D7C">
        <w:rPr>
          <w:rFonts w:ascii="Arial" w:hAnsi="Arial" w:cs="Arial"/>
          <w:color w:val="auto"/>
          <w:sz w:val="24"/>
        </w:rPr>
        <w:t>Caldicott</w:t>
      </w:r>
      <w:proofErr w:type="spellEnd"/>
      <w:r w:rsidRPr="00B54D7C">
        <w:rPr>
          <w:rFonts w:ascii="Arial" w:hAnsi="Arial" w:cs="Arial"/>
          <w:color w:val="auto"/>
          <w:sz w:val="24"/>
        </w:rPr>
        <w:t xml:space="preserve"> Guardian must ensure a harmonised approach to information management and the protection of patient confidentiality within Clinical Commissioning Group.</w:t>
      </w:r>
    </w:p>
    <w:p w14:paraId="56AAEB2C" w14:textId="77777777" w:rsidR="00A70C1F" w:rsidRPr="00B54D7C" w:rsidRDefault="00A70C1F" w:rsidP="00A70C1F">
      <w:pPr>
        <w:spacing w:after="0" w:line="240" w:lineRule="auto"/>
        <w:rPr>
          <w:rFonts w:ascii="Arial" w:hAnsi="Arial" w:cs="Arial"/>
          <w:color w:val="auto"/>
          <w:sz w:val="24"/>
        </w:rPr>
      </w:pPr>
    </w:p>
    <w:p w14:paraId="5E3CFD2D" w14:textId="760CD817" w:rsidR="002C7651"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The </w:t>
      </w:r>
      <w:proofErr w:type="spellStart"/>
      <w:r w:rsidRPr="00B54D7C">
        <w:rPr>
          <w:rFonts w:ascii="Arial" w:hAnsi="Arial" w:cs="Arial"/>
          <w:color w:val="auto"/>
          <w:sz w:val="24"/>
        </w:rPr>
        <w:t>Caldicott</w:t>
      </w:r>
      <w:proofErr w:type="spellEnd"/>
      <w:r w:rsidRPr="00B54D7C">
        <w:rPr>
          <w:rFonts w:ascii="Arial" w:hAnsi="Arial" w:cs="Arial"/>
          <w:color w:val="auto"/>
          <w:sz w:val="24"/>
        </w:rPr>
        <w:t xml:space="preserve"> Guardian plays a </w:t>
      </w:r>
      <w:r w:rsidRPr="00B54D7C">
        <w:rPr>
          <w:rFonts w:ascii="Arial" w:hAnsi="Arial" w:cs="Arial"/>
          <w:noProof/>
          <w:color w:val="auto"/>
          <w:sz w:val="24"/>
        </w:rPr>
        <w:t>key</w:t>
      </w:r>
      <w:r w:rsidRPr="00B54D7C">
        <w:rPr>
          <w:rFonts w:ascii="Arial" w:hAnsi="Arial" w:cs="Arial"/>
          <w:color w:val="auto"/>
          <w:sz w:val="24"/>
        </w:rPr>
        <w:t xml:space="preserve"> role in ensuring that the statutory body, in this case, the </w:t>
      </w:r>
      <w:r w:rsidR="007A31D8" w:rsidRPr="00B54D7C">
        <w:rPr>
          <w:rFonts w:ascii="Arial" w:hAnsi="Arial" w:cs="Arial"/>
          <w:color w:val="auto"/>
          <w:sz w:val="24"/>
        </w:rPr>
        <w:t xml:space="preserve">NCL </w:t>
      </w:r>
      <w:r w:rsidR="00A0039B" w:rsidRPr="00B54D7C">
        <w:rPr>
          <w:rFonts w:ascii="Arial" w:hAnsi="Arial" w:cs="Arial"/>
          <w:color w:val="auto"/>
          <w:sz w:val="24"/>
        </w:rPr>
        <w:t>CCG</w:t>
      </w:r>
      <w:r w:rsidRPr="00B54D7C">
        <w:rPr>
          <w:rFonts w:ascii="Arial" w:hAnsi="Arial" w:cs="Arial"/>
          <w:color w:val="auto"/>
          <w:sz w:val="24"/>
        </w:rPr>
        <w:t xml:space="preserve"> satisfies the highest practical standards for managing Special Categories of Personal Data, commonly referred to Personal Confidential Data (PCD). The post holder acts as the conscience of the </w:t>
      </w:r>
      <w:r w:rsidR="00A0039B" w:rsidRPr="00B54D7C">
        <w:rPr>
          <w:rFonts w:ascii="Arial" w:hAnsi="Arial" w:cs="Arial"/>
          <w:color w:val="auto"/>
          <w:sz w:val="24"/>
        </w:rPr>
        <w:t>CCG</w:t>
      </w:r>
      <w:r w:rsidRPr="00B54D7C">
        <w:rPr>
          <w:rFonts w:ascii="Arial" w:hAnsi="Arial" w:cs="Arial"/>
          <w:color w:val="auto"/>
          <w:sz w:val="24"/>
        </w:rPr>
        <w:t xml:space="preserve">, actively supporting work to enable information sharing where it is appropriate to share and advises on options for </w:t>
      </w:r>
      <w:r w:rsidRPr="00B54D7C">
        <w:rPr>
          <w:rFonts w:ascii="Arial" w:hAnsi="Arial" w:cs="Arial"/>
          <w:noProof/>
          <w:color w:val="auto"/>
          <w:sz w:val="24"/>
        </w:rPr>
        <w:t>lawful</w:t>
      </w:r>
      <w:r w:rsidRPr="00B54D7C">
        <w:rPr>
          <w:rFonts w:ascii="Arial" w:hAnsi="Arial" w:cs="Arial"/>
          <w:color w:val="auto"/>
          <w:sz w:val="24"/>
        </w:rPr>
        <w:t xml:space="preserve"> and ethical processing of information.</w:t>
      </w:r>
    </w:p>
    <w:p w14:paraId="65CAD3C7" w14:textId="77777777" w:rsidR="00A70C1F" w:rsidRPr="00B54D7C" w:rsidRDefault="00A70C1F" w:rsidP="00A70C1F">
      <w:pPr>
        <w:spacing w:after="0" w:line="240" w:lineRule="auto"/>
        <w:rPr>
          <w:rFonts w:ascii="Arial" w:hAnsi="Arial" w:cs="Arial"/>
          <w:color w:val="auto"/>
          <w:sz w:val="24"/>
        </w:rPr>
      </w:pPr>
    </w:p>
    <w:p w14:paraId="232B6C11" w14:textId="24061258" w:rsidR="002C7651"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lastRenderedPageBreak/>
        <w:t xml:space="preserve">The </w:t>
      </w:r>
      <w:proofErr w:type="spellStart"/>
      <w:r w:rsidRPr="00B54D7C">
        <w:rPr>
          <w:rFonts w:ascii="Arial" w:hAnsi="Arial" w:cs="Arial"/>
          <w:color w:val="auto"/>
          <w:sz w:val="24"/>
        </w:rPr>
        <w:t>Caldicott</w:t>
      </w:r>
      <w:proofErr w:type="spellEnd"/>
      <w:r w:rsidRPr="00B54D7C">
        <w:rPr>
          <w:rFonts w:ascii="Arial" w:hAnsi="Arial" w:cs="Arial"/>
          <w:color w:val="auto"/>
          <w:sz w:val="24"/>
        </w:rPr>
        <w:t xml:space="preserve"> Guardian also has a strategic role which involves representing and championing confidentiality, information sharing requirements and issues at </w:t>
      </w:r>
      <w:r w:rsidRPr="00B54D7C">
        <w:rPr>
          <w:rFonts w:ascii="Arial" w:hAnsi="Arial" w:cs="Arial"/>
          <w:noProof/>
          <w:color w:val="auto"/>
          <w:sz w:val="24"/>
        </w:rPr>
        <w:t>senior</w:t>
      </w:r>
      <w:r w:rsidRPr="00B54D7C">
        <w:rPr>
          <w:rFonts w:ascii="Arial" w:hAnsi="Arial" w:cs="Arial"/>
          <w:color w:val="auto"/>
          <w:sz w:val="24"/>
        </w:rPr>
        <w:t xml:space="preserve"> management level and, where appropriate, across the </w:t>
      </w:r>
      <w:r w:rsidR="00A0039B" w:rsidRPr="00B54D7C">
        <w:rPr>
          <w:rFonts w:ascii="Arial" w:hAnsi="Arial" w:cs="Arial"/>
          <w:color w:val="auto"/>
          <w:sz w:val="24"/>
        </w:rPr>
        <w:t>CCG</w:t>
      </w:r>
      <w:r w:rsidRPr="00B54D7C">
        <w:rPr>
          <w:rFonts w:ascii="Arial" w:hAnsi="Arial" w:cs="Arial"/>
          <w:color w:val="auto"/>
          <w:sz w:val="24"/>
        </w:rPr>
        <w:t xml:space="preserve"> overall Integrated Risk Management framework. This role is particularly important </w:t>
      </w:r>
      <w:r w:rsidRPr="00B54D7C">
        <w:rPr>
          <w:rFonts w:ascii="Arial" w:hAnsi="Arial" w:cs="Arial"/>
          <w:noProof/>
          <w:color w:val="auto"/>
          <w:sz w:val="24"/>
        </w:rPr>
        <w:t>in relation to</w:t>
      </w:r>
      <w:r w:rsidRPr="00B54D7C">
        <w:rPr>
          <w:rFonts w:ascii="Arial" w:hAnsi="Arial" w:cs="Arial"/>
          <w:color w:val="auto"/>
          <w:sz w:val="24"/>
        </w:rPr>
        <w:t xml:space="preserve"> the implementation of evolving NHS and NHS Digital Standards for PCD Management in the </w:t>
      </w:r>
      <w:r w:rsidR="00A0039B" w:rsidRPr="00B54D7C">
        <w:rPr>
          <w:rFonts w:ascii="Arial" w:hAnsi="Arial" w:cs="Arial"/>
          <w:color w:val="auto"/>
          <w:sz w:val="24"/>
        </w:rPr>
        <w:t>CCG</w:t>
      </w:r>
      <w:r w:rsidRPr="00B54D7C">
        <w:rPr>
          <w:rFonts w:ascii="Arial" w:hAnsi="Arial" w:cs="Arial"/>
          <w:color w:val="auto"/>
          <w:sz w:val="24"/>
        </w:rPr>
        <w:t xml:space="preserve"> and the development of Integrated Care systems and processes with Social Care.</w:t>
      </w:r>
    </w:p>
    <w:p w14:paraId="1DC8D090" w14:textId="55D9C62D" w:rsidR="002C7651" w:rsidRPr="00B54D7C" w:rsidRDefault="682DE0E7" w:rsidP="00A70C1F">
      <w:pPr>
        <w:spacing w:after="0" w:line="240" w:lineRule="auto"/>
        <w:rPr>
          <w:rFonts w:ascii="Arial" w:hAnsi="Arial" w:cs="Arial"/>
          <w:color w:val="auto"/>
          <w:sz w:val="24"/>
        </w:rPr>
      </w:pPr>
      <w:r w:rsidRPr="00B54D7C">
        <w:rPr>
          <w:rFonts w:ascii="Arial" w:hAnsi="Arial" w:cs="Arial"/>
          <w:noProof/>
          <w:color w:val="auto"/>
          <w:sz w:val="24"/>
        </w:rPr>
        <w:t>In order to</w:t>
      </w:r>
      <w:r w:rsidRPr="00B54D7C">
        <w:rPr>
          <w:rFonts w:ascii="Arial" w:hAnsi="Arial" w:cs="Arial"/>
          <w:color w:val="auto"/>
          <w:sz w:val="24"/>
        </w:rPr>
        <w:t xml:space="preserve"> ensure a thorough and robust assurance model, the </w:t>
      </w:r>
      <w:proofErr w:type="spellStart"/>
      <w:r w:rsidRPr="00B54D7C">
        <w:rPr>
          <w:rFonts w:ascii="Arial" w:hAnsi="Arial" w:cs="Arial"/>
          <w:color w:val="auto"/>
          <w:sz w:val="24"/>
        </w:rPr>
        <w:t>Caldicott</w:t>
      </w:r>
      <w:proofErr w:type="spellEnd"/>
      <w:r w:rsidRPr="00B54D7C">
        <w:rPr>
          <w:rFonts w:ascii="Arial" w:hAnsi="Arial" w:cs="Arial"/>
          <w:color w:val="auto"/>
          <w:sz w:val="24"/>
        </w:rPr>
        <w:t xml:space="preserve"> Guardian will work alongside the broader </w:t>
      </w:r>
      <w:proofErr w:type="spellStart"/>
      <w:r w:rsidRPr="00B54D7C">
        <w:rPr>
          <w:rFonts w:ascii="Arial" w:hAnsi="Arial" w:cs="Arial"/>
          <w:color w:val="auto"/>
          <w:sz w:val="24"/>
        </w:rPr>
        <w:t>Caldicott</w:t>
      </w:r>
      <w:proofErr w:type="spellEnd"/>
      <w:r w:rsidRPr="00B54D7C">
        <w:rPr>
          <w:rFonts w:ascii="Arial" w:hAnsi="Arial" w:cs="Arial"/>
          <w:color w:val="auto"/>
          <w:sz w:val="24"/>
        </w:rPr>
        <w:t xml:space="preserve"> Function or Information Governance function contributing to the work as required. </w:t>
      </w:r>
      <w:r w:rsidR="00A753B0" w:rsidRPr="00B54D7C">
        <w:rPr>
          <w:rFonts w:ascii="Arial" w:hAnsi="Arial" w:cs="Arial"/>
          <w:color w:val="auto"/>
          <w:sz w:val="24"/>
        </w:rPr>
        <w:br/>
      </w:r>
    </w:p>
    <w:p w14:paraId="1F265CF4" w14:textId="07A7BED8" w:rsidR="002C7651" w:rsidRPr="00B54D7C" w:rsidRDefault="682DE0E7" w:rsidP="00A70C1F">
      <w:pPr>
        <w:spacing w:after="0" w:line="240" w:lineRule="auto"/>
        <w:rPr>
          <w:rFonts w:ascii="Arial" w:hAnsi="Arial" w:cs="Arial"/>
          <w:b/>
          <w:bCs/>
          <w:color w:val="auto"/>
          <w:sz w:val="24"/>
        </w:rPr>
      </w:pPr>
      <w:r w:rsidRPr="00B54D7C">
        <w:rPr>
          <w:rFonts w:ascii="Arial" w:hAnsi="Arial" w:cs="Arial"/>
          <w:b/>
          <w:bCs/>
          <w:color w:val="auto"/>
          <w:sz w:val="24"/>
        </w:rPr>
        <w:t>Responsibilities</w:t>
      </w:r>
    </w:p>
    <w:p w14:paraId="515F630F" w14:textId="312B6903" w:rsidR="002C7651" w:rsidRDefault="682DE0E7" w:rsidP="00A70C1F">
      <w:pPr>
        <w:spacing w:after="0" w:line="240" w:lineRule="auto"/>
        <w:rPr>
          <w:rFonts w:ascii="Arial" w:hAnsi="Arial" w:cs="Arial"/>
          <w:color w:val="auto"/>
          <w:sz w:val="24"/>
        </w:rPr>
      </w:pPr>
      <w:r w:rsidRPr="00B54D7C">
        <w:rPr>
          <w:rFonts w:ascii="Arial" w:hAnsi="Arial" w:cs="Arial"/>
          <w:color w:val="auto"/>
          <w:sz w:val="24"/>
        </w:rPr>
        <w:t>The CCG has appointed</w:t>
      </w:r>
      <w:r w:rsidR="002614D8" w:rsidRPr="00B54D7C">
        <w:rPr>
          <w:rFonts w:ascii="Arial" w:hAnsi="Arial" w:cs="Arial"/>
          <w:color w:val="auto"/>
          <w:sz w:val="24"/>
        </w:rPr>
        <w:t xml:space="preserve"> a senior manager with a clinical background </w:t>
      </w:r>
      <w:r w:rsidRPr="00B54D7C">
        <w:rPr>
          <w:rFonts w:ascii="Arial" w:hAnsi="Arial" w:cs="Arial"/>
          <w:color w:val="auto"/>
          <w:sz w:val="24"/>
        </w:rPr>
        <w:t xml:space="preserve">as </w:t>
      </w:r>
      <w:proofErr w:type="spellStart"/>
      <w:r w:rsidRPr="00B54D7C">
        <w:rPr>
          <w:rFonts w:ascii="Arial" w:hAnsi="Arial" w:cs="Arial"/>
          <w:color w:val="auto"/>
          <w:sz w:val="24"/>
        </w:rPr>
        <w:t>Caldicott</w:t>
      </w:r>
      <w:proofErr w:type="spellEnd"/>
      <w:r w:rsidRPr="00B54D7C">
        <w:rPr>
          <w:rFonts w:ascii="Arial" w:hAnsi="Arial" w:cs="Arial"/>
          <w:color w:val="auto"/>
          <w:sz w:val="24"/>
        </w:rPr>
        <w:t xml:space="preserve"> Guardian to oversee the arrangements and sharing of PCD with other bodies. They shall lead the data protection and confidentiality assurance agenda within the Clinical Commissioning Group.</w:t>
      </w:r>
    </w:p>
    <w:p w14:paraId="69686B42" w14:textId="77777777" w:rsidR="00A70C1F" w:rsidRPr="00B54D7C" w:rsidRDefault="00A70C1F" w:rsidP="00A70C1F">
      <w:pPr>
        <w:spacing w:after="0" w:line="240" w:lineRule="auto"/>
        <w:rPr>
          <w:rFonts w:ascii="Arial" w:hAnsi="Arial" w:cs="Arial"/>
          <w:color w:val="auto"/>
          <w:sz w:val="24"/>
        </w:rPr>
      </w:pPr>
    </w:p>
    <w:p w14:paraId="635A7C49" w14:textId="2C73DE52" w:rsidR="002C7651"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The </w:t>
      </w:r>
      <w:proofErr w:type="spellStart"/>
      <w:r w:rsidRPr="00B54D7C">
        <w:rPr>
          <w:rFonts w:ascii="Arial" w:hAnsi="Arial" w:cs="Arial"/>
          <w:color w:val="auto"/>
          <w:sz w:val="24"/>
        </w:rPr>
        <w:t>Caldicott</w:t>
      </w:r>
      <w:proofErr w:type="spellEnd"/>
      <w:r w:rsidRPr="00B54D7C">
        <w:rPr>
          <w:rFonts w:ascii="Arial" w:hAnsi="Arial" w:cs="Arial"/>
          <w:color w:val="auto"/>
          <w:sz w:val="24"/>
        </w:rPr>
        <w:t xml:space="preserve"> Guardian shall:</w:t>
      </w:r>
    </w:p>
    <w:p w14:paraId="7FAA84D5" w14:textId="03DD4DEC" w:rsidR="002C7651" w:rsidRPr="00B54D7C" w:rsidRDefault="682DE0E7" w:rsidP="00A70C1F">
      <w:pPr>
        <w:pStyle w:val="ListParagraph"/>
        <w:spacing w:before="0" w:after="0" w:line="240" w:lineRule="auto"/>
        <w:ind w:left="0" w:firstLine="0"/>
        <w:rPr>
          <w:rFonts w:ascii="Arial" w:hAnsi="Arial" w:cs="Arial"/>
          <w:color w:val="auto"/>
          <w:sz w:val="24"/>
        </w:rPr>
      </w:pPr>
      <w:r w:rsidRPr="00B54D7C">
        <w:rPr>
          <w:rFonts w:ascii="Arial" w:hAnsi="Arial" w:cs="Arial"/>
          <w:color w:val="auto"/>
          <w:sz w:val="24"/>
        </w:rPr>
        <w:t xml:space="preserve">Undertake annual </w:t>
      </w:r>
      <w:proofErr w:type="spellStart"/>
      <w:r w:rsidRPr="00B54D7C">
        <w:rPr>
          <w:rFonts w:ascii="Arial" w:hAnsi="Arial" w:cs="Arial"/>
          <w:color w:val="auto"/>
          <w:sz w:val="24"/>
        </w:rPr>
        <w:t>Caldicott</w:t>
      </w:r>
      <w:proofErr w:type="spellEnd"/>
      <w:r w:rsidRPr="00B54D7C">
        <w:rPr>
          <w:rFonts w:ascii="Arial" w:hAnsi="Arial" w:cs="Arial"/>
          <w:color w:val="auto"/>
          <w:sz w:val="24"/>
        </w:rPr>
        <w:t xml:space="preserve"> Guardian training as required and, where possible, relevant attend events. </w:t>
      </w:r>
    </w:p>
    <w:p w14:paraId="4BB6EBB8" w14:textId="4678A254" w:rsidR="002C7651" w:rsidRPr="00B54D7C" w:rsidRDefault="682DE0E7" w:rsidP="008C7071">
      <w:pPr>
        <w:pStyle w:val="ListParagraph"/>
        <w:numPr>
          <w:ilvl w:val="0"/>
          <w:numId w:val="11"/>
        </w:numPr>
        <w:spacing w:before="0" w:after="0" w:line="240" w:lineRule="auto"/>
        <w:rPr>
          <w:rFonts w:ascii="Arial" w:hAnsi="Arial" w:cs="Arial"/>
          <w:color w:val="auto"/>
          <w:sz w:val="24"/>
        </w:rPr>
      </w:pPr>
      <w:r w:rsidRPr="00B54D7C">
        <w:rPr>
          <w:rFonts w:ascii="Arial" w:hAnsi="Arial" w:cs="Arial"/>
          <w:color w:val="auto"/>
          <w:sz w:val="24"/>
        </w:rPr>
        <w:t xml:space="preserve">Ensure that the </w:t>
      </w:r>
      <w:r w:rsidR="00A0039B" w:rsidRPr="00B54D7C">
        <w:rPr>
          <w:rFonts w:ascii="Arial" w:hAnsi="Arial" w:cs="Arial"/>
          <w:color w:val="auto"/>
          <w:sz w:val="24"/>
        </w:rPr>
        <w:t>CCG</w:t>
      </w:r>
      <w:r w:rsidRPr="00B54D7C">
        <w:rPr>
          <w:rFonts w:ascii="Arial" w:hAnsi="Arial" w:cs="Arial"/>
          <w:color w:val="auto"/>
          <w:sz w:val="24"/>
        </w:rPr>
        <w:t xml:space="preserve"> Data Protection and Confidentiality assurance model is fit for purpose and is reflected in the strategic objectives of the </w:t>
      </w:r>
      <w:r w:rsidR="007A31D8" w:rsidRPr="00B54D7C">
        <w:rPr>
          <w:rFonts w:ascii="Arial" w:hAnsi="Arial" w:cs="Arial"/>
          <w:color w:val="auto"/>
          <w:sz w:val="24"/>
        </w:rPr>
        <w:t xml:space="preserve">NCL </w:t>
      </w:r>
      <w:r w:rsidR="00A0039B" w:rsidRPr="00B54D7C">
        <w:rPr>
          <w:rFonts w:ascii="Arial" w:hAnsi="Arial" w:cs="Arial"/>
          <w:color w:val="auto"/>
          <w:sz w:val="24"/>
        </w:rPr>
        <w:t>CCG</w:t>
      </w:r>
      <w:r w:rsidRPr="00B54D7C">
        <w:rPr>
          <w:rFonts w:ascii="Arial" w:hAnsi="Arial" w:cs="Arial"/>
          <w:color w:val="auto"/>
          <w:sz w:val="24"/>
        </w:rPr>
        <w:t>.</w:t>
      </w:r>
    </w:p>
    <w:p w14:paraId="437DD3ED" w14:textId="1CF857B2" w:rsidR="002C7651" w:rsidRPr="00B54D7C" w:rsidRDefault="682DE0E7" w:rsidP="008C7071">
      <w:pPr>
        <w:pStyle w:val="ListParagraph"/>
        <w:numPr>
          <w:ilvl w:val="0"/>
          <w:numId w:val="11"/>
        </w:numPr>
        <w:spacing w:before="0" w:after="0" w:line="240" w:lineRule="auto"/>
        <w:rPr>
          <w:rFonts w:ascii="Arial" w:hAnsi="Arial" w:cs="Arial"/>
          <w:color w:val="auto"/>
          <w:sz w:val="24"/>
        </w:rPr>
      </w:pPr>
      <w:r w:rsidRPr="00B54D7C">
        <w:rPr>
          <w:rFonts w:ascii="Arial" w:hAnsi="Arial" w:cs="Arial"/>
          <w:color w:val="auto"/>
          <w:sz w:val="24"/>
        </w:rPr>
        <w:t xml:space="preserve">Fulfil the functions required of the </w:t>
      </w:r>
      <w:proofErr w:type="spellStart"/>
      <w:r w:rsidRPr="00B54D7C">
        <w:rPr>
          <w:rFonts w:ascii="Arial" w:hAnsi="Arial" w:cs="Arial"/>
          <w:color w:val="auto"/>
          <w:sz w:val="24"/>
        </w:rPr>
        <w:t>Caldicott</w:t>
      </w:r>
      <w:proofErr w:type="spellEnd"/>
      <w:r w:rsidRPr="00B54D7C">
        <w:rPr>
          <w:rFonts w:ascii="Arial" w:hAnsi="Arial" w:cs="Arial"/>
          <w:color w:val="auto"/>
          <w:sz w:val="24"/>
        </w:rPr>
        <w:t xml:space="preserve"> Guardian in any current Data Security and Protection Toolkit or equivalent assurance model as agreed by the </w:t>
      </w:r>
      <w:r w:rsidR="00A0039B" w:rsidRPr="00B54D7C">
        <w:rPr>
          <w:rFonts w:ascii="Arial" w:hAnsi="Arial" w:cs="Arial"/>
          <w:color w:val="auto"/>
          <w:sz w:val="24"/>
        </w:rPr>
        <w:t>CCG</w:t>
      </w:r>
      <w:r w:rsidRPr="00B54D7C">
        <w:rPr>
          <w:rFonts w:ascii="Arial" w:hAnsi="Arial" w:cs="Arial"/>
          <w:color w:val="auto"/>
          <w:sz w:val="24"/>
        </w:rPr>
        <w:t xml:space="preserve"> Governing Body.</w:t>
      </w:r>
    </w:p>
    <w:p w14:paraId="1FC86B02" w14:textId="5186BDDC" w:rsidR="002C7651" w:rsidRPr="00B54D7C" w:rsidRDefault="682DE0E7" w:rsidP="008C7071">
      <w:pPr>
        <w:pStyle w:val="ListParagraph"/>
        <w:numPr>
          <w:ilvl w:val="0"/>
          <w:numId w:val="11"/>
        </w:numPr>
        <w:spacing w:before="0" w:after="0" w:line="240" w:lineRule="auto"/>
        <w:rPr>
          <w:rFonts w:ascii="Arial" w:hAnsi="Arial" w:cs="Arial"/>
          <w:color w:val="auto"/>
          <w:sz w:val="24"/>
        </w:rPr>
      </w:pPr>
      <w:r w:rsidRPr="00B54D7C">
        <w:rPr>
          <w:rFonts w:ascii="Arial" w:hAnsi="Arial" w:cs="Arial"/>
          <w:color w:val="auto"/>
          <w:sz w:val="24"/>
        </w:rPr>
        <w:t xml:space="preserve">Advise and set the scope and specifications for confidentiality audits, governance reviews and Data Protection Impact Assessments and consequent decision making that will be proportionate and appropriate for the </w:t>
      </w:r>
      <w:r w:rsidR="007A31D8" w:rsidRPr="00B54D7C">
        <w:rPr>
          <w:rFonts w:ascii="Arial" w:hAnsi="Arial" w:cs="Arial"/>
          <w:color w:val="auto"/>
          <w:sz w:val="24"/>
        </w:rPr>
        <w:t xml:space="preserve">NCL </w:t>
      </w:r>
      <w:r w:rsidR="00A0039B" w:rsidRPr="00B54D7C">
        <w:rPr>
          <w:rFonts w:ascii="Arial" w:hAnsi="Arial" w:cs="Arial"/>
          <w:color w:val="auto"/>
          <w:sz w:val="24"/>
        </w:rPr>
        <w:t>CCG</w:t>
      </w:r>
      <w:r w:rsidRPr="00B54D7C">
        <w:rPr>
          <w:rFonts w:ascii="Arial" w:hAnsi="Arial" w:cs="Arial"/>
          <w:color w:val="auto"/>
          <w:sz w:val="24"/>
        </w:rPr>
        <w:t>.</w:t>
      </w:r>
    </w:p>
    <w:p w14:paraId="7424BF49" w14:textId="6F54B59E" w:rsidR="002C7651" w:rsidRPr="00B54D7C" w:rsidRDefault="682DE0E7" w:rsidP="008C7071">
      <w:pPr>
        <w:pStyle w:val="ListParagraph"/>
        <w:numPr>
          <w:ilvl w:val="0"/>
          <w:numId w:val="11"/>
        </w:numPr>
        <w:spacing w:before="0" w:after="0" w:line="240" w:lineRule="auto"/>
        <w:rPr>
          <w:rFonts w:ascii="Arial" w:hAnsi="Arial" w:cs="Arial"/>
          <w:color w:val="auto"/>
          <w:sz w:val="24"/>
        </w:rPr>
      </w:pPr>
      <w:r w:rsidRPr="00B54D7C">
        <w:rPr>
          <w:rFonts w:ascii="Arial" w:hAnsi="Arial" w:cs="Arial"/>
          <w:color w:val="auto"/>
          <w:sz w:val="24"/>
        </w:rPr>
        <w:t xml:space="preserve">The </w:t>
      </w:r>
      <w:proofErr w:type="spellStart"/>
      <w:r w:rsidRPr="00B54D7C">
        <w:rPr>
          <w:rFonts w:ascii="Arial" w:hAnsi="Arial" w:cs="Arial"/>
          <w:color w:val="auto"/>
          <w:sz w:val="24"/>
        </w:rPr>
        <w:t>Caldicott</w:t>
      </w:r>
      <w:proofErr w:type="spellEnd"/>
      <w:r w:rsidRPr="00B54D7C">
        <w:rPr>
          <w:rFonts w:ascii="Arial" w:hAnsi="Arial" w:cs="Arial"/>
          <w:color w:val="auto"/>
          <w:sz w:val="24"/>
        </w:rPr>
        <w:t xml:space="preserve"> Guardian input and sign off responsibilities shall include:</w:t>
      </w:r>
    </w:p>
    <w:p w14:paraId="6443C62E" w14:textId="75C7AC9F" w:rsidR="002C7651" w:rsidRPr="00B54D7C" w:rsidRDefault="682DE0E7" w:rsidP="008C7071">
      <w:pPr>
        <w:pStyle w:val="ListParagraph"/>
        <w:numPr>
          <w:ilvl w:val="0"/>
          <w:numId w:val="11"/>
        </w:numPr>
        <w:spacing w:before="0" w:after="0" w:line="240" w:lineRule="auto"/>
        <w:rPr>
          <w:rFonts w:ascii="Arial" w:hAnsi="Arial" w:cs="Arial"/>
          <w:color w:val="auto"/>
          <w:sz w:val="24"/>
        </w:rPr>
      </w:pPr>
      <w:r w:rsidRPr="00B54D7C">
        <w:rPr>
          <w:rFonts w:ascii="Arial" w:hAnsi="Arial" w:cs="Arial"/>
          <w:color w:val="auto"/>
          <w:sz w:val="24"/>
        </w:rPr>
        <w:t>Information/data sharing/handling agreements, or protocols;</w:t>
      </w:r>
    </w:p>
    <w:p w14:paraId="1716AE34" w14:textId="525F8D0D" w:rsidR="002C7651" w:rsidRPr="00B54D7C" w:rsidRDefault="682DE0E7" w:rsidP="008C7071">
      <w:pPr>
        <w:pStyle w:val="ListParagraph"/>
        <w:numPr>
          <w:ilvl w:val="0"/>
          <w:numId w:val="11"/>
        </w:numPr>
        <w:spacing w:before="0" w:after="0" w:line="240" w:lineRule="auto"/>
        <w:rPr>
          <w:rFonts w:ascii="Arial" w:hAnsi="Arial" w:cs="Arial"/>
          <w:color w:val="auto"/>
          <w:sz w:val="24"/>
        </w:rPr>
      </w:pPr>
      <w:r w:rsidRPr="00B54D7C">
        <w:rPr>
          <w:rFonts w:ascii="Arial" w:hAnsi="Arial" w:cs="Arial"/>
          <w:color w:val="auto"/>
          <w:sz w:val="24"/>
        </w:rPr>
        <w:t>Proposed routine transfers of patient or staff information outside of the UK;</w:t>
      </w:r>
    </w:p>
    <w:p w14:paraId="5C25AC0C" w14:textId="340D1E97" w:rsidR="002C7651" w:rsidRPr="00B54D7C" w:rsidRDefault="682DE0E7" w:rsidP="008C7071">
      <w:pPr>
        <w:pStyle w:val="ListParagraph"/>
        <w:numPr>
          <w:ilvl w:val="0"/>
          <w:numId w:val="11"/>
        </w:numPr>
        <w:spacing w:before="0" w:after="0" w:line="240" w:lineRule="auto"/>
        <w:rPr>
          <w:rFonts w:ascii="Arial" w:hAnsi="Arial" w:cs="Arial"/>
          <w:color w:val="auto"/>
          <w:sz w:val="24"/>
        </w:rPr>
      </w:pPr>
      <w:r w:rsidRPr="00B54D7C">
        <w:rPr>
          <w:rFonts w:ascii="Arial" w:hAnsi="Arial" w:cs="Arial"/>
          <w:color w:val="auto"/>
          <w:sz w:val="24"/>
        </w:rPr>
        <w:t>Privacy Impact Assessment and Governance review decision making;</w:t>
      </w:r>
    </w:p>
    <w:p w14:paraId="2C463A2D" w14:textId="7B264474" w:rsidR="002C7651" w:rsidRPr="00B54D7C" w:rsidRDefault="682DE0E7" w:rsidP="008C7071">
      <w:pPr>
        <w:pStyle w:val="ListParagraph"/>
        <w:numPr>
          <w:ilvl w:val="0"/>
          <w:numId w:val="11"/>
        </w:numPr>
        <w:spacing w:before="0" w:after="0" w:line="240" w:lineRule="auto"/>
        <w:rPr>
          <w:rFonts w:ascii="Arial" w:hAnsi="Arial" w:cs="Arial"/>
          <w:color w:val="auto"/>
          <w:sz w:val="24"/>
        </w:rPr>
      </w:pPr>
      <w:r w:rsidRPr="00B54D7C">
        <w:rPr>
          <w:rFonts w:ascii="Arial" w:hAnsi="Arial" w:cs="Arial"/>
          <w:color w:val="auto"/>
          <w:sz w:val="24"/>
        </w:rPr>
        <w:t>Projects, programmes or work-streams that impact on data relating to individuals;</w:t>
      </w:r>
    </w:p>
    <w:p w14:paraId="1D32A6D1" w14:textId="49AC3F8B" w:rsidR="002C7651" w:rsidRPr="00B54D7C" w:rsidRDefault="682DE0E7" w:rsidP="008C7071">
      <w:pPr>
        <w:pStyle w:val="ListParagraph"/>
        <w:numPr>
          <w:ilvl w:val="0"/>
          <w:numId w:val="11"/>
        </w:numPr>
        <w:spacing w:before="0" w:after="0" w:line="240" w:lineRule="auto"/>
        <w:rPr>
          <w:rFonts w:ascii="Arial" w:hAnsi="Arial" w:cs="Arial"/>
          <w:color w:val="auto"/>
          <w:sz w:val="24"/>
        </w:rPr>
      </w:pPr>
      <w:r w:rsidRPr="00B54D7C">
        <w:rPr>
          <w:rFonts w:ascii="Arial" w:hAnsi="Arial" w:cs="Arial"/>
          <w:color w:val="auto"/>
          <w:sz w:val="24"/>
        </w:rPr>
        <w:t xml:space="preserve">Contracts or service level agreements where patient or staff information is being transferred to another </w:t>
      </w:r>
      <w:r w:rsidR="00A0039B" w:rsidRPr="00B54D7C">
        <w:rPr>
          <w:rFonts w:ascii="Arial" w:hAnsi="Arial" w:cs="Arial"/>
          <w:color w:val="auto"/>
          <w:sz w:val="24"/>
        </w:rPr>
        <w:t>CCG</w:t>
      </w:r>
      <w:r w:rsidRPr="00B54D7C">
        <w:rPr>
          <w:rFonts w:ascii="Arial" w:hAnsi="Arial" w:cs="Arial"/>
          <w:color w:val="auto"/>
          <w:sz w:val="24"/>
        </w:rPr>
        <w:t xml:space="preserve"> or commercial supplier; and</w:t>
      </w:r>
    </w:p>
    <w:p w14:paraId="33BC1431" w14:textId="00832E8E" w:rsidR="002C7651" w:rsidRPr="00B54D7C" w:rsidRDefault="682DE0E7" w:rsidP="008C7071">
      <w:pPr>
        <w:pStyle w:val="ListParagraph"/>
        <w:numPr>
          <w:ilvl w:val="0"/>
          <w:numId w:val="11"/>
        </w:numPr>
        <w:spacing w:before="0" w:after="0" w:line="240" w:lineRule="auto"/>
        <w:rPr>
          <w:rFonts w:ascii="Arial" w:hAnsi="Arial" w:cs="Arial"/>
          <w:color w:val="auto"/>
          <w:sz w:val="24"/>
        </w:rPr>
      </w:pPr>
      <w:r w:rsidRPr="00B54D7C">
        <w:rPr>
          <w:rFonts w:ascii="Arial" w:hAnsi="Arial" w:cs="Arial"/>
          <w:color w:val="auto"/>
          <w:sz w:val="24"/>
        </w:rPr>
        <w:t>Several requirements within the Data Security and Protection Toolkit and on the overall annual submission of the Toolkit.</w:t>
      </w:r>
      <w:r w:rsidR="005877A9" w:rsidRPr="00B54D7C">
        <w:rPr>
          <w:rFonts w:ascii="Arial" w:hAnsi="Arial" w:cs="Arial"/>
          <w:color w:val="auto"/>
          <w:sz w:val="24"/>
        </w:rPr>
        <w:br/>
      </w:r>
    </w:p>
    <w:p w14:paraId="4466B860" w14:textId="364377D9" w:rsidR="002C7651" w:rsidRPr="00B54D7C" w:rsidRDefault="682DE0E7" w:rsidP="00A70C1F">
      <w:pPr>
        <w:spacing w:after="0" w:line="240" w:lineRule="auto"/>
        <w:rPr>
          <w:rFonts w:ascii="Arial" w:hAnsi="Arial" w:cs="Arial"/>
          <w:b/>
          <w:bCs/>
          <w:color w:val="auto"/>
          <w:sz w:val="24"/>
        </w:rPr>
      </w:pPr>
      <w:proofErr w:type="spellStart"/>
      <w:r w:rsidRPr="00B54D7C">
        <w:rPr>
          <w:rFonts w:ascii="Arial" w:hAnsi="Arial" w:cs="Arial"/>
          <w:b/>
          <w:bCs/>
          <w:color w:val="auto"/>
          <w:sz w:val="24"/>
        </w:rPr>
        <w:t>Caldicott</w:t>
      </w:r>
      <w:proofErr w:type="spellEnd"/>
      <w:r w:rsidRPr="00B54D7C">
        <w:rPr>
          <w:rFonts w:ascii="Arial" w:hAnsi="Arial" w:cs="Arial"/>
          <w:b/>
          <w:bCs/>
          <w:color w:val="auto"/>
          <w:sz w:val="24"/>
        </w:rPr>
        <w:t xml:space="preserve"> Function Work Programme</w:t>
      </w:r>
    </w:p>
    <w:p w14:paraId="42BBB60A" w14:textId="49EF5B80" w:rsidR="003A6F49"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The </w:t>
      </w:r>
      <w:proofErr w:type="spellStart"/>
      <w:r w:rsidRPr="00B54D7C">
        <w:rPr>
          <w:rFonts w:ascii="Arial" w:hAnsi="Arial" w:cs="Arial"/>
          <w:color w:val="auto"/>
          <w:sz w:val="24"/>
        </w:rPr>
        <w:t>Caldicott</w:t>
      </w:r>
      <w:proofErr w:type="spellEnd"/>
      <w:r w:rsidRPr="00B54D7C">
        <w:rPr>
          <w:rFonts w:ascii="Arial" w:hAnsi="Arial" w:cs="Arial"/>
          <w:color w:val="auto"/>
          <w:sz w:val="24"/>
        </w:rPr>
        <w:t xml:space="preserve"> Guardian work programme will:</w:t>
      </w:r>
    </w:p>
    <w:p w14:paraId="1D2CA060" w14:textId="265250CE" w:rsidR="003A6F49" w:rsidRPr="00B54D7C" w:rsidRDefault="682DE0E7" w:rsidP="008C7071">
      <w:pPr>
        <w:pStyle w:val="ListParagraph"/>
        <w:numPr>
          <w:ilvl w:val="0"/>
          <w:numId w:val="12"/>
        </w:numPr>
        <w:spacing w:before="0" w:after="0" w:line="240" w:lineRule="auto"/>
        <w:rPr>
          <w:rFonts w:ascii="Arial" w:hAnsi="Arial" w:cs="Arial"/>
          <w:color w:val="auto"/>
          <w:sz w:val="24"/>
        </w:rPr>
      </w:pPr>
      <w:r w:rsidRPr="00B54D7C">
        <w:rPr>
          <w:rFonts w:ascii="Arial" w:hAnsi="Arial" w:cs="Arial"/>
          <w:color w:val="auto"/>
          <w:sz w:val="24"/>
        </w:rPr>
        <w:t xml:space="preserve">Ensure the confidentiality and data protection work programme </w:t>
      </w:r>
      <w:r w:rsidRPr="00B54D7C">
        <w:rPr>
          <w:rFonts w:ascii="Arial" w:hAnsi="Arial" w:cs="Arial"/>
          <w:noProof/>
          <w:color w:val="auto"/>
          <w:sz w:val="24"/>
        </w:rPr>
        <w:t>is successfully co-ordinated</w:t>
      </w:r>
      <w:r w:rsidRPr="00B54D7C">
        <w:rPr>
          <w:rFonts w:ascii="Arial" w:hAnsi="Arial" w:cs="Arial"/>
          <w:color w:val="auto"/>
          <w:sz w:val="24"/>
        </w:rPr>
        <w:t xml:space="preserve"> and implemented;</w:t>
      </w:r>
    </w:p>
    <w:p w14:paraId="541156A5" w14:textId="0836452E" w:rsidR="003A6F49" w:rsidRPr="00B54D7C" w:rsidRDefault="682DE0E7" w:rsidP="008C7071">
      <w:pPr>
        <w:pStyle w:val="ListParagraph"/>
        <w:numPr>
          <w:ilvl w:val="0"/>
          <w:numId w:val="12"/>
        </w:numPr>
        <w:spacing w:before="0" w:after="0" w:line="240" w:lineRule="auto"/>
        <w:rPr>
          <w:rFonts w:ascii="Arial" w:hAnsi="Arial" w:cs="Arial"/>
          <w:color w:val="auto"/>
          <w:sz w:val="24"/>
        </w:rPr>
      </w:pPr>
      <w:r w:rsidRPr="00B54D7C">
        <w:rPr>
          <w:rFonts w:ascii="Arial" w:hAnsi="Arial" w:cs="Arial"/>
          <w:color w:val="auto"/>
          <w:sz w:val="24"/>
        </w:rPr>
        <w:t xml:space="preserve">Ensure that assurance </w:t>
      </w:r>
      <w:r w:rsidRPr="00B54D7C">
        <w:rPr>
          <w:rFonts w:ascii="Arial" w:hAnsi="Arial" w:cs="Arial"/>
          <w:noProof/>
          <w:color w:val="auto"/>
          <w:sz w:val="24"/>
        </w:rPr>
        <w:t>of</w:t>
      </w:r>
      <w:r w:rsidRPr="00B54D7C">
        <w:rPr>
          <w:rFonts w:ascii="Arial" w:hAnsi="Arial" w:cs="Arial"/>
          <w:color w:val="auto"/>
          <w:sz w:val="24"/>
        </w:rPr>
        <w:t xml:space="preserve"> </w:t>
      </w:r>
      <w:r w:rsidRPr="00B54D7C">
        <w:rPr>
          <w:rFonts w:ascii="Arial" w:hAnsi="Arial" w:cs="Arial"/>
          <w:noProof/>
          <w:color w:val="auto"/>
          <w:sz w:val="24"/>
        </w:rPr>
        <w:t>confidentiality</w:t>
      </w:r>
      <w:r w:rsidRPr="00B54D7C">
        <w:rPr>
          <w:rFonts w:ascii="Arial" w:hAnsi="Arial" w:cs="Arial"/>
          <w:color w:val="auto"/>
          <w:sz w:val="24"/>
        </w:rPr>
        <w:t xml:space="preserve"> is developed and delivered including an appropriate and proportionate confidentiality audit;</w:t>
      </w:r>
    </w:p>
    <w:p w14:paraId="3835D4A1" w14:textId="427D5B18" w:rsidR="003A6F49" w:rsidRPr="00B54D7C" w:rsidRDefault="682DE0E7" w:rsidP="008C7071">
      <w:pPr>
        <w:pStyle w:val="ListParagraph"/>
        <w:numPr>
          <w:ilvl w:val="0"/>
          <w:numId w:val="12"/>
        </w:numPr>
        <w:spacing w:before="0" w:after="0" w:line="240" w:lineRule="auto"/>
        <w:rPr>
          <w:rFonts w:ascii="Arial" w:hAnsi="Arial" w:cs="Arial"/>
          <w:color w:val="auto"/>
          <w:sz w:val="24"/>
        </w:rPr>
      </w:pPr>
      <w:r w:rsidRPr="00B54D7C">
        <w:rPr>
          <w:rFonts w:ascii="Arial" w:hAnsi="Arial" w:cs="Arial"/>
          <w:color w:val="auto"/>
          <w:sz w:val="24"/>
        </w:rPr>
        <w:t>Ensure compliance with the principles contained within the NHS Constitution, the Guide to Confidentiality in Health and Social Care, the NHS Care Records Guarantee and any subsequent national guidance;</w:t>
      </w:r>
    </w:p>
    <w:p w14:paraId="042AF26B" w14:textId="059D6DA2" w:rsidR="003A6F49" w:rsidRPr="00B54D7C" w:rsidRDefault="682DE0E7" w:rsidP="008C7071">
      <w:pPr>
        <w:pStyle w:val="ListParagraph"/>
        <w:numPr>
          <w:ilvl w:val="0"/>
          <w:numId w:val="13"/>
        </w:numPr>
        <w:spacing w:before="0" w:after="0" w:line="240" w:lineRule="auto"/>
        <w:rPr>
          <w:rFonts w:ascii="Arial" w:hAnsi="Arial" w:cs="Arial"/>
          <w:color w:val="auto"/>
          <w:sz w:val="24"/>
        </w:rPr>
      </w:pPr>
      <w:r w:rsidRPr="00B54D7C">
        <w:rPr>
          <w:rFonts w:ascii="Arial" w:hAnsi="Arial" w:cs="Arial"/>
          <w:color w:val="auto"/>
          <w:sz w:val="24"/>
        </w:rPr>
        <w:lastRenderedPageBreak/>
        <w:t>Ensure staff are made aware of individual responsibilities through policy, procedure and training;</w:t>
      </w:r>
    </w:p>
    <w:p w14:paraId="7EA2A2BF" w14:textId="03838685" w:rsidR="003A6F49" w:rsidRPr="00B54D7C" w:rsidRDefault="682DE0E7" w:rsidP="008C7071">
      <w:pPr>
        <w:pStyle w:val="ListParagraph"/>
        <w:numPr>
          <w:ilvl w:val="0"/>
          <w:numId w:val="13"/>
        </w:numPr>
        <w:spacing w:before="0" w:after="0" w:line="240" w:lineRule="auto"/>
        <w:rPr>
          <w:rFonts w:ascii="Arial" w:hAnsi="Arial" w:cs="Arial"/>
          <w:color w:val="auto"/>
          <w:sz w:val="24"/>
        </w:rPr>
      </w:pPr>
      <w:r w:rsidRPr="00B54D7C">
        <w:rPr>
          <w:rFonts w:ascii="Arial" w:hAnsi="Arial" w:cs="Arial"/>
          <w:color w:val="auto"/>
          <w:sz w:val="24"/>
        </w:rPr>
        <w:t>Receive details of any information incidents, near misses or breaches of confidentiality;</w:t>
      </w:r>
    </w:p>
    <w:p w14:paraId="404A7C36" w14:textId="67CC454D" w:rsidR="003A6F49" w:rsidRPr="00B54D7C" w:rsidRDefault="682DE0E7" w:rsidP="008C7071">
      <w:pPr>
        <w:pStyle w:val="ListParagraph"/>
        <w:numPr>
          <w:ilvl w:val="0"/>
          <w:numId w:val="13"/>
        </w:numPr>
        <w:spacing w:before="0" w:after="0" w:line="240" w:lineRule="auto"/>
        <w:rPr>
          <w:rFonts w:ascii="Arial" w:hAnsi="Arial" w:cs="Arial"/>
          <w:color w:val="auto"/>
          <w:sz w:val="24"/>
        </w:rPr>
      </w:pPr>
      <w:r w:rsidRPr="00B54D7C">
        <w:rPr>
          <w:rFonts w:ascii="Arial" w:hAnsi="Arial" w:cs="Arial"/>
          <w:color w:val="auto"/>
          <w:sz w:val="24"/>
        </w:rPr>
        <w:t>Complete the Confidentiality and Data Protection Assurance component of the Data Security and Protection Toolkit, contributing to the annual assessment; and</w:t>
      </w:r>
    </w:p>
    <w:p w14:paraId="048C0301" w14:textId="4ED3F46B" w:rsidR="003A6F49" w:rsidRPr="00B54D7C" w:rsidRDefault="682DE0E7" w:rsidP="008C7071">
      <w:pPr>
        <w:pStyle w:val="ListParagraph"/>
        <w:numPr>
          <w:ilvl w:val="0"/>
          <w:numId w:val="13"/>
        </w:numPr>
        <w:spacing w:before="0" w:after="0" w:line="240" w:lineRule="auto"/>
        <w:rPr>
          <w:rFonts w:ascii="Arial" w:hAnsi="Arial" w:cs="Arial"/>
          <w:color w:val="auto"/>
          <w:sz w:val="24"/>
        </w:rPr>
      </w:pPr>
      <w:r w:rsidRPr="00B54D7C">
        <w:rPr>
          <w:rFonts w:ascii="Arial" w:hAnsi="Arial" w:cs="Arial"/>
          <w:color w:val="auto"/>
          <w:sz w:val="24"/>
        </w:rPr>
        <w:t>Provide routine reports to the relevant governance body on Confidentiality and Data Protection issues.</w:t>
      </w:r>
      <w:r w:rsidR="005877A9" w:rsidRPr="00B54D7C">
        <w:rPr>
          <w:rFonts w:ascii="Arial" w:hAnsi="Arial" w:cs="Arial"/>
          <w:color w:val="auto"/>
          <w:sz w:val="24"/>
        </w:rPr>
        <w:br/>
      </w:r>
    </w:p>
    <w:p w14:paraId="64599B01" w14:textId="26293BDF" w:rsidR="008A391F" w:rsidRPr="00B54D7C" w:rsidRDefault="002658C9" w:rsidP="00A70C1F">
      <w:pPr>
        <w:pStyle w:val="Heading2"/>
        <w:spacing w:before="0" w:after="0" w:line="240" w:lineRule="auto"/>
        <w:ind w:left="0"/>
        <w:rPr>
          <w:rStyle w:val="normaltextrun1"/>
          <w:rFonts w:ascii="Arial" w:hAnsi="Arial" w:cs="Arial"/>
          <w:color w:val="auto"/>
          <w:sz w:val="24"/>
        </w:rPr>
      </w:pPr>
      <w:bookmarkStart w:id="18" w:name="_Toc29630222"/>
      <w:r w:rsidRPr="00B54D7C">
        <w:rPr>
          <w:rStyle w:val="normaltextrun1"/>
          <w:rFonts w:ascii="Arial" w:hAnsi="Arial" w:cs="Arial"/>
          <w:color w:val="auto"/>
          <w:sz w:val="24"/>
        </w:rPr>
        <w:t>4</w:t>
      </w:r>
      <w:r w:rsidR="00C264A1" w:rsidRPr="00B54D7C">
        <w:rPr>
          <w:rStyle w:val="normaltextrun1"/>
          <w:rFonts w:ascii="Arial" w:hAnsi="Arial" w:cs="Arial"/>
          <w:color w:val="auto"/>
          <w:sz w:val="24"/>
        </w:rPr>
        <w:t>.4</w:t>
      </w:r>
      <w:r w:rsidRPr="00B54D7C">
        <w:rPr>
          <w:rStyle w:val="normaltextrun1"/>
          <w:rFonts w:ascii="Arial" w:hAnsi="Arial" w:cs="Arial"/>
          <w:color w:val="auto"/>
          <w:sz w:val="24"/>
        </w:rPr>
        <w:tab/>
      </w:r>
      <w:r w:rsidR="682DE0E7" w:rsidRPr="00B54D7C">
        <w:rPr>
          <w:rStyle w:val="normaltextrun1"/>
          <w:rFonts w:ascii="Arial" w:hAnsi="Arial" w:cs="Arial"/>
          <w:color w:val="auto"/>
          <w:sz w:val="24"/>
        </w:rPr>
        <w:t>Data Protection Officer</w:t>
      </w:r>
      <w:bookmarkEnd w:id="18"/>
    </w:p>
    <w:p w14:paraId="747D4537" w14:textId="3D78DE62" w:rsidR="008A391F" w:rsidRDefault="682DE0E7" w:rsidP="00A70C1F">
      <w:pPr>
        <w:spacing w:after="0" w:line="240" w:lineRule="auto"/>
        <w:rPr>
          <w:rStyle w:val="normaltextrun1"/>
          <w:rFonts w:ascii="Arial" w:hAnsi="Arial" w:cs="Arial"/>
          <w:color w:val="auto"/>
          <w:sz w:val="24"/>
        </w:rPr>
      </w:pPr>
      <w:r w:rsidRPr="00B54D7C">
        <w:rPr>
          <w:rStyle w:val="normaltextrun1"/>
          <w:rFonts w:ascii="Arial" w:hAnsi="Arial" w:cs="Arial"/>
          <w:color w:val="auto"/>
          <w:sz w:val="24"/>
        </w:rPr>
        <w:t xml:space="preserve">The Data Protection Officer (DPO) reports to the SIRO and the </w:t>
      </w:r>
      <w:r w:rsidRPr="00B54D7C">
        <w:rPr>
          <w:rStyle w:val="normaltextrun1"/>
          <w:rFonts w:ascii="Arial" w:hAnsi="Arial" w:cs="Arial"/>
          <w:noProof/>
          <w:color w:val="auto"/>
          <w:sz w:val="24"/>
        </w:rPr>
        <w:t>highest</w:t>
      </w:r>
      <w:r w:rsidRPr="00B54D7C">
        <w:rPr>
          <w:rStyle w:val="normaltextrun1"/>
          <w:rFonts w:ascii="Arial" w:hAnsi="Arial" w:cs="Arial"/>
          <w:color w:val="auto"/>
          <w:sz w:val="24"/>
        </w:rPr>
        <w:t xml:space="preserve"> level of management. </w:t>
      </w:r>
      <w:r w:rsidRPr="00B54D7C">
        <w:rPr>
          <w:rStyle w:val="normaltextrun1"/>
          <w:rFonts w:ascii="Arial" w:hAnsi="Arial" w:cs="Arial"/>
          <w:noProof/>
          <w:color w:val="auto"/>
          <w:sz w:val="24"/>
        </w:rPr>
        <w:t>This</w:t>
      </w:r>
      <w:r w:rsidRPr="00B54D7C">
        <w:rPr>
          <w:rStyle w:val="normaltextrun1"/>
          <w:rFonts w:ascii="Arial" w:hAnsi="Arial" w:cs="Arial"/>
          <w:color w:val="auto"/>
          <w:sz w:val="24"/>
        </w:rPr>
        <w:t xml:space="preserve"> ensures the DPO can act independently and without a conflict of interest. </w:t>
      </w:r>
    </w:p>
    <w:p w14:paraId="60F83B6D" w14:textId="77777777" w:rsidR="00A70C1F" w:rsidRPr="00B54D7C" w:rsidRDefault="00A70C1F" w:rsidP="00A70C1F">
      <w:pPr>
        <w:spacing w:after="0" w:line="240" w:lineRule="auto"/>
        <w:rPr>
          <w:rStyle w:val="normaltextrun1"/>
          <w:rFonts w:ascii="Arial" w:hAnsi="Arial" w:cs="Arial"/>
          <w:color w:val="auto"/>
          <w:sz w:val="24"/>
        </w:rPr>
      </w:pPr>
    </w:p>
    <w:p w14:paraId="02633CD5" w14:textId="15EB9141" w:rsidR="008A391F" w:rsidRDefault="682DE0E7" w:rsidP="00A70C1F">
      <w:pPr>
        <w:spacing w:after="0" w:line="240" w:lineRule="auto"/>
        <w:rPr>
          <w:rStyle w:val="normaltextrun1"/>
          <w:rFonts w:ascii="Arial" w:hAnsi="Arial" w:cs="Arial"/>
          <w:color w:val="auto"/>
          <w:sz w:val="24"/>
        </w:rPr>
      </w:pPr>
      <w:r w:rsidRPr="00B54D7C">
        <w:rPr>
          <w:rStyle w:val="normaltextrun1"/>
          <w:rFonts w:ascii="Arial" w:hAnsi="Arial" w:cs="Arial"/>
          <w:color w:val="auto"/>
          <w:sz w:val="24"/>
        </w:rPr>
        <w:t xml:space="preserve">The DPO is responsible for ensuring that the </w:t>
      </w:r>
      <w:r w:rsidR="007A31D8" w:rsidRPr="00B54D7C">
        <w:rPr>
          <w:rStyle w:val="normaltextrun1"/>
          <w:rFonts w:ascii="Arial" w:hAnsi="Arial" w:cs="Arial"/>
          <w:color w:val="auto"/>
          <w:sz w:val="24"/>
        </w:rPr>
        <w:t xml:space="preserve">NCL </w:t>
      </w:r>
      <w:r w:rsidR="00A0039B" w:rsidRPr="00B54D7C">
        <w:rPr>
          <w:rStyle w:val="normaltextrun1"/>
          <w:rFonts w:ascii="Arial" w:hAnsi="Arial" w:cs="Arial"/>
          <w:color w:val="auto"/>
          <w:sz w:val="24"/>
        </w:rPr>
        <w:t>CCG</w:t>
      </w:r>
      <w:r w:rsidRPr="00B54D7C">
        <w:rPr>
          <w:rStyle w:val="normaltextrun1"/>
          <w:rFonts w:ascii="Arial" w:hAnsi="Arial" w:cs="Arial"/>
          <w:color w:val="auto"/>
          <w:sz w:val="24"/>
        </w:rPr>
        <w:t xml:space="preserve"> and </w:t>
      </w:r>
      <w:r w:rsidR="007A31D8" w:rsidRPr="00B54D7C">
        <w:rPr>
          <w:rStyle w:val="normaltextrun1"/>
          <w:rFonts w:ascii="Arial" w:hAnsi="Arial" w:cs="Arial"/>
          <w:color w:val="auto"/>
          <w:sz w:val="24"/>
        </w:rPr>
        <w:t>their</w:t>
      </w:r>
      <w:r w:rsidRPr="00B54D7C">
        <w:rPr>
          <w:rStyle w:val="normaltextrun1"/>
          <w:rFonts w:ascii="Arial" w:hAnsi="Arial" w:cs="Arial"/>
          <w:color w:val="auto"/>
          <w:sz w:val="24"/>
        </w:rPr>
        <w:t xml:space="preserve"> constituent business areas remain compliant at all times with data protection legislation, Privacy &amp; Electronic Communications Regulations, Freedom of Information Act and the </w:t>
      </w:r>
      <w:r w:rsidRPr="00B54D7C">
        <w:rPr>
          <w:rStyle w:val="normaltextrun1"/>
          <w:rFonts w:ascii="Arial" w:hAnsi="Arial" w:cs="Arial"/>
          <w:noProof/>
          <w:color w:val="auto"/>
          <w:sz w:val="24"/>
        </w:rPr>
        <w:t>Environmental</w:t>
      </w:r>
      <w:r w:rsidRPr="00B54D7C">
        <w:rPr>
          <w:rStyle w:val="normaltextrun1"/>
          <w:rFonts w:ascii="Arial" w:hAnsi="Arial" w:cs="Arial"/>
          <w:color w:val="auto"/>
          <w:sz w:val="24"/>
        </w:rPr>
        <w:t xml:space="preserve"> Information Regulations (information rights legislation).  </w:t>
      </w:r>
    </w:p>
    <w:p w14:paraId="09301BFF" w14:textId="77777777" w:rsidR="00A70C1F" w:rsidRPr="00B54D7C" w:rsidRDefault="00A70C1F" w:rsidP="00A70C1F">
      <w:pPr>
        <w:spacing w:after="0" w:line="240" w:lineRule="auto"/>
        <w:rPr>
          <w:rFonts w:ascii="Arial" w:hAnsi="Arial" w:cs="Arial"/>
          <w:color w:val="auto"/>
          <w:sz w:val="24"/>
          <w:lang w:val="en-US"/>
        </w:rPr>
      </w:pPr>
    </w:p>
    <w:p w14:paraId="203C0460" w14:textId="6386F68C" w:rsidR="00A70C1F" w:rsidRDefault="682DE0E7" w:rsidP="00A70C1F">
      <w:pPr>
        <w:spacing w:after="0" w:line="240" w:lineRule="auto"/>
        <w:rPr>
          <w:rStyle w:val="normaltextrun1"/>
          <w:rFonts w:ascii="Arial" w:hAnsi="Arial" w:cs="Arial"/>
          <w:color w:val="auto"/>
          <w:sz w:val="24"/>
        </w:rPr>
      </w:pPr>
      <w:r w:rsidRPr="00B54D7C">
        <w:rPr>
          <w:rStyle w:val="normaltextrun1"/>
          <w:rFonts w:ascii="Arial" w:hAnsi="Arial" w:cs="Arial"/>
          <w:color w:val="auto"/>
          <w:sz w:val="24"/>
        </w:rPr>
        <w:t>The DPO shall: lead on the provision of expert advice to the organisation on all matters concerning the information rights law, compliance, best practice and setting and maintaining standards. Provide a central point of contact for the information rights legislation both internally and with external stakeholders (including the office of the Information Commissioner).</w:t>
      </w:r>
    </w:p>
    <w:p w14:paraId="4BAD50AB" w14:textId="77777777" w:rsidR="00A70C1F" w:rsidRPr="00B54D7C" w:rsidRDefault="00A70C1F" w:rsidP="00A70C1F">
      <w:pPr>
        <w:spacing w:after="0" w:line="240" w:lineRule="auto"/>
        <w:rPr>
          <w:rStyle w:val="normaltextrun1"/>
          <w:rFonts w:ascii="Arial" w:hAnsi="Arial" w:cs="Arial"/>
          <w:color w:val="auto"/>
          <w:sz w:val="24"/>
        </w:rPr>
      </w:pPr>
    </w:p>
    <w:p w14:paraId="09BF7955" w14:textId="1B202512" w:rsidR="008A391F" w:rsidRPr="00B54D7C" w:rsidRDefault="007A31D8" w:rsidP="00A70C1F">
      <w:pPr>
        <w:spacing w:after="0" w:line="240" w:lineRule="auto"/>
        <w:rPr>
          <w:rStyle w:val="normaltextrun1"/>
          <w:rFonts w:ascii="Arial" w:hAnsi="Arial" w:cs="Arial"/>
          <w:color w:val="auto"/>
          <w:sz w:val="24"/>
        </w:rPr>
      </w:pPr>
      <w:r w:rsidRPr="00B54D7C">
        <w:rPr>
          <w:rStyle w:val="normaltextrun1"/>
          <w:rFonts w:ascii="Arial" w:hAnsi="Arial" w:cs="Arial"/>
          <w:color w:val="auto"/>
          <w:sz w:val="24"/>
        </w:rPr>
        <w:t>NCL</w:t>
      </w:r>
      <w:r w:rsidR="682DE0E7" w:rsidRPr="00B54D7C">
        <w:rPr>
          <w:rStyle w:val="normaltextrun1"/>
          <w:rFonts w:ascii="Arial" w:hAnsi="Arial" w:cs="Arial"/>
          <w:color w:val="auto"/>
          <w:sz w:val="24"/>
        </w:rPr>
        <w:t xml:space="preserve"> </w:t>
      </w:r>
      <w:r w:rsidR="00A0039B" w:rsidRPr="00B54D7C">
        <w:rPr>
          <w:rStyle w:val="normaltextrun1"/>
          <w:rFonts w:ascii="Arial" w:hAnsi="Arial" w:cs="Arial"/>
          <w:color w:val="auto"/>
          <w:sz w:val="24"/>
        </w:rPr>
        <w:t>CCG</w:t>
      </w:r>
      <w:r w:rsidR="682DE0E7" w:rsidRPr="00B54D7C">
        <w:rPr>
          <w:rStyle w:val="normaltextrun1"/>
          <w:rFonts w:ascii="Arial" w:hAnsi="Arial" w:cs="Arial"/>
          <w:color w:val="auto"/>
          <w:sz w:val="24"/>
        </w:rPr>
        <w:t xml:space="preserve"> must ensure that the DPO </w:t>
      </w:r>
      <w:r w:rsidR="682DE0E7" w:rsidRPr="00B54D7C">
        <w:rPr>
          <w:rStyle w:val="normaltextrun1"/>
          <w:rFonts w:ascii="Arial" w:hAnsi="Arial" w:cs="Arial"/>
          <w:noProof/>
          <w:color w:val="auto"/>
          <w:sz w:val="24"/>
        </w:rPr>
        <w:t>is consulted</w:t>
      </w:r>
      <w:r w:rsidR="682DE0E7" w:rsidRPr="00B54D7C">
        <w:rPr>
          <w:rStyle w:val="normaltextrun1"/>
          <w:rFonts w:ascii="Arial" w:hAnsi="Arial" w:cs="Arial"/>
          <w:color w:val="auto"/>
          <w:sz w:val="24"/>
        </w:rPr>
        <w:t xml:space="preserve"> on:</w:t>
      </w:r>
    </w:p>
    <w:p w14:paraId="119E6C1A" w14:textId="061D15F9" w:rsidR="008A391F" w:rsidRPr="00B54D7C" w:rsidRDefault="682DE0E7" w:rsidP="008C7071">
      <w:pPr>
        <w:pStyle w:val="ListParagraph"/>
        <w:numPr>
          <w:ilvl w:val="0"/>
          <w:numId w:val="14"/>
        </w:numPr>
        <w:spacing w:before="0" w:after="0" w:line="240" w:lineRule="auto"/>
        <w:rPr>
          <w:rStyle w:val="normaltextrun1"/>
          <w:rFonts w:ascii="Arial" w:hAnsi="Arial" w:cs="Arial"/>
          <w:color w:val="auto"/>
          <w:sz w:val="24"/>
        </w:rPr>
      </w:pPr>
      <w:r w:rsidRPr="00B54D7C">
        <w:rPr>
          <w:rStyle w:val="normaltextrun1"/>
          <w:rFonts w:ascii="Arial" w:hAnsi="Arial" w:cs="Arial"/>
          <w:color w:val="auto"/>
          <w:sz w:val="24"/>
        </w:rPr>
        <w:t>whether or not to carry out a Data Protection Impact Assessment (DPIA) and the DPIA methodology;</w:t>
      </w:r>
    </w:p>
    <w:p w14:paraId="05A5DA18" w14:textId="30AA07CB" w:rsidR="008A391F" w:rsidRPr="00B54D7C" w:rsidRDefault="682DE0E7" w:rsidP="008C7071">
      <w:pPr>
        <w:pStyle w:val="ListParagraph"/>
        <w:numPr>
          <w:ilvl w:val="0"/>
          <w:numId w:val="14"/>
        </w:numPr>
        <w:spacing w:before="0" w:after="0" w:line="240" w:lineRule="auto"/>
        <w:rPr>
          <w:rStyle w:val="normaltextrun1"/>
          <w:rFonts w:ascii="Arial" w:hAnsi="Arial" w:cs="Arial"/>
          <w:color w:val="auto"/>
          <w:sz w:val="24"/>
        </w:rPr>
      </w:pPr>
      <w:r w:rsidRPr="00B54D7C">
        <w:rPr>
          <w:rStyle w:val="normaltextrun1"/>
          <w:rFonts w:ascii="Arial" w:hAnsi="Arial" w:cs="Arial"/>
          <w:color w:val="auto"/>
          <w:sz w:val="24"/>
        </w:rPr>
        <w:t>what safeguards (including technical and organisational measures) to apply to mitigate any risks to the rights and interests of the data subjects;</w:t>
      </w:r>
    </w:p>
    <w:p w14:paraId="46AC8A7C" w14:textId="3D9AB9EB" w:rsidR="008A391F" w:rsidRPr="00B54D7C" w:rsidRDefault="682DE0E7" w:rsidP="008C7071">
      <w:pPr>
        <w:pStyle w:val="ListParagraph"/>
        <w:numPr>
          <w:ilvl w:val="0"/>
          <w:numId w:val="14"/>
        </w:numPr>
        <w:spacing w:before="0" w:after="0" w:line="240" w:lineRule="auto"/>
        <w:rPr>
          <w:rStyle w:val="normaltextrun1"/>
          <w:rFonts w:ascii="Arial" w:hAnsi="Arial" w:cs="Arial"/>
          <w:color w:val="auto"/>
          <w:sz w:val="24"/>
        </w:rPr>
      </w:pPr>
      <w:r w:rsidRPr="00B54D7C">
        <w:rPr>
          <w:rStyle w:val="normaltextrun1"/>
          <w:rFonts w:ascii="Arial" w:hAnsi="Arial" w:cs="Arial"/>
          <w:color w:val="auto"/>
          <w:sz w:val="24"/>
        </w:rPr>
        <w:t xml:space="preserve">whether or not the data protection impact assessment has been correctly carried out and whether its conclusions </w:t>
      </w:r>
      <w:r w:rsidRPr="00B54D7C">
        <w:rPr>
          <w:rStyle w:val="normaltextrun1"/>
          <w:rFonts w:ascii="Arial" w:hAnsi="Arial" w:cs="Arial"/>
          <w:noProof/>
          <w:color w:val="auto"/>
          <w:sz w:val="24"/>
        </w:rPr>
        <w:t>are in compliance</w:t>
      </w:r>
      <w:r w:rsidRPr="00B54D7C">
        <w:rPr>
          <w:rStyle w:val="normaltextrun1"/>
          <w:rFonts w:ascii="Arial" w:hAnsi="Arial" w:cs="Arial"/>
          <w:color w:val="auto"/>
          <w:sz w:val="24"/>
        </w:rPr>
        <w:t xml:space="preserve"> with the GDPR; and</w:t>
      </w:r>
    </w:p>
    <w:p w14:paraId="3425B1F3" w14:textId="6387DAA4" w:rsidR="003A6F49" w:rsidRPr="00B54D7C" w:rsidRDefault="682DE0E7" w:rsidP="008C7071">
      <w:pPr>
        <w:pStyle w:val="ListParagraph"/>
        <w:numPr>
          <w:ilvl w:val="0"/>
          <w:numId w:val="14"/>
        </w:numPr>
        <w:spacing w:before="0" w:after="0" w:line="240" w:lineRule="auto"/>
        <w:rPr>
          <w:rFonts w:ascii="Arial" w:hAnsi="Arial" w:cs="Arial"/>
          <w:color w:val="auto"/>
          <w:sz w:val="24"/>
        </w:rPr>
      </w:pPr>
      <w:r w:rsidRPr="00B54D7C">
        <w:rPr>
          <w:rStyle w:val="normaltextrun1"/>
          <w:rFonts w:ascii="Arial" w:hAnsi="Arial" w:cs="Arial"/>
          <w:color w:val="auto"/>
          <w:sz w:val="24"/>
        </w:rPr>
        <w:t>data breaches</w:t>
      </w:r>
      <w:r w:rsidR="005877A9" w:rsidRPr="00B54D7C">
        <w:rPr>
          <w:rStyle w:val="normaltextrun1"/>
          <w:rFonts w:ascii="Arial" w:hAnsi="Arial" w:cs="Arial"/>
          <w:color w:val="auto"/>
          <w:sz w:val="24"/>
        </w:rPr>
        <w:br/>
      </w:r>
    </w:p>
    <w:p w14:paraId="116C93D7" w14:textId="5D54FB64" w:rsidR="003A6F49" w:rsidRPr="00B54D7C" w:rsidRDefault="00C264A1" w:rsidP="00A70C1F">
      <w:pPr>
        <w:pStyle w:val="Heading2"/>
        <w:spacing w:before="0" w:after="0" w:line="240" w:lineRule="auto"/>
        <w:ind w:left="0"/>
        <w:rPr>
          <w:rFonts w:ascii="Arial" w:hAnsi="Arial" w:cs="Arial"/>
          <w:color w:val="auto"/>
        </w:rPr>
      </w:pPr>
      <w:bookmarkStart w:id="19" w:name="_Toc29630223"/>
      <w:r w:rsidRPr="00B54D7C">
        <w:rPr>
          <w:rFonts w:ascii="Arial" w:hAnsi="Arial" w:cs="Arial"/>
          <w:color w:val="auto"/>
          <w:sz w:val="24"/>
        </w:rPr>
        <w:t>4.5</w:t>
      </w:r>
      <w:r w:rsidRPr="00B54D7C">
        <w:rPr>
          <w:rFonts w:ascii="Arial" w:hAnsi="Arial" w:cs="Arial"/>
          <w:color w:val="auto"/>
          <w:sz w:val="24"/>
        </w:rPr>
        <w:tab/>
      </w:r>
      <w:r w:rsidR="682DE0E7" w:rsidRPr="00B54D7C">
        <w:rPr>
          <w:rFonts w:ascii="Arial" w:hAnsi="Arial" w:cs="Arial"/>
          <w:color w:val="auto"/>
          <w:sz w:val="24"/>
        </w:rPr>
        <w:t>Information Asset Owners (IAO)</w:t>
      </w:r>
      <w:bookmarkEnd w:id="19"/>
    </w:p>
    <w:p w14:paraId="14AA899C" w14:textId="673F5230" w:rsidR="003A6F49"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All senior management staff </w:t>
      </w:r>
      <w:r w:rsidRPr="00B54D7C">
        <w:rPr>
          <w:rFonts w:ascii="Arial" w:hAnsi="Arial" w:cs="Arial"/>
          <w:noProof/>
          <w:color w:val="auto"/>
          <w:sz w:val="24"/>
        </w:rPr>
        <w:t>i.e.</w:t>
      </w:r>
      <w:r w:rsidRPr="00B54D7C">
        <w:rPr>
          <w:rFonts w:ascii="Arial" w:hAnsi="Arial" w:cs="Arial"/>
          <w:color w:val="auto"/>
          <w:sz w:val="24"/>
        </w:rPr>
        <w:t xml:space="preserve"> at Director </w:t>
      </w:r>
      <w:proofErr w:type="gramStart"/>
      <w:r w:rsidRPr="00B54D7C">
        <w:rPr>
          <w:rFonts w:ascii="Arial" w:hAnsi="Arial" w:cs="Arial"/>
          <w:color w:val="auto"/>
          <w:sz w:val="24"/>
        </w:rPr>
        <w:t>level</w:t>
      </w:r>
      <w:proofErr w:type="gramEnd"/>
      <w:r w:rsidRPr="00B54D7C">
        <w:rPr>
          <w:rFonts w:ascii="Arial" w:hAnsi="Arial" w:cs="Arial"/>
          <w:color w:val="auto"/>
          <w:sz w:val="24"/>
        </w:rPr>
        <w:t xml:space="preserve">, are required to act as Information Asset Owners (IAO) for the information assets within their remit. They are directly accountable to the SIRO and will </w:t>
      </w:r>
      <w:r w:rsidRPr="00B54D7C">
        <w:rPr>
          <w:rFonts w:ascii="Arial" w:hAnsi="Arial" w:cs="Arial"/>
          <w:noProof/>
          <w:color w:val="auto"/>
          <w:sz w:val="24"/>
        </w:rPr>
        <w:t>provide assurance</w:t>
      </w:r>
      <w:r w:rsidRPr="00B54D7C">
        <w:rPr>
          <w:rFonts w:ascii="Arial" w:hAnsi="Arial" w:cs="Arial"/>
          <w:color w:val="auto"/>
          <w:sz w:val="24"/>
        </w:rPr>
        <w:t xml:space="preserve"> that information risk is managed effectively for the information assets identified as within their </w:t>
      </w:r>
      <w:r w:rsidRPr="00B54D7C">
        <w:rPr>
          <w:rFonts w:ascii="Arial" w:hAnsi="Arial" w:cs="Arial"/>
          <w:noProof/>
          <w:color w:val="auto"/>
          <w:sz w:val="24"/>
        </w:rPr>
        <w:t>remit</w:t>
      </w:r>
      <w:r w:rsidRPr="00B54D7C">
        <w:rPr>
          <w:rFonts w:ascii="Arial" w:hAnsi="Arial" w:cs="Arial"/>
          <w:color w:val="auto"/>
          <w:sz w:val="24"/>
        </w:rPr>
        <w:t xml:space="preserve">.  </w:t>
      </w:r>
    </w:p>
    <w:p w14:paraId="0340EE28" w14:textId="77777777" w:rsidR="00A70C1F" w:rsidRPr="00B54D7C" w:rsidRDefault="00A70C1F" w:rsidP="00A70C1F">
      <w:pPr>
        <w:spacing w:after="0" w:line="240" w:lineRule="auto"/>
        <w:rPr>
          <w:rFonts w:ascii="Arial" w:hAnsi="Arial" w:cs="Arial"/>
          <w:color w:val="auto"/>
          <w:sz w:val="24"/>
        </w:rPr>
      </w:pPr>
    </w:p>
    <w:p w14:paraId="2D0D5780" w14:textId="718DF84E" w:rsidR="003A6F49" w:rsidRDefault="682DE0E7" w:rsidP="00A70C1F">
      <w:pPr>
        <w:spacing w:after="0" w:line="240" w:lineRule="auto"/>
        <w:rPr>
          <w:rFonts w:ascii="Arial" w:hAnsi="Arial" w:cs="Arial"/>
          <w:color w:val="auto"/>
          <w:sz w:val="24"/>
        </w:rPr>
      </w:pPr>
      <w:r w:rsidRPr="00B54D7C">
        <w:rPr>
          <w:rFonts w:ascii="Arial" w:hAnsi="Arial" w:cs="Arial"/>
          <w:color w:val="auto"/>
          <w:sz w:val="24"/>
        </w:rPr>
        <w:t>IAOs are required to identify Information Asset Administrators from among team leaders or managers who have day-to-day responsibility for the use of information assets to support them in this role.</w:t>
      </w:r>
    </w:p>
    <w:p w14:paraId="6E7BC577" w14:textId="77777777" w:rsidR="00A70C1F" w:rsidRPr="00B54D7C" w:rsidRDefault="00A70C1F" w:rsidP="00A70C1F">
      <w:pPr>
        <w:spacing w:after="0" w:line="240" w:lineRule="auto"/>
        <w:rPr>
          <w:rFonts w:ascii="Arial" w:hAnsi="Arial" w:cs="Arial"/>
          <w:color w:val="auto"/>
          <w:sz w:val="24"/>
        </w:rPr>
      </w:pPr>
    </w:p>
    <w:p w14:paraId="73E293E7" w14:textId="58CFC727" w:rsidR="003A6F49"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lastRenderedPageBreak/>
        <w:t>Ownership of information assets shall be related to the position held and remit, rather than an individual. Any hand-over of responsibilities should be accompanied by a formal hand over of information assets, all relevant information, processes and procedures.</w:t>
      </w:r>
    </w:p>
    <w:p w14:paraId="2BCD63E9" w14:textId="748F855D" w:rsidR="003A6F49"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Information Asset Owners shall:</w:t>
      </w:r>
    </w:p>
    <w:p w14:paraId="688490A9" w14:textId="7818ADC6" w:rsidR="003A6F49" w:rsidRPr="00B54D7C" w:rsidRDefault="682DE0E7" w:rsidP="008C7071">
      <w:pPr>
        <w:pStyle w:val="ListParagraph"/>
        <w:numPr>
          <w:ilvl w:val="0"/>
          <w:numId w:val="15"/>
        </w:numPr>
        <w:spacing w:before="0" w:after="0" w:line="240" w:lineRule="auto"/>
        <w:rPr>
          <w:rFonts w:ascii="Arial" w:hAnsi="Arial" w:cs="Arial"/>
          <w:color w:val="auto"/>
          <w:sz w:val="24"/>
        </w:rPr>
      </w:pPr>
      <w:r w:rsidRPr="00B54D7C">
        <w:rPr>
          <w:rFonts w:ascii="Arial" w:hAnsi="Arial" w:cs="Arial"/>
          <w:color w:val="auto"/>
          <w:sz w:val="24"/>
        </w:rPr>
        <w:t>Ensure all Information Assets within their remit are identified;</w:t>
      </w:r>
    </w:p>
    <w:p w14:paraId="40AE81BB" w14:textId="65CF7A44" w:rsidR="003A6F49" w:rsidRPr="00B54D7C" w:rsidRDefault="682DE0E7" w:rsidP="008C7071">
      <w:pPr>
        <w:pStyle w:val="ListParagraph"/>
        <w:numPr>
          <w:ilvl w:val="0"/>
          <w:numId w:val="15"/>
        </w:numPr>
        <w:spacing w:before="0" w:after="0" w:line="240" w:lineRule="auto"/>
        <w:rPr>
          <w:rFonts w:ascii="Arial" w:hAnsi="Arial" w:cs="Arial"/>
          <w:color w:val="auto"/>
          <w:sz w:val="24"/>
        </w:rPr>
      </w:pPr>
      <w:r w:rsidRPr="00B54D7C">
        <w:rPr>
          <w:rFonts w:ascii="Arial" w:hAnsi="Arial" w:cs="Arial"/>
          <w:color w:val="auto"/>
          <w:sz w:val="24"/>
        </w:rPr>
        <w:t xml:space="preserve">Ensure a complete entry on the Information Asset Register </w:t>
      </w:r>
      <w:r w:rsidRPr="00B54D7C">
        <w:rPr>
          <w:rFonts w:ascii="Arial" w:hAnsi="Arial" w:cs="Arial"/>
          <w:noProof/>
          <w:color w:val="auto"/>
          <w:sz w:val="24"/>
        </w:rPr>
        <w:t>is provided</w:t>
      </w:r>
      <w:r w:rsidRPr="00B54D7C">
        <w:rPr>
          <w:rFonts w:ascii="Arial" w:hAnsi="Arial" w:cs="Arial"/>
          <w:color w:val="auto"/>
          <w:sz w:val="24"/>
        </w:rPr>
        <w:t xml:space="preserve"> and maintained for each entry;</w:t>
      </w:r>
    </w:p>
    <w:p w14:paraId="01B3B0B7" w14:textId="63926DEC" w:rsidR="003A6F49" w:rsidRPr="00B54D7C" w:rsidRDefault="682DE0E7" w:rsidP="008C7071">
      <w:pPr>
        <w:pStyle w:val="ListParagraph"/>
        <w:numPr>
          <w:ilvl w:val="0"/>
          <w:numId w:val="15"/>
        </w:numPr>
        <w:spacing w:before="0" w:after="0" w:line="240" w:lineRule="auto"/>
        <w:rPr>
          <w:rFonts w:ascii="Arial" w:hAnsi="Arial" w:cs="Arial"/>
          <w:color w:val="auto"/>
          <w:sz w:val="24"/>
        </w:rPr>
      </w:pPr>
      <w:r w:rsidRPr="00B54D7C">
        <w:rPr>
          <w:rFonts w:ascii="Arial" w:hAnsi="Arial" w:cs="Arial"/>
          <w:color w:val="auto"/>
          <w:sz w:val="24"/>
        </w:rPr>
        <w:t>Ensure that an up-to-date information flow map is maintained and reviewed on a regular basis for all information assets within their remit;</w:t>
      </w:r>
    </w:p>
    <w:p w14:paraId="658EFE6C" w14:textId="038FF42B" w:rsidR="003A6F49" w:rsidRPr="00B54D7C" w:rsidRDefault="682DE0E7" w:rsidP="008C7071">
      <w:pPr>
        <w:pStyle w:val="ListParagraph"/>
        <w:numPr>
          <w:ilvl w:val="0"/>
          <w:numId w:val="15"/>
        </w:numPr>
        <w:spacing w:before="0" w:after="0" w:line="240" w:lineRule="auto"/>
        <w:rPr>
          <w:rFonts w:ascii="Arial" w:hAnsi="Arial" w:cs="Arial"/>
          <w:color w:val="auto"/>
          <w:sz w:val="24"/>
        </w:rPr>
      </w:pPr>
      <w:r w:rsidRPr="00B54D7C">
        <w:rPr>
          <w:rFonts w:ascii="Arial" w:hAnsi="Arial" w:cs="Arial"/>
          <w:color w:val="auto"/>
          <w:sz w:val="24"/>
        </w:rPr>
        <w:t>Identify, manage and escalate all information security (for example, dependencies and access control) and information risks as appropriate;</w:t>
      </w:r>
    </w:p>
    <w:p w14:paraId="39C359F1" w14:textId="335425A8" w:rsidR="003A6F49" w:rsidRPr="00B54D7C" w:rsidRDefault="682DE0E7" w:rsidP="008C7071">
      <w:pPr>
        <w:pStyle w:val="ListParagraph"/>
        <w:numPr>
          <w:ilvl w:val="0"/>
          <w:numId w:val="15"/>
        </w:numPr>
        <w:spacing w:before="0" w:after="0" w:line="240" w:lineRule="auto"/>
        <w:rPr>
          <w:rFonts w:ascii="Arial" w:hAnsi="Arial" w:cs="Arial"/>
          <w:color w:val="auto"/>
          <w:sz w:val="24"/>
        </w:rPr>
      </w:pPr>
      <w:r w:rsidRPr="00B54D7C">
        <w:rPr>
          <w:rFonts w:ascii="Arial" w:hAnsi="Arial" w:cs="Arial"/>
          <w:color w:val="auto"/>
          <w:sz w:val="24"/>
        </w:rPr>
        <w:t xml:space="preserve">Understand the information that </w:t>
      </w:r>
      <w:r w:rsidRPr="00B54D7C">
        <w:rPr>
          <w:rFonts w:ascii="Arial" w:hAnsi="Arial" w:cs="Arial"/>
          <w:noProof/>
          <w:color w:val="auto"/>
          <w:sz w:val="24"/>
        </w:rPr>
        <w:t>is held</w:t>
      </w:r>
      <w:r w:rsidRPr="00B54D7C">
        <w:rPr>
          <w:rFonts w:ascii="Arial" w:hAnsi="Arial" w:cs="Arial"/>
          <w:color w:val="auto"/>
          <w:sz w:val="24"/>
        </w:rPr>
        <w:t xml:space="preserve"> in each asset, how information is updated or removed, who has access, the basis of this access and how </w:t>
      </w:r>
      <w:r w:rsidRPr="00B54D7C">
        <w:rPr>
          <w:rFonts w:ascii="Arial" w:hAnsi="Arial" w:cs="Arial"/>
          <w:noProof/>
          <w:color w:val="auto"/>
          <w:sz w:val="24"/>
        </w:rPr>
        <w:t>information</w:t>
      </w:r>
      <w:r w:rsidRPr="00B54D7C">
        <w:rPr>
          <w:rFonts w:ascii="Arial" w:hAnsi="Arial" w:cs="Arial"/>
          <w:color w:val="auto"/>
          <w:sz w:val="24"/>
        </w:rPr>
        <w:t xml:space="preserve"> is moved or transmitted; and</w:t>
      </w:r>
    </w:p>
    <w:p w14:paraId="017EB26C" w14:textId="165E41D4" w:rsidR="003A6F49" w:rsidRPr="00B54D7C" w:rsidRDefault="682DE0E7" w:rsidP="008C7071">
      <w:pPr>
        <w:pStyle w:val="ListParagraph"/>
        <w:numPr>
          <w:ilvl w:val="0"/>
          <w:numId w:val="15"/>
        </w:numPr>
        <w:spacing w:before="0" w:after="0" w:line="240" w:lineRule="auto"/>
        <w:rPr>
          <w:rFonts w:ascii="Arial" w:hAnsi="Arial" w:cs="Arial"/>
          <w:color w:val="auto"/>
          <w:sz w:val="24"/>
        </w:rPr>
      </w:pPr>
      <w:r w:rsidRPr="00B54D7C">
        <w:rPr>
          <w:rFonts w:ascii="Arial" w:hAnsi="Arial" w:cs="Arial"/>
          <w:color w:val="auto"/>
          <w:sz w:val="24"/>
        </w:rPr>
        <w:t>Provide an annual statement to the SIRO providing assurance and details of usage of the asset</w:t>
      </w:r>
    </w:p>
    <w:p w14:paraId="6E4E8CF2" w14:textId="77777777" w:rsidR="00A70C1F" w:rsidRDefault="00A70C1F" w:rsidP="00A70C1F">
      <w:pPr>
        <w:spacing w:after="0" w:line="240" w:lineRule="auto"/>
        <w:rPr>
          <w:rFonts w:ascii="Arial" w:hAnsi="Arial" w:cs="Arial"/>
          <w:color w:val="auto"/>
          <w:sz w:val="24"/>
        </w:rPr>
      </w:pPr>
    </w:p>
    <w:p w14:paraId="4716ACF7" w14:textId="6972A5C6" w:rsidR="003A6F49"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IAOs are responsible for ensuring that all new information flows are mapped, appropriately approved and recorded. IAOs must ensure all new processes, services, information systems, and other relevant information assets </w:t>
      </w:r>
      <w:r w:rsidRPr="00B54D7C">
        <w:rPr>
          <w:rFonts w:ascii="Arial" w:hAnsi="Arial" w:cs="Arial"/>
          <w:noProof/>
          <w:color w:val="auto"/>
          <w:sz w:val="24"/>
        </w:rPr>
        <w:t>are developed</w:t>
      </w:r>
      <w:r w:rsidRPr="00B54D7C">
        <w:rPr>
          <w:rFonts w:ascii="Arial" w:hAnsi="Arial" w:cs="Arial"/>
          <w:color w:val="auto"/>
          <w:sz w:val="24"/>
        </w:rPr>
        <w:t xml:space="preserve">, impact assessed and implemented in a secure and structured manner, and comply with IG security accreditation, information </w:t>
      </w:r>
      <w:r w:rsidRPr="00B54D7C">
        <w:rPr>
          <w:rFonts w:ascii="Arial" w:hAnsi="Arial" w:cs="Arial"/>
          <w:noProof/>
          <w:color w:val="auto"/>
          <w:sz w:val="24"/>
        </w:rPr>
        <w:t>quality, confidentiality</w:t>
      </w:r>
      <w:r w:rsidRPr="00B54D7C">
        <w:rPr>
          <w:rFonts w:ascii="Arial" w:hAnsi="Arial" w:cs="Arial"/>
          <w:color w:val="auto"/>
          <w:sz w:val="24"/>
        </w:rPr>
        <w:t xml:space="preserve"> and data protection requirements. For example, any new database or collection of PCD (whether staff or patient) </w:t>
      </w:r>
      <w:r w:rsidRPr="00B54D7C">
        <w:rPr>
          <w:rFonts w:ascii="Arial" w:hAnsi="Arial" w:cs="Arial"/>
          <w:noProof/>
          <w:color w:val="auto"/>
          <w:sz w:val="24"/>
        </w:rPr>
        <w:t>is accompanied</w:t>
      </w:r>
      <w:r w:rsidRPr="00B54D7C">
        <w:rPr>
          <w:rFonts w:ascii="Arial" w:hAnsi="Arial" w:cs="Arial"/>
          <w:color w:val="auto"/>
          <w:sz w:val="24"/>
        </w:rPr>
        <w:t xml:space="preserve"> by a Data Protection Impact Assessment which details any actions required for:</w:t>
      </w:r>
    </w:p>
    <w:p w14:paraId="1F304114" w14:textId="7401046D" w:rsidR="003A6F49" w:rsidRPr="00B54D7C" w:rsidRDefault="682DE0E7" w:rsidP="008C7071">
      <w:pPr>
        <w:pStyle w:val="ListParagraph"/>
        <w:numPr>
          <w:ilvl w:val="0"/>
          <w:numId w:val="16"/>
        </w:numPr>
        <w:spacing w:before="0" w:after="0" w:line="240" w:lineRule="auto"/>
        <w:rPr>
          <w:rFonts w:ascii="Arial" w:hAnsi="Arial" w:cs="Arial"/>
          <w:color w:val="auto"/>
          <w:sz w:val="24"/>
        </w:rPr>
      </w:pPr>
      <w:r w:rsidRPr="00B54D7C">
        <w:rPr>
          <w:rFonts w:ascii="Arial" w:hAnsi="Arial" w:cs="Arial"/>
          <w:color w:val="auto"/>
          <w:sz w:val="24"/>
        </w:rPr>
        <w:t>Data Protection registration;</w:t>
      </w:r>
    </w:p>
    <w:p w14:paraId="193D59C9" w14:textId="6613B365" w:rsidR="003A6F49" w:rsidRPr="00B54D7C" w:rsidRDefault="682DE0E7" w:rsidP="008C7071">
      <w:pPr>
        <w:pStyle w:val="ListParagraph"/>
        <w:numPr>
          <w:ilvl w:val="0"/>
          <w:numId w:val="16"/>
        </w:numPr>
        <w:spacing w:before="0" w:after="0" w:line="240" w:lineRule="auto"/>
        <w:rPr>
          <w:rFonts w:ascii="Arial" w:hAnsi="Arial" w:cs="Arial"/>
          <w:color w:val="auto"/>
          <w:sz w:val="24"/>
        </w:rPr>
      </w:pPr>
      <w:r w:rsidRPr="00B54D7C">
        <w:rPr>
          <w:rFonts w:ascii="Arial" w:hAnsi="Arial" w:cs="Arial"/>
          <w:color w:val="auto"/>
          <w:sz w:val="24"/>
        </w:rPr>
        <w:t>Information provided to patients; and</w:t>
      </w:r>
    </w:p>
    <w:p w14:paraId="61AA2C5D" w14:textId="01DF96CD" w:rsidR="003A6F49" w:rsidRPr="00B54D7C" w:rsidRDefault="682DE0E7" w:rsidP="008C7071">
      <w:pPr>
        <w:pStyle w:val="ListParagraph"/>
        <w:numPr>
          <w:ilvl w:val="0"/>
          <w:numId w:val="16"/>
        </w:numPr>
        <w:spacing w:before="0" w:after="0" w:line="240" w:lineRule="auto"/>
        <w:rPr>
          <w:rFonts w:ascii="Arial" w:hAnsi="Arial" w:cs="Arial"/>
          <w:color w:val="auto"/>
          <w:sz w:val="24"/>
        </w:rPr>
      </w:pPr>
      <w:r w:rsidRPr="00B54D7C">
        <w:rPr>
          <w:rFonts w:ascii="Arial" w:hAnsi="Arial" w:cs="Arial"/>
          <w:color w:val="auto"/>
          <w:sz w:val="24"/>
        </w:rPr>
        <w:t>Managing privacy risks – corporate and individual.</w:t>
      </w:r>
    </w:p>
    <w:p w14:paraId="5684AE56" w14:textId="77777777" w:rsidR="00A70C1F" w:rsidRDefault="00A70C1F" w:rsidP="00A70C1F">
      <w:pPr>
        <w:spacing w:after="0" w:line="240" w:lineRule="auto"/>
        <w:rPr>
          <w:rFonts w:ascii="Arial" w:hAnsi="Arial" w:cs="Arial"/>
          <w:color w:val="auto"/>
          <w:sz w:val="24"/>
        </w:rPr>
      </w:pPr>
    </w:p>
    <w:p w14:paraId="4EFFDE0D" w14:textId="675DFC09" w:rsidR="003A6F49"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IAOs shall support the Data Security and Protection Toolkit assessment, or </w:t>
      </w:r>
      <w:r w:rsidRPr="00B54D7C">
        <w:rPr>
          <w:rFonts w:ascii="Arial" w:hAnsi="Arial" w:cs="Arial"/>
          <w:noProof/>
          <w:color w:val="auto"/>
          <w:sz w:val="24"/>
        </w:rPr>
        <w:t>other relevant assurance model</w:t>
      </w:r>
      <w:r w:rsidRPr="00B54D7C">
        <w:rPr>
          <w:rFonts w:ascii="Arial" w:hAnsi="Arial" w:cs="Arial"/>
          <w:color w:val="auto"/>
          <w:sz w:val="24"/>
        </w:rPr>
        <w:t xml:space="preserve">, by conducting </w:t>
      </w:r>
      <w:r w:rsidRPr="00B54D7C">
        <w:rPr>
          <w:rFonts w:ascii="Arial" w:hAnsi="Arial" w:cs="Arial"/>
          <w:noProof/>
          <w:color w:val="auto"/>
          <w:sz w:val="24"/>
        </w:rPr>
        <w:t>work</w:t>
      </w:r>
      <w:r w:rsidRPr="00B54D7C">
        <w:rPr>
          <w:rFonts w:ascii="Arial" w:hAnsi="Arial" w:cs="Arial"/>
          <w:color w:val="auto"/>
          <w:sz w:val="24"/>
        </w:rPr>
        <w:t xml:space="preserve"> required in a timely and efficient manner. They will also be required to provide evidence </w:t>
      </w:r>
      <w:r w:rsidRPr="00B54D7C">
        <w:rPr>
          <w:rFonts w:ascii="Arial" w:hAnsi="Arial" w:cs="Arial"/>
          <w:noProof/>
          <w:color w:val="auto"/>
          <w:sz w:val="24"/>
        </w:rPr>
        <w:t>relevant</w:t>
      </w:r>
      <w:r w:rsidRPr="00B54D7C">
        <w:rPr>
          <w:rFonts w:ascii="Arial" w:hAnsi="Arial" w:cs="Arial"/>
          <w:color w:val="auto"/>
          <w:sz w:val="24"/>
        </w:rPr>
        <w:t xml:space="preserve"> to the information assets and flows under their remit.</w:t>
      </w:r>
    </w:p>
    <w:p w14:paraId="1B9AD73D" w14:textId="77777777" w:rsidR="00A70C1F" w:rsidRPr="00B54D7C" w:rsidRDefault="00A70C1F" w:rsidP="00A70C1F">
      <w:pPr>
        <w:spacing w:after="0" w:line="240" w:lineRule="auto"/>
        <w:rPr>
          <w:rFonts w:ascii="Arial" w:hAnsi="Arial" w:cs="Arial"/>
          <w:color w:val="auto"/>
          <w:sz w:val="24"/>
        </w:rPr>
      </w:pPr>
    </w:p>
    <w:p w14:paraId="272AA6A3" w14:textId="1E3FFD34" w:rsidR="003A6F49" w:rsidRDefault="682DE0E7" w:rsidP="00A70C1F">
      <w:pPr>
        <w:spacing w:after="0" w:line="240" w:lineRule="auto"/>
        <w:rPr>
          <w:rFonts w:ascii="Arial" w:hAnsi="Arial" w:cs="Arial"/>
          <w:color w:val="auto"/>
          <w:sz w:val="24"/>
        </w:rPr>
      </w:pPr>
      <w:r w:rsidRPr="00B54D7C">
        <w:rPr>
          <w:rFonts w:ascii="Arial" w:hAnsi="Arial" w:cs="Arial"/>
          <w:color w:val="auto"/>
          <w:sz w:val="24"/>
        </w:rPr>
        <w:t>These IAO functions can be delegated and co-ordinated with Information Asset Administrators identified for each asset where they are identified and appointed.</w:t>
      </w:r>
    </w:p>
    <w:p w14:paraId="17E176A8" w14:textId="77777777" w:rsidR="00A70C1F" w:rsidRPr="00B54D7C" w:rsidRDefault="00A70C1F" w:rsidP="00A70C1F">
      <w:pPr>
        <w:spacing w:after="0" w:line="240" w:lineRule="auto"/>
        <w:rPr>
          <w:rFonts w:ascii="Arial" w:hAnsi="Arial" w:cs="Arial"/>
          <w:b/>
          <w:bCs/>
          <w:color w:val="auto"/>
          <w:sz w:val="24"/>
        </w:rPr>
      </w:pPr>
    </w:p>
    <w:p w14:paraId="6B46A9FC" w14:textId="61C79106" w:rsidR="003A6F49" w:rsidRPr="00B54D7C" w:rsidRDefault="00C264A1" w:rsidP="00A70C1F">
      <w:pPr>
        <w:pStyle w:val="Heading2"/>
        <w:spacing w:before="0" w:after="0" w:line="240" w:lineRule="auto"/>
        <w:ind w:left="0"/>
        <w:rPr>
          <w:rFonts w:ascii="Arial" w:hAnsi="Arial" w:cs="Arial"/>
          <w:color w:val="auto"/>
          <w:sz w:val="24"/>
        </w:rPr>
      </w:pPr>
      <w:bookmarkStart w:id="20" w:name="_Toc29630224"/>
      <w:r w:rsidRPr="00B54D7C">
        <w:rPr>
          <w:rFonts w:ascii="Arial" w:hAnsi="Arial" w:cs="Arial"/>
          <w:color w:val="auto"/>
          <w:sz w:val="24"/>
        </w:rPr>
        <w:t>4.6</w:t>
      </w:r>
      <w:r w:rsidRPr="00B54D7C">
        <w:rPr>
          <w:rFonts w:ascii="Arial" w:hAnsi="Arial" w:cs="Arial"/>
          <w:color w:val="auto"/>
          <w:sz w:val="24"/>
        </w:rPr>
        <w:tab/>
      </w:r>
      <w:r w:rsidR="682DE0E7" w:rsidRPr="00B54D7C">
        <w:rPr>
          <w:rFonts w:ascii="Arial" w:hAnsi="Arial" w:cs="Arial"/>
          <w:color w:val="auto"/>
          <w:sz w:val="24"/>
        </w:rPr>
        <w:t>Information Asset Administrators</w:t>
      </w:r>
      <w:bookmarkEnd w:id="20"/>
      <w:r w:rsidR="682DE0E7" w:rsidRPr="00B54D7C">
        <w:rPr>
          <w:rFonts w:ascii="Arial" w:hAnsi="Arial" w:cs="Arial"/>
          <w:color w:val="auto"/>
          <w:sz w:val="24"/>
        </w:rPr>
        <w:t xml:space="preserve"> </w:t>
      </w:r>
    </w:p>
    <w:p w14:paraId="27643226" w14:textId="2B623921" w:rsidR="00D04006"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Information Asset Administrators are operational managers, staff and teams who use information assets to do the work of the </w:t>
      </w:r>
      <w:r w:rsidR="008A1640" w:rsidRPr="00B54D7C">
        <w:rPr>
          <w:rFonts w:ascii="Arial" w:hAnsi="Arial" w:cs="Arial"/>
          <w:color w:val="auto"/>
          <w:sz w:val="24"/>
        </w:rPr>
        <w:t xml:space="preserve">NCL </w:t>
      </w:r>
      <w:r w:rsidR="00A0039B" w:rsidRPr="00B54D7C">
        <w:rPr>
          <w:rFonts w:ascii="Arial" w:hAnsi="Arial" w:cs="Arial"/>
          <w:color w:val="auto"/>
          <w:sz w:val="24"/>
        </w:rPr>
        <w:t>CCG</w:t>
      </w:r>
      <w:r w:rsidRPr="00B54D7C">
        <w:rPr>
          <w:rFonts w:ascii="Arial" w:hAnsi="Arial" w:cs="Arial"/>
          <w:color w:val="auto"/>
          <w:sz w:val="24"/>
        </w:rPr>
        <w:t xml:space="preserve">. They produce the procedures for </w:t>
      </w:r>
      <w:r w:rsidRPr="00B54D7C">
        <w:rPr>
          <w:rFonts w:ascii="Arial" w:hAnsi="Arial" w:cs="Arial"/>
          <w:noProof/>
          <w:color w:val="auto"/>
          <w:sz w:val="24"/>
        </w:rPr>
        <w:t>using</w:t>
      </w:r>
      <w:r w:rsidRPr="00B54D7C">
        <w:rPr>
          <w:rFonts w:ascii="Arial" w:hAnsi="Arial" w:cs="Arial"/>
          <w:color w:val="auto"/>
          <w:sz w:val="24"/>
        </w:rPr>
        <w:t xml:space="preserve"> them, control access to them and understand their limitations. Each Information Asset needs at least one administrator which can be either individual or multiple post-holders.</w:t>
      </w:r>
    </w:p>
    <w:p w14:paraId="545D7D5F" w14:textId="77777777" w:rsidR="00A70C1F" w:rsidRDefault="00A70C1F" w:rsidP="00A70C1F">
      <w:pPr>
        <w:spacing w:after="0" w:line="240" w:lineRule="auto"/>
        <w:rPr>
          <w:rFonts w:ascii="Arial" w:hAnsi="Arial" w:cs="Arial"/>
          <w:color w:val="auto"/>
          <w:sz w:val="24"/>
        </w:rPr>
      </w:pPr>
    </w:p>
    <w:p w14:paraId="28F29F47" w14:textId="219F99CD" w:rsidR="00D04006"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The Information Asset Owners for the </w:t>
      </w:r>
      <w:r w:rsidR="008A1640" w:rsidRPr="00B54D7C">
        <w:rPr>
          <w:rFonts w:ascii="Arial" w:hAnsi="Arial" w:cs="Arial"/>
          <w:color w:val="auto"/>
          <w:sz w:val="24"/>
        </w:rPr>
        <w:t xml:space="preserve">NCL </w:t>
      </w:r>
      <w:r w:rsidR="00A0039B" w:rsidRPr="00B54D7C">
        <w:rPr>
          <w:rFonts w:ascii="Arial" w:hAnsi="Arial" w:cs="Arial"/>
          <w:color w:val="auto"/>
          <w:sz w:val="24"/>
        </w:rPr>
        <w:t>CCG</w:t>
      </w:r>
      <w:r w:rsidRPr="00B54D7C">
        <w:rPr>
          <w:rFonts w:ascii="Arial" w:hAnsi="Arial" w:cs="Arial"/>
          <w:color w:val="auto"/>
          <w:sz w:val="24"/>
        </w:rPr>
        <w:t xml:space="preserve"> will be identified depending on the operational roles and responsibilities undertaken on behalf of the </w:t>
      </w:r>
      <w:r w:rsidR="00A0039B" w:rsidRPr="00B54D7C">
        <w:rPr>
          <w:rFonts w:ascii="Arial" w:hAnsi="Arial" w:cs="Arial"/>
          <w:color w:val="auto"/>
          <w:sz w:val="24"/>
        </w:rPr>
        <w:t>CCG</w:t>
      </w:r>
      <w:r w:rsidRPr="00B54D7C">
        <w:rPr>
          <w:rFonts w:ascii="Arial" w:hAnsi="Arial" w:cs="Arial"/>
          <w:color w:val="auto"/>
          <w:sz w:val="24"/>
        </w:rPr>
        <w:t>.</w:t>
      </w:r>
    </w:p>
    <w:p w14:paraId="02DC23B8" w14:textId="77777777" w:rsidR="00A70C1F" w:rsidRPr="00B54D7C" w:rsidRDefault="00A70C1F" w:rsidP="00A70C1F">
      <w:pPr>
        <w:spacing w:after="0" w:line="240" w:lineRule="auto"/>
        <w:rPr>
          <w:rFonts w:ascii="Arial" w:hAnsi="Arial" w:cs="Arial"/>
          <w:color w:val="auto"/>
          <w:sz w:val="24"/>
        </w:rPr>
      </w:pPr>
    </w:p>
    <w:p w14:paraId="5BF800CD" w14:textId="77777777" w:rsidR="00D04006"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The Information Asset Administrator should be:</w:t>
      </w:r>
    </w:p>
    <w:p w14:paraId="436D1FE9" w14:textId="0CC62EC4" w:rsidR="00D04006" w:rsidRPr="00B54D7C" w:rsidRDefault="682DE0E7" w:rsidP="008C7071">
      <w:pPr>
        <w:pStyle w:val="ListParagraph"/>
        <w:numPr>
          <w:ilvl w:val="0"/>
          <w:numId w:val="17"/>
        </w:numPr>
        <w:spacing w:before="0" w:after="0" w:line="240" w:lineRule="auto"/>
        <w:rPr>
          <w:rFonts w:ascii="Arial" w:hAnsi="Arial" w:cs="Arial"/>
          <w:color w:val="auto"/>
          <w:sz w:val="24"/>
        </w:rPr>
      </w:pPr>
      <w:r w:rsidRPr="00B54D7C">
        <w:rPr>
          <w:rFonts w:ascii="Arial" w:hAnsi="Arial" w:cs="Arial"/>
          <w:color w:val="auto"/>
          <w:sz w:val="24"/>
        </w:rPr>
        <w:t>An operational user of the system or asset;</w:t>
      </w:r>
    </w:p>
    <w:p w14:paraId="4C6E0B01" w14:textId="05B01CB8" w:rsidR="00D04006" w:rsidRPr="00B54D7C" w:rsidRDefault="682DE0E7" w:rsidP="008C7071">
      <w:pPr>
        <w:pStyle w:val="ListParagraph"/>
        <w:numPr>
          <w:ilvl w:val="0"/>
          <w:numId w:val="17"/>
        </w:numPr>
        <w:spacing w:before="0" w:after="0" w:line="240" w:lineRule="auto"/>
        <w:rPr>
          <w:rFonts w:ascii="Arial" w:hAnsi="Arial" w:cs="Arial"/>
          <w:color w:val="auto"/>
          <w:sz w:val="24"/>
        </w:rPr>
      </w:pPr>
      <w:r w:rsidRPr="00B54D7C">
        <w:rPr>
          <w:rFonts w:ascii="Arial" w:hAnsi="Arial" w:cs="Arial"/>
          <w:color w:val="auto"/>
          <w:sz w:val="24"/>
        </w:rPr>
        <w:t>Understand what it, the Information Asset</w:t>
      </w:r>
      <w:r w:rsidR="00F11CB4" w:rsidRPr="00B54D7C">
        <w:rPr>
          <w:rFonts w:ascii="Arial" w:hAnsi="Arial" w:cs="Arial"/>
          <w:color w:val="auto"/>
          <w:sz w:val="24"/>
        </w:rPr>
        <w:t>,</w:t>
      </w:r>
      <w:r w:rsidRPr="00B54D7C">
        <w:rPr>
          <w:rFonts w:ascii="Arial" w:hAnsi="Arial" w:cs="Arial"/>
          <w:color w:val="auto"/>
          <w:sz w:val="24"/>
        </w:rPr>
        <w:t xml:space="preserve"> allows the business to do; and</w:t>
      </w:r>
    </w:p>
    <w:p w14:paraId="0FA9BB53" w14:textId="4F181A34" w:rsidR="00D04006" w:rsidRPr="00B54D7C" w:rsidRDefault="682DE0E7" w:rsidP="008C7071">
      <w:pPr>
        <w:pStyle w:val="ListParagraph"/>
        <w:numPr>
          <w:ilvl w:val="0"/>
          <w:numId w:val="17"/>
        </w:numPr>
        <w:spacing w:before="0" w:after="0" w:line="240" w:lineRule="auto"/>
        <w:rPr>
          <w:rFonts w:ascii="Arial" w:hAnsi="Arial" w:cs="Arial"/>
          <w:color w:val="auto"/>
          <w:sz w:val="24"/>
        </w:rPr>
      </w:pPr>
      <w:r w:rsidRPr="00B54D7C">
        <w:rPr>
          <w:rFonts w:ascii="Arial" w:hAnsi="Arial" w:cs="Arial"/>
          <w:color w:val="auto"/>
          <w:sz w:val="24"/>
        </w:rPr>
        <w:t xml:space="preserve">Understand how the Information Asset works and how it </w:t>
      </w:r>
      <w:r w:rsidRPr="00B54D7C">
        <w:rPr>
          <w:rFonts w:ascii="Arial" w:hAnsi="Arial" w:cs="Arial"/>
          <w:noProof/>
          <w:color w:val="auto"/>
          <w:sz w:val="24"/>
        </w:rPr>
        <w:t>is used</w:t>
      </w:r>
      <w:r w:rsidRPr="00B54D7C">
        <w:rPr>
          <w:rFonts w:ascii="Arial" w:hAnsi="Arial" w:cs="Arial"/>
          <w:color w:val="auto"/>
          <w:sz w:val="24"/>
        </w:rPr>
        <w:t>.</w:t>
      </w:r>
    </w:p>
    <w:p w14:paraId="54306A18" w14:textId="5032D946" w:rsidR="00D04006" w:rsidRPr="00A70C1F" w:rsidRDefault="682DE0E7" w:rsidP="008C7071">
      <w:pPr>
        <w:pStyle w:val="ListParagraph"/>
        <w:numPr>
          <w:ilvl w:val="0"/>
          <w:numId w:val="17"/>
        </w:numPr>
        <w:spacing w:after="0" w:line="240" w:lineRule="auto"/>
        <w:rPr>
          <w:rFonts w:ascii="Arial" w:hAnsi="Arial" w:cs="Arial"/>
          <w:color w:val="auto"/>
          <w:sz w:val="24"/>
        </w:rPr>
      </w:pPr>
      <w:r w:rsidRPr="00A70C1F">
        <w:rPr>
          <w:rFonts w:ascii="Arial" w:hAnsi="Arial" w:cs="Arial"/>
          <w:color w:val="auto"/>
          <w:sz w:val="24"/>
        </w:rPr>
        <w:t>Information Asset Administrators shall:</w:t>
      </w:r>
    </w:p>
    <w:p w14:paraId="0886397C" w14:textId="6AB214DB" w:rsidR="00D04006" w:rsidRPr="00B54D7C" w:rsidRDefault="682DE0E7" w:rsidP="008C7071">
      <w:pPr>
        <w:pStyle w:val="ListParagraph"/>
        <w:numPr>
          <w:ilvl w:val="0"/>
          <w:numId w:val="17"/>
        </w:numPr>
        <w:spacing w:before="0" w:after="0" w:line="240" w:lineRule="auto"/>
        <w:rPr>
          <w:rFonts w:ascii="Arial" w:hAnsi="Arial" w:cs="Arial"/>
          <w:color w:val="auto"/>
          <w:sz w:val="24"/>
        </w:rPr>
      </w:pPr>
      <w:r w:rsidRPr="00B54D7C">
        <w:rPr>
          <w:rFonts w:ascii="Arial" w:hAnsi="Arial" w:cs="Arial"/>
          <w:color w:val="auto"/>
          <w:sz w:val="24"/>
        </w:rPr>
        <w:t xml:space="preserve">Support the Information Governance </w:t>
      </w:r>
      <w:proofErr w:type="spellStart"/>
      <w:r w:rsidRPr="00B54D7C">
        <w:rPr>
          <w:rFonts w:ascii="Arial" w:hAnsi="Arial" w:cs="Arial"/>
          <w:color w:val="auto"/>
          <w:sz w:val="24"/>
        </w:rPr>
        <w:t>Workplan</w:t>
      </w:r>
      <w:proofErr w:type="spellEnd"/>
      <w:r w:rsidRPr="00B54D7C">
        <w:rPr>
          <w:rFonts w:ascii="Arial" w:hAnsi="Arial" w:cs="Arial"/>
          <w:color w:val="auto"/>
          <w:sz w:val="24"/>
        </w:rPr>
        <w:t xml:space="preserve"> and colleagues in recording and risk assessment of the flows of information internally and externally for their work areas;</w:t>
      </w:r>
    </w:p>
    <w:p w14:paraId="2057F4C2" w14:textId="72368372" w:rsidR="00D04006" w:rsidRPr="00B54D7C" w:rsidRDefault="682DE0E7" w:rsidP="008C7071">
      <w:pPr>
        <w:pStyle w:val="ListParagraph"/>
        <w:numPr>
          <w:ilvl w:val="0"/>
          <w:numId w:val="17"/>
        </w:numPr>
        <w:spacing w:before="0" w:after="0" w:line="240" w:lineRule="auto"/>
        <w:rPr>
          <w:rFonts w:ascii="Arial" w:hAnsi="Arial" w:cs="Arial"/>
          <w:color w:val="auto"/>
          <w:sz w:val="24"/>
        </w:rPr>
      </w:pPr>
      <w:r w:rsidRPr="00B54D7C">
        <w:rPr>
          <w:rFonts w:ascii="Arial" w:hAnsi="Arial" w:cs="Arial"/>
          <w:color w:val="auto"/>
          <w:sz w:val="24"/>
        </w:rPr>
        <w:t xml:space="preserve">Help identify any information asset - system, </w:t>
      </w:r>
      <w:r w:rsidRPr="00B54D7C">
        <w:rPr>
          <w:rFonts w:ascii="Arial" w:hAnsi="Arial" w:cs="Arial"/>
          <w:noProof/>
          <w:color w:val="auto"/>
          <w:sz w:val="24"/>
        </w:rPr>
        <w:t>spreadsheet</w:t>
      </w:r>
      <w:r w:rsidRPr="00B54D7C">
        <w:rPr>
          <w:rFonts w:ascii="Arial" w:hAnsi="Arial" w:cs="Arial"/>
          <w:color w:val="auto"/>
          <w:sz w:val="24"/>
        </w:rPr>
        <w:t xml:space="preserve"> or database that holds </w:t>
      </w:r>
      <w:r w:rsidRPr="00B54D7C">
        <w:rPr>
          <w:rFonts w:ascii="Arial" w:hAnsi="Arial" w:cs="Arial"/>
          <w:noProof/>
          <w:color w:val="auto"/>
          <w:sz w:val="24"/>
        </w:rPr>
        <w:t>special</w:t>
      </w:r>
      <w:r w:rsidRPr="00B54D7C">
        <w:rPr>
          <w:rFonts w:ascii="Arial" w:hAnsi="Arial" w:cs="Arial"/>
          <w:color w:val="auto"/>
          <w:sz w:val="24"/>
        </w:rPr>
        <w:t xml:space="preserve"> categories of personal data and record on the information asset register;</w:t>
      </w:r>
    </w:p>
    <w:p w14:paraId="69557E7B" w14:textId="5B22985C" w:rsidR="00D04006" w:rsidRPr="00B54D7C" w:rsidRDefault="682DE0E7" w:rsidP="008C7071">
      <w:pPr>
        <w:pStyle w:val="ListParagraph"/>
        <w:numPr>
          <w:ilvl w:val="0"/>
          <w:numId w:val="17"/>
        </w:numPr>
        <w:spacing w:before="0" w:after="0" w:line="240" w:lineRule="auto"/>
        <w:rPr>
          <w:rFonts w:ascii="Arial" w:hAnsi="Arial" w:cs="Arial"/>
          <w:color w:val="auto"/>
          <w:sz w:val="24"/>
        </w:rPr>
      </w:pPr>
      <w:r w:rsidRPr="00B54D7C">
        <w:rPr>
          <w:rFonts w:ascii="Arial" w:hAnsi="Arial" w:cs="Arial"/>
          <w:color w:val="auto"/>
          <w:sz w:val="24"/>
        </w:rPr>
        <w:t>Provide the risk context about these assets to help assess risks, dependencies and mitigating controls;</w:t>
      </w:r>
    </w:p>
    <w:p w14:paraId="0FE223E1" w14:textId="6CBB5871" w:rsidR="00D04006" w:rsidRPr="00B54D7C" w:rsidRDefault="682DE0E7" w:rsidP="008C7071">
      <w:pPr>
        <w:pStyle w:val="ListParagraph"/>
        <w:numPr>
          <w:ilvl w:val="0"/>
          <w:numId w:val="17"/>
        </w:numPr>
        <w:spacing w:before="0" w:after="0" w:line="240" w:lineRule="auto"/>
        <w:rPr>
          <w:rFonts w:ascii="Arial" w:hAnsi="Arial" w:cs="Arial"/>
          <w:color w:val="auto"/>
          <w:sz w:val="24"/>
        </w:rPr>
      </w:pPr>
      <w:r w:rsidRPr="00B54D7C">
        <w:rPr>
          <w:rFonts w:ascii="Arial" w:hAnsi="Arial" w:cs="Arial"/>
          <w:color w:val="auto"/>
          <w:sz w:val="24"/>
        </w:rPr>
        <w:t xml:space="preserve">Ensure that access to Information Assets </w:t>
      </w:r>
      <w:r w:rsidRPr="00B54D7C">
        <w:rPr>
          <w:rFonts w:ascii="Arial" w:hAnsi="Arial" w:cs="Arial"/>
          <w:noProof/>
          <w:color w:val="auto"/>
          <w:sz w:val="24"/>
        </w:rPr>
        <w:t>are appropriately controlled</w:t>
      </w:r>
      <w:r w:rsidRPr="00B54D7C">
        <w:rPr>
          <w:rFonts w:ascii="Arial" w:hAnsi="Arial" w:cs="Arial"/>
          <w:color w:val="auto"/>
          <w:sz w:val="24"/>
        </w:rPr>
        <w:t xml:space="preserve"> and that there are regular reviews to ensure that appropriate access, procedures and working practice are in place; and</w:t>
      </w:r>
    </w:p>
    <w:p w14:paraId="6062FA8D" w14:textId="29EA36F1" w:rsidR="00D04006" w:rsidRPr="00B54D7C" w:rsidRDefault="682DE0E7" w:rsidP="008C7071">
      <w:pPr>
        <w:pStyle w:val="ListParagraph"/>
        <w:numPr>
          <w:ilvl w:val="0"/>
          <w:numId w:val="17"/>
        </w:numPr>
        <w:spacing w:before="0" w:after="0" w:line="240" w:lineRule="auto"/>
        <w:rPr>
          <w:rFonts w:ascii="Arial" w:hAnsi="Arial" w:cs="Arial"/>
          <w:color w:val="auto"/>
          <w:sz w:val="24"/>
        </w:rPr>
      </w:pPr>
      <w:r w:rsidRPr="00B54D7C">
        <w:rPr>
          <w:rFonts w:ascii="Arial" w:hAnsi="Arial" w:cs="Arial"/>
          <w:color w:val="auto"/>
          <w:sz w:val="24"/>
        </w:rPr>
        <w:t>Develop and maintain the System Level Security policies of Information Assets within their operational control.</w:t>
      </w:r>
      <w:r w:rsidR="005877A9" w:rsidRPr="00B54D7C">
        <w:rPr>
          <w:rFonts w:ascii="Arial" w:hAnsi="Arial" w:cs="Arial"/>
          <w:color w:val="auto"/>
          <w:sz w:val="24"/>
        </w:rPr>
        <w:br/>
      </w:r>
    </w:p>
    <w:p w14:paraId="620DE219" w14:textId="6E326EC0" w:rsidR="00D04006" w:rsidRPr="00B54D7C" w:rsidRDefault="00C264A1" w:rsidP="00A70C1F">
      <w:pPr>
        <w:pStyle w:val="Heading2"/>
        <w:spacing w:before="0" w:after="0" w:line="240" w:lineRule="auto"/>
        <w:ind w:left="0"/>
        <w:rPr>
          <w:rFonts w:ascii="Arial" w:hAnsi="Arial" w:cs="Arial"/>
          <w:color w:val="auto"/>
          <w:sz w:val="24"/>
        </w:rPr>
      </w:pPr>
      <w:bookmarkStart w:id="21" w:name="_Toc29630225"/>
      <w:r w:rsidRPr="00B54D7C">
        <w:rPr>
          <w:rFonts w:ascii="Arial" w:hAnsi="Arial" w:cs="Arial"/>
          <w:color w:val="auto"/>
          <w:sz w:val="24"/>
        </w:rPr>
        <w:t>4.7</w:t>
      </w:r>
      <w:r w:rsidRPr="00B54D7C">
        <w:rPr>
          <w:rFonts w:ascii="Arial" w:hAnsi="Arial" w:cs="Arial"/>
          <w:color w:val="auto"/>
          <w:sz w:val="24"/>
        </w:rPr>
        <w:tab/>
      </w:r>
      <w:r w:rsidR="682DE0E7" w:rsidRPr="00B54D7C">
        <w:rPr>
          <w:rFonts w:ascii="Arial" w:hAnsi="Arial" w:cs="Arial"/>
          <w:color w:val="auto"/>
          <w:sz w:val="24"/>
        </w:rPr>
        <w:t>Information Governance Lead</w:t>
      </w:r>
      <w:bookmarkEnd w:id="21"/>
    </w:p>
    <w:p w14:paraId="33C7E555" w14:textId="49738ECB" w:rsidR="008B707C"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The Information Governance Lead will support the SIRO/</w:t>
      </w:r>
      <w:proofErr w:type="spellStart"/>
      <w:r w:rsidRPr="00B54D7C">
        <w:rPr>
          <w:rFonts w:ascii="Arial" w:hAnsi="Arial" w:cs="Arial"/>
          <w:color w:val="auto"/>
          <w:sz w:val="24"/>
        </w:rPr>
        <w:t>Caldicott</w:t>
      </w:r>
      <w:proofErr w:type="spellEnd"/>
      <w:r w:rsidRPr="00B54D7C">
        <w:rPr>
          <w:rFonts w:ascii="Arial" w:hAnsi="Arial" w:cs="Arial"/>
          <w:color w:val="auto"/>
          <w:sz w:val="24"/>
        </w:rPr>
        <w:t xml:space="preserve"> Guardian and IAOs in delivering assurance on the Information Governance agenda. </w:t>
      </w:r>
    </w:p>
    <w:p w14:paraId="16B5BC68" w14:textId="77777777" w:rsidR="008B707C"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Key responsibilities are:</w:t>
      </w:r>
    </w:p>
    <w:p w14:paraId="5509A30B" w14:textId="00F336AE" w:rsidR="008B707C" w:rsidRPr="00B54D7C" w:rsidRDefault="682DE0E7" w:rsidP="008C7071">
      <w:pPr>
        <w:pStyle w:val="ListParagraph"/>
        <w:numPr>
          <w:ilvl w:val="0"/>
          <w:numId w:val="18"/>
        </w:numPr>
        <w:spacing w:before="0" w:after="0" w:line="240" w:lineRule="auto"/>
        <w:rPr>
          <w:rFonts w:ascii="Arial" w:hAnsi="Arial" w:cs="Arial"/>
          <w:color w:val="auto"/>
          <w:sz w:val="24"/>
        </w:rPr>
      </w:pPr>
      <w:r w:rsidRPr="00B54D7C">
        <w:rPr>
          <w:rFonts w:ascii="Arial" w:hAnsi="Arial" w:cs="Arial"/>
          <w:color w:val="auto"/>
          <w:sz w:val="24"/>
        </w:rPr>
        <w:t xml:space="preserve">Develop and maintain comprehensive and appropriate documentation that demonstrates </w:t>
      </w:r>
      <w:r w:rsidRPr="00B54D7C">
        <w:rPr>
          <w:rFonts w:ascii="Arial" w:hAnsi="Arial" w:cs="Arial"/>
          <w:noProof/>
          <w:color w:val="auto"/>
          <w:sz w:val="24"/>
        </w:rPr>
        <w:t>commitment</w:t>
      </w:r>
      <w:r w:rsidRPr="00B54D7C">
        <w:rPr>
          <w:rFonts w:ascii="Arial" w:hAnsi="Arial" w:cs="Arial"/>
          <w:color w:val="auto"/>
          <w:sz w:val="24"/>
        </w:rPr>
        <w:t xml:space="preserve"> to and ownership of IG responsibilities. Ensure that there </w:t>
      </w:r>
      <w:r w:rsidRPr="00B54D7C">
        <w:rPr>
          <w:rFonts w:ascii="Arial" w:hAnsi="Arial" w:cs="Arial"/>
          <w:noProof/>
          <w:color w:val="auto"/>
          <w:sz w:val="24"/>
        </w:rPr>
        <w:t>is</w:t>
      </w:r>
      <w:r w:rsidRPr="00B54D7C">
        <w:rPr>
          <w:rFonts w:ascii="Arial" w:hAnsi="Arial" w:cs="Arial"/>
          <w:color w:val="auto"/>
          <w:sz w:val="24"/>
        </w:rPr>
        <w:t xml:space="preserve"> top level awareness and support for IG resourcing and implementation of improvements;</w:t>
      </w:r>
    </w:p>
    <w:p w14:paraId="6DC0BEDA" w14:textId="4F525E2F" w:rsidR="008B707C" w:rsidRPr="00B54D7C" w:rsidRDefault="682DE0E7" w:rsidP="008C7071">
      <w:pPr>
        <w:pStyle w:val="ListParagraph"/>
        <w:numPr>
          <w:ilvl w:val="0"/>
          <w:numId w:val="18"/>
        </w:numPr>
        <w:spacing w:before="0" w:after="0" w:line="240" w:lineRule="auto"/>
        <w:rPr>
          <w:rFonts w:ascii="Arial" w:hAnsi="Arial" w:cs="Arial"/>
          <w:color w:val="auto"/>
          <w:sz w:val="24"/>
        </w:rPr>
      </w:pPr>
      <w:r w:rsidRPr="00B54D7C">
        <w:rPr>
          <w:rFonts w:ascii="Arial" w:hAnsi="Arial" w:cs="Arial"/>
          <w:color w:val="auto"/>
          <w:sz w:val="24"/>
        </w:rPr>
        <w:t>Provide direction in formulating, establishing and promoting IG policies;</w:t>
      </w:r>
    </w:p>
    <w:p w14:paraId="16669394" w14:textId="3B16F02F" w:rsidR="008B707C" w:rsidRPr="00B54D7C" w:rsidRDefault="682DE0E7" w:rsidP="008C7071">
      <w:pPr>
        <w:pStyle w:val="ListParagraph"/>
        <w:numPr>
          <w:ilvl w:val="0"/>
          <w:numId w:val="18"/>
        </w:numPr>
        <w:spacing w:before="0" w:after="0" w:line="240" w:lineRule="auto"/>
        <w:rPr>
          <w:rFonts w:ascii="Arial" w:hAnsi="Arial" w:cs="Arial"/>
          <w:color w:val="auto"/>
          <w:sz w:val="24"/>
        </w:rPr>
      </w:pPr>
      <w:r w:rsidRPr="00B54D7C">
        <w:rPr>
          <w:rFonts w:ascii="Arial" w:hAnsi="Arial" w:cs="Arial"/>
          <w:color w:val="auto"/>
          <w:sz w:val="24"/>
        </w:rPr>
        <w:t xml:space="preserve">Establish working groups, if necessary, to </w:t>
      </w:r>
      <w:r w:rsidRPr="00B54D7C">
        <w:rPr>
          <w:rFonts w:ascii="Arial" w:hAnsi="Arial" w:cs="Arial"/>
          <w:noProof/>
          <w:color w:val="auto"/>
          <w:sz w:val="24"/>
        </w:rPr>
        <w:t>coordinate</w:t>
      </w:r>
      <w:r w:rsidRPr="00B54D7C">
        <w:rPr>
          <w:rFonts w:ascii="Arial" w:hAnsi="Arial" w:cs="Arial"/>
          <w:color w:val="auto"/>
          <w:sz w:val="24"/>
        </w:rPr>
        <w:t xml:space="preserve"> the activities of staff given IG responsibilities and progress initiatives;</w:t>
      </w:r>
    </w:p>
    <w:p w14:paraId="78385B45" w14:textId="2CEB0FCA" w:rsidR="008B707C" w:rsidRPr="00B54D7C" w:rsidRDefault="682DE0E7" w:rsidP="008C7071">
      <w:pPr>
        <w:pStyle w:val="ListParagraph"/>
        <w:numPr>
          <w:ilvl w:val="0"/>
          <w:numId w:val="18"/>
        </w:numPr>
        <w:spacing w:before="0" w:after="0" w:line="240" w:lineRule="auto"/>
        <w:rPr>
          <w:rFonts w:ascii="Arial" w:hAnsi="Arial" w:cs="Arial"/>
          <w:color w:val="auto"/>
          <w:sz w:val="24"/>
        </w:rPr>
      </w:pPr>
      <w:r w:rsidRPr="00B54D7C">
        <w:rPr>
          <w:rFonts w:ascii="Arial" w:hAnsi="Arial" w:cs="Arial"/>
          <w:color w:val="auto"/>
          <w:sz w:val="24"/>
        </w:rPr>
        <w:t xml:space="preserve">Ensure annual assessments and audits of IG policies and arrangements </w:t>
      </w:r>
      <w:r w:rsidRPr="00B54D7C">
        <w:rPr>
          <w:rFonts w:ascii="Arial" w:hAnsi="Arial" w:cs="Arial"/>
          <w:noProof/>
          <w:color w:val="auto"/>
          <w:sz w:val="24"/>
        </w:rPr>
        <w:t>are carried</w:t>
      </w:r>
      <w:r w:rsidRPr="00B54D7C">
        <w:rPr>
          <w:rFonts w:ascii="Arial" w:hAnsi="Arial" w:cs="Arial"/>
          <w:color w:val="auto"/>
          <w:sz w:val="24"/>
        </w:rPr>
        <w:t xml:space="preserve"> out, documented and reported;</w:t>
      </w:r>
    </w:p>
    <w:p w14:paraId="25126359" w14:textId="5EF2F246" w:rsidR="008B707C" w:rsidRPr="00B54D7C" w:rsidRDefault="682DE0E7" w:rsidP="008C7071">
      <w:pPr>
        <w:pStyle w:val="ListParagraph"/>
        <w:numPr>
          <w:ilvl w:val="0"/>
          <w:numId w:val="18"/>
        </w:numPr>
        <w:spacing w:before="0" w:after="0" w:line="240" w:lineRule="auto"/>
        <w:rPr>
          <w:rFonts w:ascii="Arial" w:hAnsi="Arial" w:cs="Arial"/>
          <w:color w:val="auto"/>
          <w:sz w:val="24"/>
        </w:rPr>
      </w:pPr>
      <w:r w:rsidRPr="00B54D7C">
        <w:rPr>
          <w:rFonts w:ascii="Arial" w:hAnsi="Arial" w:cs="Arial"/>
          <w:color w:val="auto"/>
          <w:sz w:val="24"/>
        </w:rPr>
        <w:t xml:space="preserve">Ensure that the annual assessment and improvement plans </w:t>
      </w:r>
      <w:r w:rsidRPr="00B54D7C">
        <w:rPr>
          <w:rFonts w:ascii="Arial" w:hAnsi="Arial" w:cs="Arial"/>
          <w:noProof/>
          <w:color w:val="auto"/>
          <w:sz w:val="24"/>
        </w:rPr>
        <w:t>are prepared</w:t>
      </w:r>
      <w:r w:rsidRPr="00B54D7C">
        <w:rPr>
          <w:rFonts w:ascii="Arial" w:hAnsi="Arial" w:cs="Arial"/>
          <w:color w:val="auto"/>
          <w:sz w:val="24"/>
        </w:rPr>
        <w:t xml:space="preserve"> for approval by the senior level of management, e.g. the Board or </w:t>
      </w:r>
      <w:r w:rsidRPr="00B54D7C">
        <w:rPr>
          <w:rFonts w:ascii="Arial" w:hAnsi="Arial" w:cs="Arial"/>
          <w:noProof/>
          <w:color w:val="auto"/>
          <w:sz w:val="24"/>
        </w:rPr>
        <w:t>senior</w:t>
      </w:r>
      <w:r w:rsidRPr="00B54D7C">
        <w:rPr>
          <w:rFonts w:ascii="Arial" w:hAnsi="Arial" w:cs="Arial"/>
          <w:color w:val="auto"/>
          <w:sz w:val="24"/>
        </w:rPr>
        <w:t xml:space="preserve"> management team </w:t>
      </w:r>
      <w:r w:rsidRPr="00B54D7C">
        <w:rPr>
          <w:rFonts w:ascii="Arial" w:hAnsi="Arial" w:cs="Arial"/>
          <w:noProof/>
          <w:color w:val="auto"/>
          <w:sz w:val="24"/>
        </w:rPr>
        <w:t>in a timely manner</w:t>
      </w:r>
      <w:r w:rsidRPr="00B54D7C">
        <w:rPr>
          <w:rFonts w:ascii="Arial" w:hAnsi="Arial" w:cs="Arial"/>
          <w:color w:val="auto"/>
          <w:sz w:val="24"/>
        </w:rPr>
        <w:t>;</w:t>
      </w:r>
    </w:p>
    <w:p w14:paraId="4D7A1BC8" w14:textId="65E7CC0F" w:rsidR="008B707C" w:rsidRPr="00B54D7C" w:rsidRDefault="682DE0E7" w:rsidP="008C7071">
      <w:pPr>
        <w:pStyle w:val="ListParagraph"/>
        <w:numPr>
          <w:ilvl w:val="0"/>
          <w:numId w:val="18"/>
        </w:numPr>
        <w:spacing w:before="0" w:after="0" w:line="240" w:lineRule="auto"/>
        <w:rPr>
          <w:rFonts w:ascii="Arial" w:hAnsi="Arial" w:cs="Arial"/>
          <w:color w:val="auto"/>
          <w:sz w:val="24"/>
        </w:rPr>
      </w:pPr>
      <w:r w:rsidRPr="00B54D7C">
        <w:rPr>
          <w:rFonts w:ascii="Arial" w:hAnsi="Arial" w:cs="Arial"/>
          <w:color w:val="auto"/>
          <w:sz w:val="24"/>
        </w:rPr>
        <w:t>Ensure that the approach to information handling is communicated to all staff and made available to the public;</w:t>
      </w:r>
    </w:p>
    <w:p w14:paraId="6088A850" w14:textId="06582463" w:rsidR="008B707C" w:rsidRPr="00B54D7C" w:rsidRDefault="682DE0E7" w:rsidP="008C7071">
      <w:pPr>
        <w:pStyle w:val="ListParagraph"/>
        <w:numPr>
          <w:ilvl w:val="0"/>
          <w:numId w:val="18"/>
        </w:numPr>
        <w:spacing w:before="0" w:after="0" w:line="240" w:lineRule="auto"/>
        <w:rPr>
          <w:rFonts w:ascii="Arial" w:hAnsi="Arial" w:cs="Arial"/>
          <w:color w:val="auto"/>
          <w:sz w:val="24"/>
        </w:rPr>
      </w:pPr>
      <w:r w:rsidRPr="00B54D7C">
        <w:rPr>
          <w:rFonts w:ascii="Arial" w:hAnsi="Arial" w:cs="Arial"/>
          <w:color w:val="auto"/>
          <w:sz w:val="24"/>
        </w:rPr>
        <w:t xml:space="preserve">Ensure that appropriate training is made available to </w:t>
      </w:r>
      <w:r w:rsidRPr="00B54D7C">
        <w:rPr>
          <w:rFonts w:ascii="Arial" w:hAnsi="Arial" w:cs="Arial"/>
          <w:noProof/>
          <w:color w:val="auto"/>
          <w:sz w:val="24"/>
        </w:rPr>
        <w:t>staff</w:t>
      </w:r>
      <w:r w:rsidRPr="00B54D7C">
        <w:rPr>
          <w:rFonts w:ascii="Arial" w:hAnsi="Arial" w:cs="Arial"/>
          <w:color w:val="auto"/>
          <w:sz w:val="24"/>
        </w:rPr>
        <w:t xml:space="preserve"> and completed as necessary to support their duties; </w:t>
      </w:r>
    </w:p>
    <w:p w14:paraId="75ADEB09" w14:textId="7A091236" w:rsidR="008B707C" w:rsidRPr="00B54D7C" w:rsidRDefault="682DE0E7" w:rsidP="008C7071">
      <w:pPr>
        <w:pStyle w:val="ListParagraph"/>
        <w:numPr>
          <w:ilvl w:val="0"/>
          <w:numId w:val="18"/>
        </w:numPr>
        <w:spacing w:before="0" w:after="0" w:line="240" w:lineRule="auto"/>
        <w:rPr>
          <w:rFonts w:ascii="Arial" w:hAnsi="Arial" w:cs="Arial"/>
          <w:color w:val="auto"/>
          <w:sz w:val="24"/>
        </w:rPr>
      </w:pPr>
      <w:r w:rsidRPr="00B54D7C">
        <w:rPr>
          <w:rFonts w:ascii="Arial" w:hAnsi="Arial" w:cs="Arial"/>
          <w:color w:val="auto"/>
          <w:sz w:val="24"/>
        </w:rPr>
        <w:t xml:space="preserve">Support the development and decision making regarding Data Protection Impact Assessment, Governance reviews and other related </w:t>
      </w:r>
      <w:r w:rsidRPr="00B54D7C">
        <w:rPr>
          <w:rFonts w:ascii="Arial" w:hAnsi="Arial" w:cs="Arial"/>
          <w:noProof/>
          <w:color w:val="auto"/>
          <w:sz w:val="24"/>
        </w:rPr>
        <w:t>risk-based</w:t>
      </w:r>
      <w:r w:rsidRPr="00B54D7C">
        <w:rPr>
          <w:rFonts w:ascii="Arial" w:hAnsi="Arial" w:cs="Arial"/>
          <w:color w:val="auto"/>
          <w:sz w:val="24"/>
        </w:rPr>
        <w:t xml:space="preserve"> IG endeavours;</w:t>
      </w:r>
    </w:p>
    <w:p w14:paraId="2C1EC0A4" w14:textId="4F834285" w:rsidR="008B707C" w:rsidRPr="00B54D7C" w:rsidRDefault="682DE0E7" w:rsidP="008C7071">
      <w:pPr>
        <w:pStyle w:val="ListParagraph"/>
        <w:numPr>
          <w:ilvl w:val="0"/>
          <w:numId w:val="18"/>
        </w:numPr>
        <w:spacing w:before="0" w:after="0" w:line="240" w:lineRule="auto"/>
        <w:rPr>
          <w:rFonts w:ascii="Arial" w:hAnsi="Arial" w:cs="Arial"/>
          <w:color w:val="auto"/>
          <w:sz w:val="24"/>
        </w:rPr>
      </w:pPr>
      <w:r w:rsidRPr="00B54D7C">
        <w:rPr>
          <w:rFonts w:ascii="Arial" w:hAnsi="Arial" w:cs="Arial"/>
          <w:color w:val="auto"/>
          <w:sz w:val="24"/>
        </w:rPr>
        <w:t>Support the management and control of IG related incidents;</w:t>
      </w:r>
    </w:p>
    <w:p w14:paraId="32D11D89" w14:textId="69B8F014" w:rsidR="008B707C" w:rsidRPr="00B54D7C" w:rsidRDefault="682DE0E7" w:rsidP="008C7071">
      <w:pPr>
        <w:pStyle w:val="ListParagraph"/>
        <w:numPr>
          <w:ilvl w:val="0"/>
          <w:numId w:val="18"/>
        </w:numPr>
        <w:spacing w:before="0" w:after="0" w:line="240" w:lineRule="auto"/>
        <w:rPr>
          <w:rFonts w:ascii="Arial" w:hAnsi="Arial" w:cs="Arial"/>
          <w:color w:val="auto"/>
          <w:sz w:val="24"/>
        </w:rPr>
      </w:pPr>
      <w:r w:rsidRPr="00B54D7C">
        <w:rPr>
          <w:rFonts w:ascii="Arial" w:hAnsi="Arial" w:cs="Arial"/>
          <w:color w:val="auto"/>
          <w:sz w:val="24"/>
        </w:rPr>
        <w:t xml:space="preserve">Support the development and delivery of fairness and transparency </w:t>
      </w:r>
      <w:r w:rsidRPr="00B54D7C">
        <w:rPr>
          <w:rFonts w:ascii="Arial" w:hAnsi="Arial" w:cs="Arial"/>
          <w:noProof/>
          <w:color w:val="auto"/>
          <w:sz w:val="24"/>
        </w:rPr>
        <w:t>related</w:t>
      </w:r>
      <w:r w:rsidRPr="00B54D7C">
        <w:rPr>
          <w:rFonts w:ascii="Arial" w:hAnsi="Arial" w:cs="Arial"/>
          <w:color w:val="auto"/>
          <w:sz w:val="24"/>
        </w:rPr>
        <w:t xml:space="preserve"> strategies and actions;</w:t>
      </w:r>
    </w:p>
    <w:p w14:paraId="521E8410" w14:textId="150A9EE2" w:rsidR="008B707C" w:rsidRPr="00B54D7C" w:rsidRDefault="682DE0E7" w:rsidP="008C7071">
      <w:pPr>
        <w:pStyle w:val="ListParagraph"/>
        <w:numPr>
          <w:ilvl w:val="0"/>
          <w:numId w:val="18"/>
        </w:numPr>
        <w:spacing w:before="0" w:after="0" w:line="240" w:lineRule="auto"/>
        <w:rPr>
          <w:rFonts w:ascii="Arial" w:hAnsi="Arial" w:cs="Arial"/>
          <w:color w:val="auto"/>
          <w:sz w:val="24"/>
        </w:rPr>
      </w:pPr>
      <w:r w:rsidRPr="00B54D7C">
        <w:rPr>
          <w:rFonts w:ascii="Arial" w:hAnsi="Arial" w:cs="Arial"/>
          <w:color w:val="auto"/>
          <w:sz w:val="24"/>
        </w:rPr>
        <w:lastRenderedPageBreak/>
        <w:t>Monitor information handling activities to ensure compliance with law and guidance; and</w:t>
      </w:r>
    </w:p>
    <w:p w14:paraId="340E15D4" w14:textId="537DF122" w:rsidR="008B707C" w:rsidRPr="00B54D7C" w:rsidRDefault="682DE0E7" w:rsidP="008C7071">
      <w:pPr>
        <w:pStyle w:val="ListParagraph"/>
        <w:numPr>
          <w:ilvl w:val="0"/>
          <w:numId w:val="18"/>
        </w:numPr>
        <w:spacing w:before="0" w:after="0" w:line="240" w:lineRule="auto"/>
        <w:rPr>
          <w:rFonts w:ascii="Arial" w:hAnsi="Arial" w:cs="Arial"/>
          <w:color w:val="auto"/>
          <w:sz w:val="24"/>
        </w:rPr>
      </w:pPr>
      <w:r w:rsidRPr="00B54D7C">
        <w:rPr>
          <w:rFonts w:ascii="Arial" w:hAnsi="Arial" w:cs="Arial"/>
          <w:color w:val="auto"/>
          <w:sz w:val="24"/>
        </w:rPr>
        <w:t xml:space="preserve">Provide a focal point for the resolution </w:t>
      </w:r>
      <w:r w:rsidRPr="00B54D7C">
        <w:rPr>
          <w:rFonts w:ascii="Arial" w:hAnsi="Arial" w:cs="Arial"/>
          <w:noProof/>
          <w:color w:val="auto"/>
          <w:sz w:val="24"/>
        </w:rPr>
        <w:t>and/or</w:t>
      </w:r>
      <w:r w:rsidRPr="00B54D7C">
        <w:rPr>
          <w:rFonts w:ascii="Arial" w:hAnsi="Arial" w:cs="Arial"/>
          <w:color w:val="auto"/>
          <w:sz w:val="24"/>
        </w:rPr>
        <w:t xml:space="preserve"> discussion of IG issues.</w:t>
      </w:r>
    </w:p>
    <w:p w14:paraId="35A4943D" w14:textId="77777777" w:rsidR="00A70C1F" w:rsidRDefault="00A70C1F" w:rsidP="00A70C1F">
      <w:pPr>
        <w:spacing w:after="0" w:line="240" w:lineRule="auto"/>
        <w:rPr>
          <w:rFonts w:ascii="Arial" w:hAnsi="Arial" w:cs="Arial"/>
          <w:color w:val="auto"/>
          <w:sz w:val="24"/>
        </w:rPr>
      </w:pPr>
    </w:p>
    <w:p w14:paraId="2B39C7BE" w14:textId="457F09B7" w:rsidR="00833BF8"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Further responsibilities </w:t>
      </w:r>
      <w:r w:rsidRPr="00B54D7C">
        <w:rPr>
          <w:rFonts w:ascii="Arial" w:hAnsi="Arial" w:cs="Arial"/>
          <w:noProof/>
          <w:color w:val="auto"/>
          <w:sz w:val="24"/>
        </w:rPr>
        <w:t>are detailed</w:t>
      </w:r>
      <w:r w:rsidRPr="00B54D7C">
        <w:rPr>
          <w:rFonts w:ascii="Arial" w:hAnsi="Arial" w:cs="Arial"/>
          <w:color w:val="auto"/>
          <w:sz w:val="24"/>
        </w:rPr>
        <w:t xml:space="preserve"> in the job description of </w:t>
      </w:r>
      <w:r w:rsidRPr="00B54D7C">
        <w:rPr>
          <w:rFonts w:ascii="Arial" w:hAnsi="Arial" w:cs="Arial"/>
          <w:noProof/>
          <w:color w:val="auto"/>
          <w:sz w:val="24"/>
        </w:rPr>
        <w:t>designated</w:t>
      </w:r>
      <w:r w:rsidRPr="00B54D7C">
        <w:rPr>
          <w:rFonts w:ascii="Arial" w:hAnsi="Arial" w:cs="Arial"/>
          <w:color w:val="auto"/>
          <w:sz w:val="24"/>
        </w:rPr>
        <w:t xml:space="preserve"> IG Manager </w:t>
      </w:r>
      <w:proofErr w:type="gramStart"/>
      <w:r w:rsidRPr="00B54D7C">
        <w:rPr>
          <w:rFonts w:ascii="Arial" w:hAnsi="Arial" w:cs="Arial"/>
          <w:color w:val="auto"/>
          <w:sz w:val="24"/>
        </w:rPr>
        <w:t>role</w:t>
      </w:r>
      <w:proofErr w:type="gramEnd"/>
      <w:r w:rsidRPr="00B54D7C">
        <w:rPr>
          <w:rFonts w:ascii="Arial" w:hAnsi="Arial" w:cs="Arial"/>
          <w:color w:val="auto"/>
          <w:sz w:val="24"/>
        </w:rPr>
        <w:t xml:space="preserve"> from NEL, which provides the IG service for CCG.</w:t>
      </w:r>
    </w:p>
    <w:p w14:paraId="5A583145" w14:textId="77777777" w:rsidR="005877A9" w:rsidRPr="00B54D7C" w:rsidRDefault="005877A9" w:rsidP="00A70C1F">
      <w:pPr>
        <w:spacing w:after="0" w:line="240" w:lineRule="auto"/>
        <w:rPr>
          <w:rFonts w:ascii="Arial" w:hAnsi="Arial" w:cs="Arial"/>
          <w:color w:val="auto"/>
          <w:sz w:val="24"/>
        </w:rPr>
      </w:pPr>
    </w:p>
    <w:p w14:paraId="27290D46" w14:textId="048CD405" w:rsidR="00833BF8" w:rsidRPr="00B54D7C" w:rsidRDefault="00C264A1" w:rsidP="00A70C1F">
      <w:pPr>
        <w:pStyle w:val="Heading2"/>
        <w:spacing w:before="0" w:after="0" w:line="240" w:lineRule="auto"/>
        <w:ind w:left="0"/>
        <w:rPr>
          <w:rFonts w:ascii="Arial" w:hAnsi="Arial" w:cs="Arial"/>
          <w:color w:val="auto"/>
          <w:sz w:val="24"/>
          <w:szCs w:val="24"/>
        </w:rPr>
      </w:pPr>
      <w:bookmarkStart w:id="22" w:name="_Toc29630226"/>
      <w:r w:rsidRPr="00B54D7C">
        <w:rPr>
          <w:rFonts w:ascii="Arial" w:hAnsi="Arial" w:cs="Arial"/>
          <w:color w:val="auto"/>
          <w:sz w:val="24"/>
          <w:szCs w:val="24"/>
        </w:rPr>
        <w:t>4.8</w:t>
      </w:r>
      <w:r w:rsidRPr="00B54D7C">
        <w:rPr>
          <w:rFonts w:ascii="Arial" w:hAnsi="Arial" w:cs="Arial"/>
          <w:color w:val="auto"/>
          <w:sz w:val="24"/>
          <w:szCs w:val="24"/>
        </w:rPr>
        <w:tab/>
      </w:r>
      <w:r w:rsidR="682DE0E7" w:rsidRPr="00B54D7C">
        <w:rPr>
          <w:rFonts w:ascii="Arial" w:hAnsi="Arial" w:cs="Arial"/>
          <w:color w:val="auto"/>
          <w:sz w:val="24"/>
          <w:szCs w:val="24"/>
        </w:rPr>
        <w:t>All Staff</w:t>
      </w:r>
      <w:bookmarkEnd w:id="22"/>
    </w:p>
    <w:p w14:paraId="1BA81D0A" w14:textId="06A868B6" w:rsidR="00833BF8"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All those working for the </w:t>
      </w:r>
      <w:r w:rsidR="008A1640" w:rsidRPr="00B54D7C">
        <w:rPr>
          <w:rFonts w:ascii="Arial" w:hAnsi="Arial" w:cs="Arial"/>
          <w:color w:val="auto"/>
          <w:sz w:val="24"/>
        </w:rPr>
        <w:t xml:space="preserve">NCL </w:t>
      </w:r>
      <w:r w:rsidR="00A0039B" w:rsidRPr="00B54D7C">
        <w:rPr>
          <w:rFonts w:ascii="Arial" w:hAnsi="Arial" w:cs="Arial"/>
          <w:color w:val="auto"/>
          <w:sz w:val="24"/>
        </w:rPr>
        <w:t>CCG</w:t>
      </w:r>
      <w:r w:rsidRPr="00B54D7C">
        <w:rPr>
          <w:rFonts w:ascii="Arial" w:hAnsi="Arial" w:cs="Arial"/>
          <w:color w:val="auto"/>
          <w:sz w:val="24"/>
        </w:rPr>
        <w:t xml:space="preserve"> have legal obligations, under Data Protection Legislation, common law duty of confidentiality, and professional </w:t>
      </w:r>
      <w:r w:rsidRPr="00B54D7C">
        <w:rPr>
          <w:rFonts w:ascii="Arial" w:hAnsi="Arial" w:cs="Arial"/>
          <w:noProof/>
          <w:color w:val="auto"/>
          <w:sz w:val="24"/>
        </w:rPr>
        <w:t>obligations</w:t>
      </w:r>
      <w:r w:rsidRPr="00B54D7C">
        <w:rPr>
          <w:rFonts w:ascii="Arial" w:hAnsi="Arial" w:cs="Arial"/>
          <w:color w:val="auto"/>
          <w:sz w:val="24"/>
        </w:rPr>
        <w:t xml:space="preserve">, for </w:t>
      </w:r>
      <w:r w:rsidRPr="00B54D7C">
        <w:rPr>
          <w:rFonts w:ascii="Arial" w:hAnsi="Arial" w:cs="Arial"/>
          <w:noProof/>
          <w:color w:val="auto"/>
          <w:sz w:val="24"/>
        </w:rPr>
        <w:t>example</w:t>
      </w:r>
      <w:r w:rsidRPr="00B54D7C">
        <w:rPr>
          <w:rFonts w:ascii="Arial" w:hAnsi="Arial" w:cs="Arial"/>
          <w:color w:val="auto"/>
          <w:sz w:val="24"/>
        </w:rPr>
        <w:t xml:space="preserve"> the Confidentiality NHS Code of Practice and professional codes of conduct. These are in addition to their contractual obligations to adherence to policy, confidentiality clauses in their contract.</w:t>
      </w:r>
    </w:p>
    <w:p w14:paraId="1737620C" w14:textId="7B324D69" w:rsidR="00833BF8"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All staff are responsible for the maintenance of confidentiality, the protection and appropriate use of </w:t>
      </w:r>
      <w:r w:rsidRPr="00B54D7C">
        <w:rPr>
          <w:rFonts w:ascii="Arial" w:hAnsi="Arial" w:cs="Arial"/>
          <w:noProof/>
          <w:color w:val="auto"/>
          <w:sz w:val="24"/>
        </w:rPr>
        <w:t>special categories of personal data in accordance with</w:t>
      </w:r>
      <w:r w:rsidRPr="00B54D7C">
        <w:rPr>
          <w:rFonts w:ascii="Arial" w:hAnsi="Arial" w:cs="Arial"/>
          <w:color w:val="auto"/>
          <w:sz w:val="24"/>
        </w:rPr>
        <w:t xml:space="preserve"> the Data Protection Legislation. These details </w:t>
      </w:r>
      <w:r w:rsidRPr="00B54D7C">
        <w:rPr>
          <w:rFonts w:ascii="Arial" w:hAnsi="Arial" w:cs="Arial"/>
          <w:noProof/>
          <w:color w:val="auto"/>
          <w:sz w:val="24"/>
        </w:rPr>
        <w:t>are outlined</w:t>
      </w:r>
      <w:r w:rsidRPr="00B54D7C">
        <w:rPr>
          <w:rFonts w:ascii="Arial" w:hAnsi="Arial" w:cs="Arial"/>
          <w:color w:val="auto"/>
          <w:sz w:val="24"/>
        </w:rPr>
        <w:t xml:space="preserve"> in the contract that all staff are required to sign and adhere </w:t>
      </w:r>
      <w:r w:rsidRPr="00B54D7C">
        <w:rPr>
          <w:rFonts w:ascii="Arial" w:hAnsi="Arial" w:cs="Arial"/>
          <w:noProof/>
          <w:color w:val="auto"/>
          <w:sz w:val="24"/>
        </w:rPr>
        <w:t>to</w:t>
      </w:r>
      <w:r w:rsidRPr="00B54D7C">
        <w:rPr>
          <w:rFonts w:ascii="Arial" w:hAnsi="Arial" w:cs="Arial"/>
          <w:color w:val="auto"/>
          <w:sz w:val="24"/>
        </w:rPr>
        <w:t>.</w:t>
      </w:r>
      <w:r w:rsidR="005877A9" w:rsidRPr="00B54D7C">
        <w:rPr>
          <w:rFonts w:ascii="Arial" w:hAnsi="Arial" w:cs="Arial"/>
          <w:color w:val="auto"/>
          <w:sz w:val="24"/>
        </w:rPr>
        <w:br/>
      </w:r>
    </w:p>
    <w:p w14:paraId="21BAF079" w14:textId="3D1E7DDB" w:rsidR="00833BF8" w:rsidRPr="00B54D7C" w:rsidRDefault="00C264A1" w:rsidP="00A70C1F">
      <w:pPr>
        <w:pStyle w:val="Heading2"/>
        <w:spacing w:before="0" w:after="0" w:line="240" w:lineRule="auto"/>
        <w:ind w:left="0"/>
        <w:rPr>
          <w:rFonts w:ascii="Arial" w:hAnsi="Arial" w:cs="Arial"/>
          <w:color w:val="auto"/>
          <w:sz w:val="24"/>
          <w:szCs w:val="24"/>
        </w:rPr>
      </w:pPr>
      <w:bookmarkStart w:id="23" w:name="_Toc29630227"/>
      <w:r w:rsidRPr="00B54D7C">
        <w:rPr>
          <w:rFonts w:ascii="Arial" w:hAnsi="Arial" w:cs="Arial"/>
          <w:color w:val="auto"/>
          <w:sz w:val="24"/>
          <w:szCs w:val="24"/>
        </w:rPr>
        <w:t>4.9</w:t>
      </w:r>
      <w:r w:rsidRPr="00B54D7C">
        <w:rPr>
          <w:rFonts w:ascii="Arial" w:hAnsi="Arial" w:cs="Arial"/>
          <w:color w:val="auto"/>
          <w:sz w:val="24"/>
          <w:szCs w:val="24"/>
        </w:rPr>
        <w:tab/>
      </w:r>
      <w:r w:rsidR="682DE0E7" w:rsidRPr="00B54D7C">
        <w:rPr>
          <w:rFonts w:ascii="Arial" w:hAnsi="Arial" w:cs="Arial"/>
          <w:color w:val="auto"/>
          <w:sz w:val="24"/>
          <w:szCs w:val="24"/>
        </w:rPr>
        <w:t>Those working on behalf</w:t>
      </w:r>
      <w:r w:rsidR="00D3395D" w:rsidRPr="00B54D7C">
        <w:rPr>
          <w:rFonts w:ascii="Arial" w:hAnsi="Arial" w:cs="Arial"/>
          <w:color w:val="auto"/>
          <w:sz w:val="24"/>
          <w:szCs w:val="24"/>
        </w:rPr>
        <w:t xml:space="preserve"> of the CCG</w:t>
      </w:r>
      <w:r w:rsidR="682DE0E7" w:rsidRPr="00B54D7C">
        <w:rPr>
          <w:rFonts w:ascii="Arial" w:hAnsi="Arial" w:cs="Arial"/>
          <w:color w:val="auto"/>
          <w:sz w:val="24"/>
          <w:szCs w:val="24"/>
        </w:rPr>
        <w:t>:</w:t>
      </w:r>
      <w:bookmarkEnd w:id="23"/>
    </w:p>
    <w:p w14:paraId="14A85235" w14:textId="7AC57932" w:rsidR="00571015" w:rsidRPr="00B54D7C" w:rsidRDefault="682DE0E7" w:rsidP="00A70C1F">
      <w:pPr>
        <w:spacing w:after="0" w:line="240" w:lineRule="auto"/>
        <w:rPr>
          <w:rFonts w:ascii="Arial" w:hAnsi="Arial" w:cs="Arial"/>
          <w:b/>
          <w:bCs/>
          <w:color w:val="auto"/>
          <w:sz w:val="24"/>
        </w:rPr>
      </w:pPr>
      <w:r w:rsidRPr="00B54D7C">
        <w:rPr>
          <w:rFonts w:ascii="Arial" w:hAnsi="Arial" w:cs="Arial"/>
          <w:color w:val="auto"/>
          <w:sz w:val="24"/>
        </w:rPr>
        <w:t xml:space="preserve">The same responsibilities </w:t>
      </w:r>
      <w:r w:rsidRPr="00B54D7C">
        <w:rPr>
          <w:rFonts w:ascii="Arial" w:hAnsi="Arial" w:cs="Arial"/>
          <w:noProof/>
          <w:color w:val="auto"/>
          <w:sz w:val="24"/>
        </w:rPr>
        <w:t>in relation to</w:t>
      </w:r>
      <w:r w:rsidRPr="00B54D7C">
        <w:rPr>
          <w:rFonts w:ascii="Arial" w:hAnsi="Arial" w:cs="Arial"/>
          <w:color w:val="auto"/>
          <w:sz w:val="24"/>
        </w:rPr>
        <w:t xml:space="preserve"> confidentiality and Information Governance apply to those working on behalf of the</w:t>
      </w:r>
      <w:r w:rsidR="008A1640" w:rsidRPr="00B54D7C">
        <w:rPr>
          <w:rFonts w:ascii="Arial" w:hAnsi="Arial" w:cs="Arial"/>
          <w:color w:val="auto"/>
          <w:sz w:val="24"/>
        </w:rPr>
        <w:t xml:space="preserve"> NCL</w:t>
      </w:r>
      <w:r w:rsidRPr="00B54D7C">
        <w:rPr>
          <w:rFonts w:ascii="Arial" w:hAnsi="Arial" w:cs="Arial"/>
          <w:color w:val="auto"/>
          <w:sz w:val="24"/>
        </w:rPr>
        <w:t xml:space="preserve"> </w:t>
      </w:r>
      <w:r w:rsidR="00A0039B" w:rsidRPr="00B54D7C">
        <w:rPr>
          <w:rFonts w:ascii="Arial" w:hAnsi="Arial" w:cs="Arial"/>
          <w:color w:val="auto"/>
          <w:sz w:val="24"/>
        </w:rPr>
        <w:t>CCG</w:t>
      </w:r>
      <w:r w:rsidRPr="00B54D7C">
        <w:rPr>
          <w:rFonts w:ascii="Arial" w:hAnsi="Arial" w:cs="Arial"/>
          <w:color w:val="auto"/>
          <w:sz w:val="24"/>
        </w:rPr>
        <w:t xml:space="preserve"> whether they are volunteers, students, work placements, contractors or temporary employees. Those working on behalf of the </w:t>
      </w:r>
      <w:r w:rsidR="00A0039B" w:rsidRPr="00B54D7C">
        <w:rPr>
          <w:rFonts w:ascii="Arial" w:hAnsi="Arial" w:cs="Arial"/>
          <w:color w:val="auto"/>
          <w:sz w:val="24"/>
        </w:rPr>
        <w:t>CCG</w:t>
      </w:r>
      <w:r w:rsidRPr="00B54D7C">
        <w:rPr>
          <w:rFonts w:ascii="Arial" w:hAnsi="Arial" w:cs="Arial"/>
          <w:color w:val="auto"/>
          <w:sz w:val="24"/>
        </w:rPr>
        <w:t xml:space="preserve"> are required to sign a third party agreement outlining their duties and obligations</w:t>
      </w:r>
      <w:r w:rsidRPr="00B54D7C">
        <w:rPr>
          <w:rFonts w:ascii="Arial" w:hAnsi="Arial" w:cs="Arial"/>
          <w:b/>
          <w:bCs/>
          <w:color w:val="auto"/>
          <w:sz w:val="24"/>
        </w:rPr>
        <w:t>.</w:t>
      </w:r>
      <w:r w:rsidR="005877A9" w:rsidRPr="00B54D7C">
        <w:rPr>
          <w:rFonts w:ascii="Arial" w:hAnsi="Arial" w:cs="Arial"/>
          <w:b/>
          <w:bCs/>
          <w:color w:val="auto"/>
          <w:sz w:val="24"/>
        </w:rPr>
        <w:br/>
      </w:r>
    </w:p>
    <w:p w14:paraId="337F4567" w14:textId="132435B6" w:rsidR="00AA278A" w:rsidRPr="00B54D7C" w:rsidRDefault="005877A9" w:rsidP="00A70C1F">
      <w:pPr>
        <w:pStyle w:val="Heading2"/>
        <w:spacing w:before="0" w:after="0" w:line="240" w:lineRule="auto"/>
        <w:ind w:left="0"/>
        <w:rPr>
          <w:rFonts w:ascii="Arial" w:hAnsi="Arial" w:cs="Arial"/>
          <w:color w:val="auto"/>
        </w:rPr>
      </w:pPr>
      <w:bookmarkStart w:id="24" w:name="_Toc29630228"/>
      <w:r w:rsidRPr="00B54D7C">
        <w:rPr>
          <w:rFonts w:ascii="Arial" w:hAnsi="Arial" w:cs="Arial"/>
          <w:color w:val="auto"/>
          <w:sz w:val="24"/>
        </w:rPr>
        <w:t xml:space="preserve">4.10 </w:t>
      </w:r>
      <w:r w:rsidR="682DE0E7" w:rsidRPr="00B54D7C">
        <w:rPr>
          <w:rFonts w:ascii="Arial" w:hAnsi="Arial" w:cs="Arial"/>
          <w:color w:val="auto"/>
          <w:sz w:val="24"/>
        </w:rPr>
        <w:t>Clinical Commissioning Group Governing Body</w:t>
      </w:r>
      <w:bookmarkEnd w:id="24"/>
    </w:p>
    <w:p w14:paraId="0FF78E1A" w14:textId="05D7AB13" w:rsidR="006232C3"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The Governing Body is accountable for ensuring that the </w:t>
      </w:r>
      <w:r w:rsidR="00A0039B" w:rsidRPr="00B54D7C">
        <w:rPr>
          <w:rFonts w:ascii="Arial" w:hAnsi="Arial" w:cs="Arial"/>
          <w:color w:val="auto"/>
          <w:sz w:val="24"/>
        </w:rPr>
        <w:t>CCG</w:t>
      </w:r>
      <w:r w:rsidRPr="00B54D7C">
        <w:rPr>
          <w:rFonts w:ascii="Arial" w:hAnsi="Arial" w:cs="Arial"/>
          <w:color w:val="auto"/>
          <w:sz w:val="24"/>
        </w:rPr>
        <w:t xml:space="preserve"> has </w:t>
      </w:r>
      <w:r w:rsidRPr="00B54D7C">
        <w:rPr>
          <w:rFonts w:ascii="Arial" w:hAnsi="Arial" w:cs="Arial"/>
          <w:noProof/>
          <w:color w:val="auto"/>
          <w:sz w:val="24"/>
        </w:rPr>
        <w:t>an effective</w:t>
      </w:r>
      <w:r w:rsidRPr="00B54D7C">
        <w:rPr>
          <w:rFonts w:ascii="Arial" w:hAnsi="Arial" w:cs="Arial"/>
          <w:color w:val="auto"/>
          <w:sz w:val="24"/>
        </w:rPr>
        <w:t xml:space="preserve"> </w:t>
      </w:r>
      <w:r w:rsidRPr="00B54D7C">
        <w:rPr>
          <w:rFonts w:ascii="Arial" w:hAnsi="Arial" w:cs="Arial"/>
          <w:noProof/>
          <w:color w:val="auto"/>
          <w:sz w:val="24"/>
        </w:rPr>
        <w:t>an programme</w:t>
      </w:r>
      <w:r w:rsidRPr="00B54D7C">
        <w:rPr>
          <w:rFonts w:ascii="Arial" w:hAnsi="Arial" w:cs="Arial"/>
          <w:color w:val="auto"/>
          <w:sz w:val="24"/>
        </w:rPr>
        <w:t xml:space="preserve"> for Information Governance and assurance. </w:t>
      </w:r>
      <w:r w:rsidRPr="00B54D7C">
        <w:rPr>
          <w:rFonts w:ascii="Arial" w:hAnsi="Arial" w:cs="Arial"/>
          <w:noProof/>
          <w:color w:val="auto"/>
          <w:sz w:val="24"/>
        </w:rPr>
        <w:t>Verification of the effectiveness of Information Governance and delivery against objectives is provided by the receipt of minutes</w:t>
      </w:r>
      <w:r w:rsidRPr="00B54D7C">
        <w:rPr>
          <w:rFonts w:ascii="Arial" w:hAnsi="Arial" w:cs="Arial"/>
          <w:color w:val="auto"/>
          <w:sz w:val="24"/>
        </w:rPr>
        <w:t xml:space="preserve"> and, when required, assurance reports from the </w:t>
      </w:r>
      <w:r w:rsidR="007B65BA" w:rsidRPr="00B54D7C">
        <w:rPr>
          <w:rFonts w:ascii="Arial" w:hAnsi="Arial" w:cs="Arial"/>
          <w:color w:val="auto"/>
          <w:sz w:val="24"/>
        </w:rPr>
        <w:t>Information Governance Group</w:t>
      </w:r>
      <w:r w:rsidRPr="00B54D7C">
        <w:rPr>
          <w:rFonts w:ascii="Arial" w:hAnsi="Arial" w:cs="Arial"/>
          <w:color w:val="auto"/>
          <w:sz w:val="24"/>
        </w:rPr>
        <w:t xml:space="preserve"> of the</w:t>
      </w:r>
      <w:r w:rsidR="008A1640" w:rsidRPr="00B54D7C">
        <w:rPr>
          <w:rFonts w:ascii="Arial" w:hAnsi="Arial" w:cs="Arial"/>
          <w:color w:val="auto"/>
          <w:sz w:val="24"/>
        </w:rPr>
        <w:t xml:space="preserve"> NCL</w:t>
      </w:r>
      <w:r w:rsidRPr="00B54D7C">
        <w:rPr>
          <w:rFonts w:ascii="Arial" w:hAnsi="Arial" w:cs="Arial"/>
          <w:color w:val="auto"/>
          <w:sz w:val="24"/>
        </w:rPr>
        <w:t xml:space="preserve"> </w:t>
      </w:r>
      <w:r w:rsidR="00A0039B" w:rsidRPr="00B54D7C">
        <w:rPr>
          <w:rFonts w:ascii="Arial" w:hAnsi="Arial" w:cs="Arial"/>
          <w:color w:val="auto"/>
          <w:sz w:val="24"/>
        </w:rPr>
        <w:t>CCG</w:t>
      </w:r>
      <w:r w:rsidRPr="00B54D7C">
        <w:rPr>
          <w:rFonts w:ascii="Arial" w:hAnsi="Arial" w:cs="Arial"/>
          <w:color w:val="auto"/>
          <w:sz w:val="24"/>
        </w:rPr>
        <w:t xml:space="preserve"> and other relevant working groups, as appropriate.  The Governing Body receives details of each Data Security and Protection Toolkit submission, which identifies key areas of weakness and strengths to </w:t>
      </w:r>
      <w:r w:rsidRPr="00B54D7C">
        <w:rPr>
          <w:rFonts w:ascii="Arial" w:hAnsi="Arial" w:cs="Arial"/>
          <w:noProof/>
          <w:color w:val="auto"/>
          <w:sz w:val="24"/>
        </w:rPr>
        <w:t>be addressed</w:t>
      </w:r>
      <w:r w:rsidRPr="00B54D7C">
        <w:rPr>
          <w:rFonts w:ascii="Arial" w:hAnsi="Arial" w:cs="Arial"/>
          <w:color w:val="auto"/>
          <w:sz w:val="24"/>
        </w:rPr>
        <w:t xml:space="preserve"> in the on-going work plans across the Information Governance agenda.</w:t>
      </w:r>
    </w:p>
    <w:p w14:paraId="3DCAB33F" w14:textId="77777777" w:rsidR="00A70C1F" w:rsidRPr="00B54D7C" w:rsidRDefault="00A70C1F" w:rsidP="00A70C1F">
      <w:pPr>
        <w:spacing w:after="0" w:line="240" w:lineRule="auto"/>
        <w:rPr>
          <w:rFonts w:ascii="Arial" w:hAnsi="Arial" w:cs="Arial"/>
          <w:color w:val="auto"/>
          <w:sz w:val="24"/>
        </w:rPr>
      </w:pPr>
    </w:p>
    <w:p w14:paraId="27133358" w14:textId="4DEC9A8A" w:rsidR="006232C3" w:rsidRPr="00B54D7C" w:rsidRDefault="682DE0E7" w:rsidP="00A70C1F">
      <w:pPr>
        <w:spacing w:after="0" w:line="240" w:lineRule="auto"/>
        <w:rPr>
          <w:rFonts w:ascii="Arial" w:hAnsi="Arial" w:cs="Arial"/>
          <w:color w:val="auto"/>
          <w:sz w:val="24"/>
        </w:rPr>
      </w:pPr>
      <w:r w:rsidRPr="00B54D7C">
        <w:rPr>
          <w:rFonts w:ascii="Arial" w:hAnsi="Arial" w:cs="Arial"/>
          <w:noProof/>
          <w:color w:val="auto"/>
          <w:sz w:val="24"/>
        </w:rPr>
        <w:t>In addition</w:t>
      </w:r>
      <w:r w:rsidRPr="00B54D7C">
        <w:rPr>
          <w:rFonts w:ascii="Arial" w:hAnsi="Arial" w:cs="Arial"/>
          <w:color w:val="auto"/>
          <w:sz w:val="24"/>
        </w:rPr>
        <w:t xml:space="preserve">, the Governing Body is accountable for data protection, confidentiality, the registration authority records management and information lifecycle management across the CCG. It must seek assurance that the required standards are </w:t>
      </w:r>
      <w:r w:rsidRPr="00B54D7C">
        <w:rPr>
          <w:rFonts w:ascii="Arial" w:hAnsi="Arial" w:cs="Arial"/>
          <w:noProof/>
          <w:color w:val="auto"/>
          <w:sz w:val="24"/>
        </w:rPr>
        <w:t>being maintained</w:t>
      </w:r>
      <w:r w:rsidRPr="00B54D7C">
        <w:rPr>
          <w:rFonts w:ascii="Arial" w:hAnsi="Arial" w:cs="Arial"/>
          <w:color w:val="auto"/>
          <w:sz w:val="24"/>
        </w:rPr>
        <w:t xml:space="preserve"> and that information </w:t>
      </w:r>
      <w:r w:rsidRPr="00B54D7C">
        <w:rPr>
          <w:rFonts w:ascii="Arial" w:hAnsi="Arial" w:cs="Arial"/>
          <w:noProof/>
          <w:color w:val="auto"/>
          <w:sz w:val="24"/>
        </w:rPr>
        <w:t>is managed</w:t>
      </w:r>
      <w:r w:rsidRPr="00B54D7C">
        <w:rPr>
          <w:rFonts w:ascii="Arial" w:hAnsi="Arial" w:cs="Arial"/>
          <w:color w:val="auto"/>
          <w:sz w:val="24"/>
        </w:rPr>
        <w:t xml:space="preserve"> across the </w:t>
      </w:r>
      <w:r w:rsidR="00A0039B" w:rsidRPr="00B54D7C">
        <w:rPr>
          <w:rFonts w:ascii="Arial" w:hAnsi="Arial" w:cs="Arial"/>
          <w:color w:val="auto"/>
          <w:sz w:val="24"/>
        </w:rPr>
        <w:t>CCG</w:t>
      </w:r>
      <w:r w:rsidRPr="00B54D7C">
        <w:rPr>
          <w:rFonts w:ascii="Arial" w:hAnsi="Arial" w:cs="Arial"/>
          <w:color w:val="auto"/>
          <w:sz w:val="24"/>
        </w:rPr>
        <w:t xml:space="preserve"> in a secure, efficient and effective manner.</w:t>
      </w:r>
    </w:p>
    <w:p w14:paraId="26A57DC7" w14:textId="244B4C55" w:rsidR="006232C3"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The Governing Body is required to support this strategy by the adequate resourcing and support of those tasked with leading this agenda, as well as staff across the </w:t>
      </w:r>
      <w:r w:rsidR="008A1640" w:rsidRPr="00B54D7C">
        <w:rPr>
          <w:rFonts w:ascii="Arial" w:hAnsi="Arial" w:cs="Arial"/>
          <w:color w:val="auto"/>
          <w:sz w:val="24"/>
        </w:rPr>
        <w:t xml:space="preserve">NCL </w:t>
      </w:r>
      <w:r w:rsidR="00A0039B" w:rsidRPr="00B54D7C">
        <w:rPr>
          <w:rFonts w:ascii="Arial" w:hAnsi="Arial" w:cs="Arial"/>
          <w:color w:val="auto"/>
          <w:sz w:val="24"/>
        </w:rPr>
        <w:t>CCG</w:t>
      </w:r>
      <w:r w:rsidRPr="00B54D7C">
        <w:rPr>
          <w:rFonts w:ascii="Arial" w:hAnsi="Arial" w:cs="Arial"/>
          <w:color w:val="auto"/>
          <w:sz w:val="24"/>
        </w:rPr>
        <w:t xml:space="preserve"> supporting this work. </w:t>
      </w:r>
      <w:r w:rsidRPr="00B54D7C">
        <w:rPr>
          <w:rFonts w:ascii="Arial" w:hAnsi="Arial" w:cs="Arial"/>
          <w:noProof/>
          <w:color w:val="auto"/>
          <w:sz w:val="24"/>
        </w:rPr>
        <w:t>This</w:t>
      </w:r>
      <w:r w:rsidRPr="00B54D7C">
        <w:rPr>
          <w:rFonts w:ascii="Arial" w:hAnsi="Arial" w:cs="Arial"/>
          <w:color w:val="auto"/>
          <w:sz w:val="24"/>
        </w:rPr>
        <w:t xml:space="preserve"> is in addition to monitoring the delivery of key performance indicators. </w:t>
      </w:r>
    </w:p>
    <w:p w14:paraId="77BC278D" w14:textId="77777777" w:rsidR="00A70C1F" w:rsidRPr="00B54D7C" w:rsidRDefault="00A70C1F" w:rsidP="00A70C1F">
      <w:pPr>
        <w:spacing w:after="0" w:line="240" w:lineRule="auto"/>
        <w:rPr>
          <w:rFonts w:ascii="Arial" w:hAnsi="Arial" w:cs="Arial"/>
          <w:color w:val="auto"/>
          <w:sz w:val="24"/>
        </w:rPr>
      </w:pPr>
    </w:p>
    <w:p w14:paraId="4D8FF6BB" w14:textId="5104973B" w:rsidR="00AA278A"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The Governing Body will look for assurance on Information Governance from the </w:t>
      </w:r>
      <w:r w:rsidR="008A1640" w:rsidRPr="00B54D7C">
        <w:rPr>
          <w:rFonts w:ascii="Arial" w:hAnsi="Arial" w:cs="Arial"/>
          <w:color w:val="auto"/>
          <w:sz w:val="24"/>
        </w:rPr>
        <w:t xml:space="preserve">NCL </w:t>
      </w:r>
      <w:r w:rsidR="00A0039B" w:rsidRPr="00B54D7C">
        <w:rPr>
          <w:rFonts w:ascii="Arial" w:hAnsi="Arial" w:cs="Arial"/>
          <w:color w:val="auto"/>
          <w:sz w:val="24"/>
        </w:rPr>
        <w:t>CCG</w:t>
      </w:r>
      <w:r w:rsidRPr="00B54D7C">
        <w:rPr>
          <w:rFonts w:ascii="Arial" w:hAnsi="Arial" w:cs="Arial"/>
          <w:color w:val="auto"/>
          <w:sz w:val="24"/>
        </w:rPr>
        <w:t xml:space="preserve"> </w:t>
      </w:r>
      <w:r w:rsidR="007B65BA" w:rsidRPr="00B54D7C">
        <w:rPr>
          <w:rFonts w:ascii="Arial" w:hAnsi="Arial" w:cs="Arial"/>
          <w:color w:val="auto"/>
          <w:sz w:val="24"/>
        </w:rPr>
        <w:t>Information Governance Group</w:t>
      </w:r>
      <w:r w:rsidRPr="00B54D7C">
        <w:rPr>
          <w:rFonts w:ascii="Arial" w:hAnsi="Arial" w:cs="Arial"/>
          <w:color w:val="auto"/>
          <w:sz w:val="24"/>
        </w:rPr>
        <w:t xml:space="preserve"> through the Integrated Governance and </w:t>
      </w:r>
      <w:r w:rsidRPr="00B54D7C">
        <w:rPr>
          <w:rFonts w:ascii="Arial" w:hAnsi="Arial" w:cs="Arial"/>
          <w:color w:val="auto"/>
          <w:sz w:val="24"/>
        </w:rPr>
        <w:lastRenderedPageBreak/>
        <w:t xml:space="preserve">Performance Committee of the </w:t>
      </w:r>
      <w:r w:rsidR="00A0039B" w:rsidRPr="00B54D7C">
        <w:rPr>
          <w:rFonts w:ascii="Arial" w:hAnsi="Arial" w:cs="Arial"/>
          <w:color w:val="auto"/>
          <w:sz w:val="24"/>
        </w:rPr>
        <w:t>CCG</w:t>
      </w:r>
      <w:r w:rsidRPr="00B54D7C">
        <w:rPr>
          <w:rFonts w:ascii="Arial" w:hAnsi="Arial" w:cs="Arial"/>
          <w:color w:val="auto"/>
          <w:sz w:val="24"/>
        </w:rPr>
        <w:t>.</w:t>
      </w:r>
      <w:r w:rsidR="005877A9" w:rsidRPr="00B54D7C">
        <w:rPr>
          <w:rFonts w:ascii="Arial" w:hAnsi="Arial" w:cs="Arial"/>
          <w:color w:val="auto"/>
          <w:sz w:val="24"/>
        </w:rPr>
        <w:br/>
      </w:r>
    </w:p>
    <w:p w14:paraId="3A28E2C2" w14:textId="6BCD8E68" w:rsidR="00AA278A" w:rsidRPr="00B54D7C" w:rsidRDefault="005877A9" w:rsidP="00A70C1F">
      <w:pPr>
        <w:pStyle w:val="Heading2"/>
        <w:spacing w:before="0" w:after="0" w:line="240" w:lineRule="auto"/>
        <w:ind w:left="0"/>
        <w:rPr>
          <w:rFonts w:ascii="Arial" w:hAnsi="Arial" w:cs="Arial"/>
          <w:color w:val="auto"/>
          <w:sz w:val="24"/>
        </w:rPr>
      </w:pPr>
      <w:bookmarkStart w:id="25" w:name="_Toc29630229"/>
      <w:r w:rsidRPr="00B54D7C">
        <w:rPr>
          <w:rFonts w:ascii="Arial" w:hAnsi="Arial" w:cs="Arial"/>
          <w:color w:val="auto"/>
          <w:sz w:val="24"/>
        </w:rPr>
        <w:t xml:space="preserve">4.11 </w:t>
      </w:r>
      <w:r w:rsidR="007A6579" w:rsidRPr="00B54D7C">
        <w:rPr>
          <w:rFonts w:ascii="Arial" w:hAnsi="Arial" w:cs="Arial"/>
          <w:color w:val="auto"/>
          <w:sz w:val="24"/>
        </w:rPr>
        <w:t>Audit Committee</w:t>
      </w:r>
      <w:bookmarkEnd w:id="25"/>
    </w:p>
    <w:p w14:paraId="1BE20E0A" w14:textId="1588B194" w:rsidR="000E229A" w:rsidRPr="00B54D7C" w:rsidRDefault="000E229A" w:rsidP="00A70C1F">
      <w:pPr>
        <w:pStyle w:val="ListParagraph"/>
        <w:numPr>
          <w:ilvl w:val="0"/>
          <w:numId w:val="0"/>
        </w:numPr>
        <w:spacing w:before="0" w:after="0" w:line="240" w:lineRule="auto"/>
        <w:rPr>
          <w:rFonts w:ascii="Arial" w:hAnsi="Arial" w:cs="Arial"/>
          <w:color w:val="auto"/>
          <w:sz w:val="24"/>
        </w:rPr>
      </w:pPr>
      <w:r w:rsidRPr="00B54D7C">
        <w:rPr>
          <w:rFonts w:ascii="Arial" w:hAnsi="Arial" w:cs="Arial"/>
          <w:color w:val="auto"/>
          <w:sz w:val="24"/>
        </w:rPr>
        <w:t xml:space="preserve">The </w:t>
      </w:r>
      <w:r w:rsidR="00332B3C" w:rsidRPr="00B54D7C">
        <w:rPr>
          <w:rFonts w:ascii="Arial" w:hAnsi="Arial" w:cs="Arial"/>
          <w:color w:val="auto"/>
          <w:sz w:val="24"/>
        </w:rPr>
        <w:t>NCL Au</w:t>
      </w:r>
      <w:r w:rsidR="0041556E" w:rsidRPr="00B54D7C">
        <w:rPr>
          <w:rFonts w:ascii="Arial" w:hAnsi="Arial" w:cs="Arial"/>
          <w:color w:val="auto"/>
          <w:sz w:val="24"/>
        </w:rPr>
        <w:t>dit Committee</w:t>
      </w:r>
      <w:r w:rsidR="00FB1A1A" w:rsidRPr="00B54D7C">
        <w:rPr>
          <w:rFonts w:ascii="Arial" w:hAnsi="Arial" w:cs="Arial"/>
          <w:color w:val="auto"/>
          <w:sz w:val="24"/>
        </w:rPr>
        <w:t xml:space="preserve"> (AC)</w:t>
      </w:r>
      <w:r w:rsidRPr="00B54D7C">
        <w:rPr>
          <w:rFonts w:ascii="Arial" w:hAnsi="Arial" w:cs="Arial"/>
          <w:color w:val="auto"/>
          <w:sz w:val="24"/>
        </w:rPr>
        <w:t xml:space="preserve"> shall have the following duties:</w:t>
      </w:r>
    </w:p>
    <w:p w14:paraId="4A416249" w14:textId="19363DEC" w:rsidR="000E229A" w:rsidRPr="00B54D7C" w:rsidRDefault="682DE0E7" w:rsidP="008C7071">
      <w:pPr>
        <w:pStyle w:val="ListParagraph"/>
        <w:numPr>
          <w:ilvl w:val="0"/>
          <w:numId w:val="19"/>
        </w:numPr>
        <w:spacing w:before="0" w:after="0" w:line="240" w:lineRule="auto"/>
        <w:rPr>
          <w:rFonts w:ascii="Arial" w:hAnsi="Arial" w:cs="Arial"/>
          <w:color w:val="auto"/>
          <w:sz w:val="24"/>
        </w:rPr>
      </w:pPr>
      <w:r w:rsidRPr="00B54D7C">
        <w:rPr>
          <w:rFonts w:ascii="Arial" w:hAnsi="Arial" w:cs="Arial"/>
          <w:color w:val="auto"/>
          <w:sz w:val="24"/>
        </w:rPr>
        <w:t xml:space="preserve">Ensure a coordinated approach to the information agenda is developed for, and adhered to, throughout the </w:t>
      </w:r>
      <w:r w:rsidR="008A1640" w:rsidRPr="00B54D7C">
        <w:rPr>
          <w:rFonts w:ascii="Arial" w:hAnsi="Arial" w:cs="Arial"/>
          <w:color w:val="auto"/>
          <w:sz w:val="24"/>
        </w:rPr>
        <w:t xml:space="preserve">NCL </w:t>
      </w:r>
      <w:r w:rsidR="00A0039B" w:rsidRPr="00B54D7C">
        <w:rPr>
          <w:rFonts w:ascii="Arial" w:hAnsi="Arial" w:cs="Arial"/>
          <w:color w:val="auto"/>
          <w:sz w:val="24"/>
        </w:rPr>
        <w:t>CCG</w:t>
      </w:r>
      <w:r w:rsidRPr="00B54D7C">
        <w:rPr>
          <w:rFonts w:ascii="Arial" w:hAnsi="Arial" w:cs="Arial"/>
          <w:color w:val="auto"/>
          <w:sz w:val="24"/>
        </w:rPr>
        <w:t xml:space="preserve"> and with contracted service providers;</w:t>
      </w:r>
    </w:p>
    <w:p w14:paraId="49645D64" w14:textId="4418EC52" w:rsidR="000E229A" w:rsidRPr="00B54D7C" w:rsidRDefault="682DE0E7" w:rsidP="008C7071">
      <w:pPr>
        <w:pStyle w:val="ListParagraph"/>
        <w:numPr>
          <w:ilvl w:val="0"/>
          <w:numId w:val="19"/>
        </w:numPr>
        <w:spacing w:before="0" w:after="0" w:line="240" w:lineRule="auto"/>
        <w:rPr>
          <w:rFonts w:ascii="Arial" w:hAnsi="Arial" w:cs="Arial"/>
          <w:color w:val="auto"/>
          <w:sz w:val="24"/>
        </w:rPr>
      </w:pPr>
      <w:r w:rsidRPr="00B54D7C">
        <w:rPr>
          <w:rFonts w:ascii="Arial" w:hAnsi="Arial" w:cs="Arial"/>
          <w:color w:val="auto"/>
          <w:sz w:val="24"/>
        </w:rPr>
        <w:t>Ensure that an Information Governance (IG) Framework is in place that provides an appropriate assurance framework and management of associated risk across the information agenda;</w:t>
      </w:r>
    </w:p>
    <w:p w14:paraId="2A5F9B1F" w14:textId="0B2EE04E" w:rsidR="000E229A" w:rsidRPr="00B54D7C" w:rsidRDefault="682DE0E7" w:rsidP="008C7071">
      <w:pPr>
        <w:pStyle w:val="ListParagraph"/>
        <w:numPr>
          <w:ilvl w:val="0"/>
          <w:numId w:val="19"/>
        </w:numPr>
        <w:spacing w:before="0" w:after="0" w:line="240" w:lineRule="auto"/>
        <w:rPr>
          <w:rFonts w:ascii="Arial" w:hAnsi="Arial" w:cs="Arial"/>
          <w:color w:val="auto"/>
          <w:sz w:val="24"/>
        </w:rPr>
      </w:pPr>
      <w:r w:rsidRPr="00B54D7C">
        <w:rPr>
          <w:rFonts w:ascii="Arial" w:hAnsi="Arial" w:cs="Arial"/>
          <w:color w:val="auto"/>
          <w:sz w:val="24"/>
        </w:rPr>
        <w:t xml:space="preserve">Consider and </w:t>
      </w:r>
      <w:r w:rsidRPr="00B54D7C">
        <w:rPr>
          <w:rFonts w:ascii="Arial" w:hAnsi="Arial" w:cs="Arial"/>
          <w:noProof/>
          <w:color w:val="auto"/>
          <w:sz w:val="24"/>
        </w:rPr>
        <w:t>agree</w:t>
      </w:r>
      <w:r w:rsidRPr="00B54D7C">
        <w:rPr>
          <w:rFonts w:ascii="Arial" w:hAnsi="Arial" w:cs="Arial"/>
          <w:color w:val="auto"/>
          <w:sz w:val="24"/>
        </w:rPr>
        <w:t xml:space="preserve"> resource requirements including capacity and capability;</w:t>
      </w:r>
    </w:p>
    <w:p w14:paraId="30CECD47" w14:textId="205FD400" w:rsidR="000E229A" w:rsidRPr="00B54D7C" w:rsidRDefault="682DE0E7" w:rsidP="008C7071">
      <w:pPr>
        <w:pStyle w:val="ListParagraph"/>
        <w:numPr>
          <w:ilvl w:val="0"/>
          <w:numId w:val="19"/>
        </w:numPr>
        <w:spacing w:before="0" w:after="0" w:line="240" w:lineRule="auto"/>
        <w:rPr>
          <w:rFonts w:ascii="Arial" w:hAnsi="Arial" w:cs="Arial"/>
          <w:color w:val="auto"/>
          <w:sz w:val="24"/>
        </w:rPr>
      </w:pPr>
      <w:r w:rsidRPr="00B54D7C">
        <w:rPr>
          <w:rFonts w:ascii="Arial" w:hAnsi="Arial" w:cs="Arial"/>
          <w:color w:val="auto"/>
          <w:sz w:val="24"/>
        </w:rPr>
        <w:t>Identify and endorse the appointment of senior roles and responsibilities for Information Governance;</w:t>
      </w:r>
    </w:p>
    <w:p w14:paraId="08A5EE8B" w14:textId="0BC119E1" w:rsidR="000E229A" w:rsidRPr="00B54D7C" w:rsidRDefault="682DE0E7" w:rsidP="008C7071">
      <w:pPr>
        <w:pStyle w:val="ListParagraph"/>
        <w:numPr>
          <w:ilvl w:val="0"/>
          <w:numId w:val="19"/>
        </w:numPr>
        <w:spacing w:before="0" w:after="0" w:line="240" w:lineRule="auto"/>
        <w:rPr>
          <w:rFonts w:ascii="Arial" w:hAnsi="Arial" w:cs="Arial"/>
          <w:color w:val="auto"/>
          <w:sz w:val="24"/>
        </w:rPr>
      </w:pPr>
      <w:r w:rsidRPr="00B54D7C">
        <w:rPr>
          <w:rFonts w:ascii="Arial" w:hAnsi="Arial" w:cs="Arial"/>
          <w:color w:val="auto"/>
          <w:sz w:val="24"/>
        </w:rPr>
        <w:t>Scrutinise the effectiveness of strategy and consider and approve policies and procedures across the Information Governance agenda;</w:t>
      </w:r>
    </w:p>
    <w:p w14:paraId="60BD047D" w14:textId="78E94D30" w:rsidR="000E229A" w:rsidRPr="00B54D7C" w:rsidRDefault="682DE0E7" w:rsidP="008C7071">
      <w:pPr>
        <w:pStyle w:val="ListParagraph"/>
        <w:numPr>
          <w:ilvl w:val="0"/>
          <w:numId w:val="19"/>
        </w:numPr>
        <w:spacing w:before="0" w:after="0" w:line="240" w:lineRule="auto"/>
        <w:rPr>
          <w:rFonts w:ascii="Arial" w:hAnsi="Arial" w:cs="Arial"/>
          <w:color w:val="auto"/>
          <w:sz w:val="24"/>
        </w:rPr>
      </w:pPr>
      <w:r w:rsidRPr="00B54D7C">
        <w:rPr>
          <w:rFonts w:ascii="Arial" w:hAnsi="Arial" w:cs="Arial"/>
          <w:color w:val="auto"/>
          <w:sz w:val="24"/>
        </w:rPr>
        <w:t xml:space="preserve">Sign off approved </w:t>
      </w:r>
      <w:r w:rsidRPr="00B54D7C">
        <w:rPr>
          <w:rFonts w:ascii="Arial" w:hAnsi="Arial" w:cs="Arial"/>
          <w:noProof/>
          <w:color w:val="auto"/>
          <w:sz w:val="24"/>
        </w:rPr>
        <w:t>strategies</w:t>
      </w:r>
      <w:r w:rsidRPr="00B54D7C">
        <w:rPr>
          <w:rFonts w:ascii="Arial" w:hAnsi="Arial" w:cs="Arial"/>
          <w:color w:val="auto"/>
          <w:sz w:val="24"/>
        </w:rPr>
        <w:t xml:space="preserve">, policies and procedures on behalf of the </w:t>
      </w:r>
      <w:r w:rsidR="00A0039B" w:rsidRPr="00B54D7C">
        <w:rPr>
          <w:rFonts w:ascii="Arial" w:hAnsi="Arial" w:cs="Arial"/>
          <w:color w:val="auto"/>
          <w:sz w:val="24"/>
        </w:rPr>
        <w:t>CCG</w:t>
      </w:r>
      <w:r w:rsidRPr="00B54D7C">
        <w:rPr>
          <w:rFonts w:ascii="Arial" w:hAnsi="Arial" w:cs="Arial"/>
          <w:color w:val="auto"/>
          <w:sz w:val="24"/>
        </w:rPr>
        <w:t>;</w:t>
      </w:r>
    </w:p>
    <w:p w14:paraId="4E621FE1" w14:textId="1754B84E" w:rsidR="000E229A" w:rsidRPr="00B54D7C" w:rsidRDefault="682DE0E7" w:rsidP="008C7071">
      <w:pPr>
        <w:pStyle w:val="ListParagraph"/>
        <w:numPr>
          <w:ilvl w:val="0"/>
          <w:numId w:val="19"/>
        </w:numPr>
        <w:spacing w:before="0" w:after="0" w:line="240" w:lineRule="auto"/>
        <w:rPr>
          <w:rFonts w:ascii="Arial" w:hAnsi="Arial" w:cs="Arial"/>
          <w:color w:val="auto"/>
          <w:sz w:val="24"/>
        </w:rPr>
      </w:pPr>
      <w:r w:rsidRPr="00B54D7C">
        <w:rPr>
          <w:rFonts w:ascii="Arial" w:hAnsi="Arial" w:cs="Arial"/>
          <w:color w:val="auto"/>
          <w:sz w:val="24"/>
        </w:rPr>
        <w:t>Seek assurance that risk management arrangements are in place and adhered to and assess assurance arrangements;</w:t>
      </w:r>
    </w:p>
    <w:p w14:paraId="256DC6DE" w14:textId="74E1C956" w:rsidR="000E229A" w:rsidRPr="00B54D7C" w:rsidRDefault="682DE0E7" w:rsidP="008C7071">
      <w:pPr>
        <w:pStyle w:val="ListParagraph"/>
        <w:numPr>
          <w:ilvl w:val="0"/>
          <w:numId w:val="19"/>
        </w:numPr>
        <w:spacing w:before="0" w:after="0" w:line="240" w:lineRule="auto"/>
        <w:rPr>
          <w:rFonts w:ascii="Arial" w:hAnsi="Arial" w:cs="Arial"/>
          <w:color w:val="auto"/>
          <w:sz w:val="24"/>
        </w:rPr>
      </w:pPr>
      <w:r w:rsidRPr="00B54D7C">
        <w:rPr>
          <w:rFonts w:ascii="Arial" w:hAnsi="Arial" w:cs="Arial"/>
          <w:color w:val="auto"/>
          <w:sz w:val="24"/>
        </w:rPr>
        <w:t>Scrutinise any audit or external reports and direct the response to recommendations and recommend input into the annual audit plans; and</w:t>
      </w:r>
    </w:p>
    <w:p w14:paraId="1BB4FE25" w14:textId="0AEC3BFF" w:rsidR="000E229A" w:rsidRPr="00B54D7C" w:rsidRDefault="682DE0E7" w:rsidP="008C7071">
      <w:pPr>
        <w:pStyle w:val="ListParagraph"/>
        <w:numPr>
          <w:ilvl w:val="0"/>
          <w:numId w:val="19"/>
        </w:numPr>
        <w:spacing w:before="0" w:after="0" w:line="240" w:lineRule="auto"/>
        <w:rPr>
          <w:rFonts w:ascii="Arial" w:hAnsi="Arial" w:cs="Arial"/>
          <w:color w:val="auto"/>
        </w:rPr>
      </w:pPr>
      <w:r w:rsidRPr="00B54D7C">
        <w:rPr>
          <w:rFonts w:ascii="Arial" w:hAnsi="Arial" w:cs="Arial"/>
          <w:color w:val="auto"/>
        </w:rPr>
        <w:t xml:space="preserve">Report key findings to the Governing Body and </w:t>
      </w:r>
      <w:r w:rsidR="00332B3C" w:rsidRPr="00B54D7C">
        <w:rPr>
          <w:rFonts w:ascii="Arial" w:hAnsi="Arial" w:cs="Arial"/>
          <w:color w:val="auto"/>
        </w:rPr>
        <w:t>AC</w:t>
      </w:r>
      <w:r w:rsidR="005877A9" w:rsidRPr="00B54D7C">
        <w:rPr>
          <w:rFonts w:ascii="Arial" w:hAnsi="Arial" w:cs="Arial"/>
          <w:color w:val="auto"/>
        </w:rPr>
        <w:br/>
      </w:r>
    </w:p>
    <w:p w14:paraId="7B420572" w14:textId="17967511" w:rsidR="000E229A" w:rsidRPr="00B54D7C" w:rsidRDefault="005877A9" w:rsidP="00A70C1F">
      <w:pPr>
        <w:pStyle w:val="Heading2"/>
        <w:spacing w:before="0" w:after="0" w:line="240" w:lineRule="auto"/>
        <w:ind w:left="0"/>
        <w:rPr>
          <w:rFonts w:ascii="Arial" w:hAnsi="Arial" w:cs="Arial"/>
          <w:color w:val="auto"/>
          <w:sz w:val="24"/>
        </w:rPr>
      </w:pPr>
      <w:bookmarkStart w:id="26" w:name="_Toc29630230"/>
      <w:r w:rsidRPr="00B54D7C">
        <w:rPr>
          <w:rFonts w:ascii="Arial" w:hAnsi="Arial" w:cs="Arial"/>
          <w:color w:val="auto"/>
          <w:sz w:val="24"/>
        </w:rPr>
        <w:t xml:space="preserve">4.12 </w:t>
      </w:r>
      <w:r w:rsidR="007B65BA" w:rsidRPr="00B54D7C">
        <w:rPr>
          <w:rFonts w:ascii="Arial" w:hAnsi="Arial" w:cs="Arial"/>
          <w:color w:val="auto"/>
          <w:sz w:val="24"/>
        </w:rPr>
        <w:t>Information Governance Group</w:t>
      </w:r>
      <w:r w:rsidR="682DE0E7" w:rsidRPr="00B54D7C">
        <w:rPr>
          <w:rFonts w:ascii="Arial" w:hAnsi="Arial" w:cs="Arial"/>
          <w:color w:val="auto"/>
          <w:sz w:val="24"/>
        </w:rPr>
        <w:t xml:space="preserve"> (IGG)</w:t>
      </w:r>
      <w:bookmarkEnd w:id="26"/>
    </w:p>
    <w:p w14:paraId="535679D3" w14:textId="33BD5FAB" w:rsidR="000E229A"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The </w:t>
      </w:r>
      <w:r w:rsidR="007B65BA" w:rsidRPr="00B54D7C">
        <w:rPr>
          <w:rFonts w:ascii="Arial" w:hAnsi="Arial" w:cs="Arial"/>
          <w:color w:val="auto"/>
          <w:sz w:val="24"/>
        </w:rPr>
        <w:t>Information Governance Group</w:t>
      </w:r>
      <w:r w:rsidRPr="00B54D7C">
        <w:rPr>
          <w:rFonts w:ascii="Arial" w:hAnsi="Arial" w:cs="Arial"/>
          <w:color w:val="auto"/>
          <w:sz w:val="24"/>
        </w:rPr>
        <w:t xml:space="preserve"> of the CCG will at agreed intervals submit its minutes, </w:t>
      </w:r>
      <w:r w:rsidRPr="00B54D7C">
        <w:rPr>
          <w:rFonts w:ascii="Arial" w:hAnsi="Arial" w:cs="Arial"/>
          <w:noProof/>
          <w:color w:val="auto"/>
          <w:sz w:val="24"/>
        </w:rPr>
        <w:t>workplan</w:t>
      </w:r>
      <w:r w:rsidRPr="00B54D7C">
        <w:rPr>
          <w:rFonts w:ascii="Arial" w:hAnsi="Arial" w:cs="Arial"/>
          <w:color w:val="auto"/>
          <w:sz w:val="24"/>
        </w:rPr>
        <w:t xml:space="preserve"> and action </w:t>
      </w:r>
      <w:r w:rsidRPr="00B54D7C">
        <w:rPr>
          <w:rFonts w:ascii="Arial" w:hAnsi="Arial" w:cs="Arial"/>
          <w:noProof/>
          <w:color w:val="auto"/>
          <w:sz w:val="24"/>
        </w:rPr>
        <w:t>points</w:t>
      </w:r>
      <w:r w:rsidRPr="00B54D7C">
        <w:rPr>
          <w:rFonts w:ascii="Arial" w:hAnsi="Arial" w:cs="Arial"/>
          <w:color w:val="auto"/>
          <w:sz w:val="24"/>
        </w:rPr>
        <w:t xml:space="preserve"> to the </w:t>
      </w:r>
      <w:r w:rsidR="00332B3C" w:rsidRPr="00B54D7C">
        <w:rPr>
          <w:rFonts w:ascii="Arial" w:hAnsi="Arial" w:cs="Arial"/>
          <w:color w:val="auto"/>
          <w:sz w:val="24"/>
        </w:rPr>
        <w:t>AC</w:t>
      </w:r>
      <w:r w:rsidR="009D3636" w:rsidRPr="00B54D7C">
        <w:rPr>
          <w:rFonts w:ascii="Arial" w:hAnsi="Arial" w:cs="Arial"/>
          <w:color w:val="auto"/>
          <w:sz w:val="24"/>
        </w:rPr>
        <w:t xml:space="preserve"> </w:t>
      </w:r>
      <w:r w:rsidRPr="00B54D7C">
        <w:rPr>
          <w:rFonts w:ascii="Arial" w:hAnsi="Arial" w:cs="Arial"/>
          <w:color w:val="auto"/>
          <w:sz w:val="24"/>
        </w:rPr>
        <w:t>once approved.</w:t>
      </w:r>
    </w:p>
    <w:p w14:paraId="030BE6B6" w14:textId="77777777" w:rsidR="00A70C1F" w:rsidRPr="00B54D7C" w:rsidRDefault="00A70C1F" w:rsidP="00A70C1F">
      <w:pPr>
        <w:spacing w:after="0" w:line="240" w:lineRule="auto"/>
        <w:rPr>
          <w:rFonts w:ascii="Arial" w:hAnsi="Arial" w:cs="Arial"/>
          <w:color w:val="auto"/>
          <w:sz w:val="24"/>
        </w:rPr>
      </w:pPr>
    </w:p>
    <w:p w14:paraId="20881580" w14:textId="76426742" w:rsidR="000E229A"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The </w:t>
      </w:r>
      <w:r w:rsidR="007B65BA" w:rsidRPr="00B54D7C">
        <w:rPr>
          <w:rFonts w:ascii="Arial" w:hAnsi="Arial" w:cs="Arial"/>
          <w:color w:val="auto"/>
          <w:sz w:val="24"/>
        </w:rPr>
        <w:t>Information Governance Group</w:t>
      </w:r>
      <w:r w:rsidRPr="00B54D7C">
        <w:rPr>
          <w:rFonts w:ascii="Arial" w:hAnsi="Arial" w:cs="Arial"/>
          <w:color w:val="auto"/>
          <w:sz w:val="24"/>
        </w:rPr>
        <w:t xml:space="preserve"> </w:t>
      </w:r>
      <w:r w:rsidRPr="00B54D7C">
        <w:rPr>
          <w:rFonts w:ascii="Arial" w:hAnsi="Arial" w:cs="Arial"/>
          <w:noProof/>
          <w:color w:val="auto"/>
          <w:sz w:val="24"/>
        </w:rPr>
        <w:t>provides assurance to</w:t>
      </w:r>
      <w:r w:rsidRPr="00B54D7C">
        <w:rPr>
          <w:rFonts w:ascii="Arial" w:hAnsi="Arial" w:cs="Arial"/>
          <w:color w:val="auto"/>
          <w:sz w:val="24"/>
        </w:rPr>
        <w:t xml:space="preserve"> the </w:t>
      </w:r>
      <w:r w:rsidR="00332B3C" w:rsidRPr="00B54D7C">
        <w:rPr>
          <w:rFonts w:ascii="Arial" w:hAnsi="Arial" w:cs="Arial"/>
          <w:color w:val="auto"/>
          <w:sz w:val="24"/>
        </w:rPr>
        <w:t xml:space="preserve">AC </w:t>
      </w:r>
      <w:r w:rsidRPr="00B54D7C">
        <w:rPr>
          <w:rFonts w:ascii="Arial" w:hAnsi="Arial" w:cs="Arial"/>
          <w:color w:val="auto"/>
          <w:sz w:val="24"/>
        </w:rPr>
        <w:t xml:space="preserve">on variance and risk around all of these agendas. It will do so through the provision of a regular report, the </w:t>
      </w:r>
      <w:r w:rsidRPr="00B54D7C">
        <w:rPr>
          <w:rFonts w:ascii="Arial" w:hAnsi="Arial" w:cs="Arial"/>
          <w:noProof/>
          <w:color w:val="auto"/>
          <w:sz w:val="24"/>
        </w:rPr>
        <w:t>provision</w:t>
      </w:r>
      <w:r w:rsidRPr="00B54D7C">
        <w:rPr>
          <w:rFonts w:ascii="Arial" w:hAnsi="Arial" w:cs="Arial"/>
          <w:color w:val="auto"/>
          <w:sz w:val="24"/>
        </w:rPr>
        <w:t xml:space="preserve"> of copies of its minutes and actions points and reviewing its work. Its terms of reference and work plan will be signed off by </w:t>
      </w:r>
      <w:r w:rsidR="00332B3C" w:rsidRPr="00B54D7C">
        <w:rPr>
          <w:rFonts w:ascii="Arial" w:hAnsi="Arial" w:cs="Arial"/>
          <w:color w:val="auto"/>
          <w:sz w:val="24"/>
        </w:rPr>
        <w:t>AC.</w:t>
      </w:r>
    </w:p>
    <w:p w14:paraId="6C80491B" w14:textId="77777777" w:rsidR="00A70C1F" w:rsidRPr="00B54D7C" w:rsidRDefault="00A70C1F" w:rsidP="00A70C1F">
      <w:pPr>
        <w:spacing w:after="0" w:line="240" w:lineRule="auto"/>
        <w:rPr>
          <w:rFonts w:ascii="Arial" w:hAnsi="Arial" w:cs="Arial"/>
          <w:color w:val="auto"/>
          <w:sz w:val="24"/>
        </w:rPr>
      </w:pPr>
    </w:p>
    <w:p w14:paraId="6171E0DE" w14:textId="10819403" w:rsidR="000E229A"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The </w:t>
      </w:r>
      <w:r w:rsidR="007B65BA" w:rsidRPr="00B54D7C">
        <w:rPr>
          <w:rFonts w:ascii="Arial" w:hAnsi="Arial" w:cs="Arial"/>
          <w:color w:val="auto"/>
          <w:sz w:val="24"/>
        </w:rPr>
        <w:t>Information Governance Group</w:t>
      </w:r>
      <w:r w:rsidRPr="00B54D7C">
        <w:rPr>
          <w:rFonts w:ascii="Arial" w:hAnsi="Arial" w:cs="Arial"/>
          <w:color w:val="auto"/>
          <w:sz w:val="24"/>
        </w:rPr>
        <w:t xml:space="preserve"> will have delegated authority from the CCG Governing Body through the</w:t>
      </w:r>
      <w:r w:rsidR="008A1640" w:rsidRPr="00B54D7C">
        <w:rPr>
          <w:rFonts w:ascii="Arial" w:hAnsi="Arial" w:cs="Arial"/>
          <w:color w:val="auto"/>
          <w:sz w:val="24"/>
        </w:rPr>
        <w:t xml:space="preserve"> NCL</w:t>
      </w:r>
      <w:r w:rsidRPr="00B54D7C">
        <w:rPr>
          <w:rFonts w:ascii="Arial" w:hAnsi="Arial" w:cs="Arial"/>
          <w:color w:val="auto"/>
          <w:sz w:val="24"/>
        </w:rPr>
        <w:t xml:space="preserve"> </w:t>
      </w:r>
      <w:r w:rsidR="00A0039B" w:rsidRPr="00B54D7C">
        <w:rPr>
          <w:rFonts w:ascii="Arial" w:hAnsi="Arial" w:cs="Arial"/>
          <w:color w:val="auto"/>
          <w:sz w:val="24"/>
        </w:rPr>
        <w:t>CCG</w:t>
      </w:r>
      <w:r w:rsidRPr="00B54D7C">
        <w:rPr>
          <w:rFonts w:ascii="Arial" w:hAnsi="Arial" w:cs="Arial"/>
          <w:color w:val="auto"/>
          <w:sz w:val="24"/>
        </w:rPr>
        <w:t xml:space="preserve"> </w:t>
      </w:r>
      <w:r w:rsidR="00332B3C" w:rsidRPr="00B54D7C">
        <w:rPr>
          <w:rFonts w:ascii="Arial" w:hAnsi="Arial" w:cs="Arial"/>
          <w:color w:val="auto"/>
          <w:sz w:val="24"/>
        </w:rPr>
        <w:t xml:space="preserve">AC </w:t>
      </w:r>
      <w:r w:rsidRPr="00B54D7C">
        <w:rPr>
          <w:rFonts w:ascii="Arial" w:hAnsi="Arial" w:cs="Arial"/>
          <w:color w:val="auto"/>
          <w:sz w:val="24"/>
        </w:rPr>
        <w:t xml:space="preserve">to oversee operational work and </w:t>
      </w:r>
      <w:r w:rsidRPr="00B54D7C">
        <w:rPr>
          <w:rFonts w:ascii="Arial" w:hAnsi="Arial" w:cs="Arial"/>
          <w:noProof/>
          <w:color w:val="auto"/>
          <w:sz w:val="24"/>
        </w:rPr>
        <w:t>workplans</w:t>
      </w:r>
      <w:r w:rsidRPr="00B54D7C">
        <w:rPr>
          <w:rFonts w:ascii="Arial" w:hAnsi="Arial" w:cs="Arial"/>
          <w:color w:val="auto"/>
          <w:sz w:val="24"/>
        </w:rPr>
        <w:t xml:space="preserve"> across the Information Governance agenda. The </w:t>
      </w:r>
      <w:r w:rsidR="007B65BA" w:rsidRPr="00B54D7C">
        <w:rPr>
          <w:rFonts w:ascii="Arial" w:hAnsi="Arial" w:cs="Arial"/>
          <w:color w:val="auto"/>
          <w:sz w:val="24"/>
        </w:rPr>
        <w:t>Information Governance Group</w:t>
      </w:r>
      <w:r w:rsidRPr="00B54D7C">
        <w:rPr>
          <w:rFonts w:ascii="Arial" w:hAnsi="Arial" w:cs="Arial"/>
          <w:color w:val="auto"/>
          <w:sz w:val="24"/>
        </w:rPr>
        <w:t xml:space="preserve"> of the </w:t>
      </w:r>
      <w:r w:rsidR="00A0039B" w:rsidRPr="00B54D7C">
        <w:rPr>
          <w:rFonts w:ascii="Arial" w:hAnsi="Arial" w:cs="Arial"/>
          <w:color w:val="auto"/>
          <w:sz w:val="24"/>
        </w:rPr>
        <w:t>CCG</w:t>
      </w:r>
      <w:r w:rsidRPr="00B54D7C">
        <w:rPr>
          <w:rFonts w:ascii="Arial" w:hAnsi="Arial" w:cs="Arial"/>
          <w:color w:val="auto"/>
          <w:sz w:val="24"/>
        </w:rPr>
        <w:t xml:space="preserve"> will act as a focus point for the reporting, investigation and response to information incidents. It is responsible for supporting the </w:t>
      </w:r>
      <w:proofErr w:type="spellStart"/>
      <w:r w:rsidRPr="00B54D7C">
        <w:rPr>
          <w:rFonts w:ascii="Arial" w:hAnsi="Arial" w:cs="Arial"/>
          <w:color w:val="auto"/>
          <w:sz w:val="24"/>
        </w:rPr>
        <w:t>Caldicott</w:t>
      </w:r>
      <w:proofErr w:type="spellEnd"/>
      <w:r w:rsidRPr="00B54D7C">
        <w:rPr>
          <w:rFonts w:ascii="Arial" w:hAnsi="Arial" w:cs="Arial"/>
          <w:color w:val="auto"/>
          <w:sz w:val="24"/>
        </w:rPr>
        <w:t xml:space="preserve"> function within the </w:t>
      </w:r>
      <w:r w:rsidR="00A0039B" w:rsidRPr="00B54D7C">
        <w:rPr>
          <w:rFonts w:ascii="Arial" w:hAnsi="Arial" w:cs="Arial"/>
          <w:noProof/>
          <w:color w:val="auto"/>
          <w:sz w:val="24"/>
        </w:rPr>
        <w:t>CCG</w:t>
      </w:r>
      <w:r w:rsidRPr="00B54D7C">
        <w:rPr>
          <w:rFonts w:ascii="Arial" w:hAnsi="Arial" w:cs="Arial"/>
          <w:noProof/>
          <w:color w:val="auto"/>
          <w:sz w:val="24"/>
        </w:rPr>
        <w:t>,</w:t>
      </w:r>
      <w:r w:rsidRPr="00B54D7C">
        <w:rPr>
          <w:rFonts w:ascii="Arial" w:hAnsi="Arial" w:cs="Arial"/>
          <w:color w:val="auto"/>
          <w:sz w:val="24"/>
        </w:rPr>
        <w:t xml:space="preserve"> and </w:t>
      </w:r>
      <w:r w:rsidRPr="00B54D7C">
        <w:rPr>
          <w:rFonts w:ascii="Arial" w:hAnsi="Arial" w:cs="Arial"/>
          <w:noProof/>
          <w:color w:val="auto"/>
          <w:sz w:val="24"/>
        </w:rPr>
        <w:t>acts</w:t>
      </w:r>
      <w:r w:rsidRPr="00B54D7C">
        <w:rPr>
          <w:rFonts w:ascii="Arial" w:hAnsi="Arial" w:cs="Arial"/>
          <w:color w:val="auto"/>
          <w:sz w:val="24"/>
        </w:rPr>
        <w:t xml:space="preserve"> as the Records and Information management group.</w:t>
      </w:r>
    </w:p>
    <w:p w14:paraId="5617ECAA" w14:textId="77777777" w:rsidR="00A70C1F" w:rsidRPr="00B54D7C" w:rsidRDefault="00A70C1F" w:rsidP="00A70C1F">
      <w:pPr>
        <w:spacing w:after="0" w:line="240" w:lineRule="auto"/>
        <w:rPr>
          <w:rFonts w:ascii="Arial" w:hAnsi="Arial" w:cs="Arial"/>
          <w:color w:val="auto"/>
          <w:sz w:val="24"/>
        </w:rPr>
      </w:pPr>
    </w:p>
    <w:p w14:paraId="08738F35" w14:textId="6EDF0AB9" w:rsidR="000E229A"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The </w:t>
      </w:r>
      <w:r w:rsidR="007B65BA" w:rsidRPr="00B54D7C">
        <w:rPr>
          <w:rFonts w:ascii="Arial" w:hAnsi="Arial" w:cs="Arial"/>
          <w:color w:val="auto"/>
          <w:sz w:val="24"/>
        </w:rPr>
        <w:t>Information Governance Group</w:t>
      </w:r>
      <w:r w:rsidRPr="00B54D7C">
        <w:rPr>
          <w:rFonts w:ascii="Arial" w:hAnsi="Arial" w:cs="Arial"/>
          <w:color w:val="auto"/>
          <w:sz w:val="24"/>
        </w:rPr>
        <w:t xml:space="preserve"> will </w:t>
      </w:r>
      <w:r w:rsidRPr="00B54D7C">
        <w:rPr>
          <w:rFonts w:ascii="Arial" w:hAnsi="Arial" w:cs="Arial"/>
          <w:noProof/>
          <w:color w:val="auto"/>
          <w:sz w:val="24"/>
        </w:rPr>
        <w:t>be chaired</w:t>
      </w:r>
      <w:r w:rsidRPr="00B54D7C">
        <w:rPr>
          <w:rFonts w:ascii="Arial" w:hAnsi="Arial" w:cs="Arial"/>
          <w:color w:val="auto"/>
          <w:sz w:val="24"/>
        </w:rPr>
        <w:t xml:space="preserve"> by the Senior Information Risk Owner or an appropriate Director of the</w:t>
      </w:r>
      <w:r w:rsidR="008A1640" w:rsidRPr="00B54D7C">
        <w:rPr>
          <w:rFonts w:ascii="Arial" w:hAnsi="Arial" w:cs="Arial"/>
          <w:color w:val="auto"/>
          <w:sz w:val="24"/>
        </w:rPr>
        <w:t xml:space="preserve"> NCL</w:t>
      </w:r>
      <w:r w:rsidRPr="00B54D7C">
        <w:rPr>
          <w:rFonts w:ascii="Arial" w:hAnsi="Arial" w:cs="Arial"/>
          <w:color w:val="auto"/>
          <w:sz w:val="24"/>
        </w:rPr>
        <w:t xml:space="preserve"> </w:t>
      </w:r>
      <w:r w:rsidR="00A0039B" w:rsidRPr="00B54D7C">
        <w:rPr>
          <w:rFonts w:ascii="Arial" w:hAnsi="Arial" w:cs="Arial"/>
          <w:color w:val="auto"/>
          <w:sz w:val="24"/>
        </w:rPr>
        <w:t>CCG</w:t>
      </w:r>
      <w:r w:rsidRPr="00B54D7C">
        <w:rPr>
          <w:rFonts w:ascii="Arial" w:hAnsi="Arial" w:cs="Arial"/>
          <w:color w:val="auto"/>
          <w:sz w:val="24"/>
        </w:rPr>
        <w:t xml:space="preserve">. The </w:t>
      </w:r>
      <w:r w:rsidR="007B65BA" w:rsidRPr="00B54D7C">
        <w:rPr>
          <w:rFonts w:ascii="Arial" w:hAnsi="Arial" w:cs="Arial"/>
          <w:color w:val="auto"/>
          <w:sz w:val="24"/>
        </w:rPr>
        <w:t>Information Governance Group</w:t>
      </w:r>
      <w:r w:rsidRPr="00B54D7C">
        <w:rPr>
          <w:rFonts w:ascii="Arial" w:hAnsi="Arial" w:cs="Arial"/>
          <w:color w:val="auto"/>
          <w:sz w:val="24"/>
        </w:rPr>
        <w:t xml:space="preserve"> of the </w:t>
      </w:r>
      <w:r w:rsidR="00A0039B" w:rsidRPr="00B54D7C">
        <w:rPr>
          <w:rFonts w:ascii="Arial" w:hAnsi="Arial" w:cs="Arial"/>
          <w:color w:val="auto"/>
          <w:sz w:val="24"/>
        </w:rPr>
        <w:t>CCG</w:t>
      </w:r>
      <w:r w:rsidRPr="00B54D7C">
        <w:rPr>
          <w:rFonts w:ascii="Arial" w:hAnsi="Arial" w:cs="Arial"/>
          <w:color w:val="auto"/>
          <w:sz w:val="24"/>
        </w:rPr>
        <w:t xml:space="preserve"> has delegated authority to form working groups to deal with particular Information Governance issues or work streams.</w:t>
      </w:r>
    </w:p>
    <w:p w14:paraId="7DAB5AA8" w14:textId="77777777" w:rsidR="00A70C1F" w:rsidRPr="00B54D7C" w:rsidRDefault="00A70C1F" w:rsidP="00A70C1F">
      <w:pPr>
        <w:spacing w:after="0" w:line="240" w:lineRule="auto"/>
        <w:rPr>
          <w:rFonts w:ascii="Arial" w:hAnsi="Arial" w:cs="Arial"/>
          <w:color w:val="auto"/>
          <w:sz w:val="24"/>
        </w:rPr>
      </w:pPr>
    </w:p>
    <w:p w14:paraId="4BFA1777" w14:textId="31C1DE30" w:rsidR="000E229A"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The </w:t>
      </w:r>
      <w:r w:rsidR="007B65BA" w:rsidRPr="00B54D7C">
        <w:rPr>
          <w:rFonts w:ascii="Arial" w:hAnsi="Arial" w:cs="Arial"/>
          <w:color w:val="auto"/>
          <w:sz w:val="24"/>
        </w:rPr>
        <w:t>Information Governance Group</w:t>
      </w:r>
      <w:r w:rsidRPr="00B54D7C">
        <w:rPr>
          <w:rFonts w:ascii="Arial" w:hAnsi="Arial" w:cs="Arial"/>
          <w:color w:val="auto"/>
          <w:sz w:val="24"/>
        </w:rPr>
        <w:t xml:space="preserve"> of the</w:t>
      </w:r>
      <w:r w:rsidR="008A1640" w:rsidRPr="00B54D7C">
        <w:rPr>
          <w:rFonts w:ascii="Arial" w:hAnsi="Arial" w:cs="Arial"/>
          <w:color w:val="auto"/>
          <w:sz w:val="24"/>
        </w:rPr>
        <w:t xml:space="preserve"> NCL</w:t>
      </w:r>
      <w:r w:rsidRPr="00B54D7C">
        <w:rPr>
          <w:rFonts w:ascii="Arial" w:hAnsi="Arial" w:cs="Arial"/>
          <w:color w:val="auto"/>
          <w:sz w:val="24"/>
        </w:rPr>
        <w:t xml:space="preserve"> </w:t>
      </w:r>
      <w:r w:rsidR="00A0039B" w:rsidRPr="00B54D7C">
        <w:rPr>
          <w:rFonts w:ascii="Arial" w:hAnsi="Arial" w:cs="Arial"/>
          <w:color w:val="auto"/>
          <w:sz w:val="24"/>
        </w:rPr>
        <w:t>CCG</w:t>
      </w:r>
      <w:r w:rsidRPr="00B54D7C">
        <w:rPr>
          <w:rFonts w:ascii="Arial" w:hAnsi="Arial" w:cs="Arial"/>
          <w:color w:val="auto"/>
          <w:sz w:val="24"/>
        </w:rPr>
        <w:t xml:space="preserve"> </w:t>
      </w:r>
      <w:r w:rsidRPr="00B54D7C">
        <w:rPr>
          <w:rFonts w:ascii="Arial" w:hAnsi="Arial" w:cs="Arial"/>
          <w:noProof/>
          <w:color w:val="auto"/>
          <w:sz w:val="24"/>
        </w:rPr>
        <w:t>is tasked</w:t>
      </w:r>
      <w:r w:rsidRPr="00B54D7C">
        <w:rPr>
          <w:rFonts w:ascii="Arial" w:hAnsi="Arial" w:cs="Arial"/>
          <w:color w:val="auto"/>
          <w:sz w:val="24"/>
        </w:rPr>
        <w:t xml:space="preserve"> with supporting the Data Security and Protection Toolkit assessment by providing guidance, support and information. It must ensure that the strategic objectives of information governance align with the Toolkit as well as serving the broader business needs of the </w:t>
      </w:r>
      <w:r w:rsidR="00A0039B" w:rsidRPr="00B54D7C">
        <w:rPr>
          <w:rFonts w:ascii="Arial" w:hAnsi="Arial" w:cs="Arial"/>
          <w:color w:val="auto"/>
          <w:sz w:val="24"/>
        </w:rPr>
        <w:t>CCG</w:t>
      </w:r>
      <w:r w:rsidRPr="00B54D7C">
        <w:rPr>
          <w:rFonts w:ascii="Arial" w:hAnsi="Arial" w:cs="Arial"/>
          <w:color w:val="auto"/>
          <w:sz w:val="24"/>
        </w:rPr>
        <w:t>.</w:t>
      </w:r>
    </w:p>
    <w:p w14:paraId="7575945A" w14:textId="77777777" w:rsidR="00A70C1F" w:rsidRDefault="00A70C1F" w:rsidP="00A70C1F">
      <w:pPr>
        <w:spacing w:after="0" w:line="240" w:lineRule="auto"/>
        <w:rPr>
          <w:rFonts w:ascii="Arial" w:hAnsi="Arial" w:cs="Arial"/>
          <w:color w:val="auto"/>
          <w:sz w:val="24"/>
        </w:rPr>
      </w:pPr>
    </w:p>
    <w:p w14:paraId="5E814A72" w14:textId="77777777" w:rsidR="00A70C1F" w:rsidRPr="00B54D7C" w:rsidRDefault="00A70C1F" w:rsidP="00A70C1F">
      <w:pPr>
        <w:spacing w:after="0" w:line="240" w:lineRule="auto"/>
        <w:rPr>
          <w:rFonts w:ascii="Arial" w:hAnsi="Arial" w:cs="Arial"/>
          <w:color w:val="auto"/>
          <w:sz w:val="24"/>
        </w:rPr>
      </w:pPr>
    </w:p>
    <w:p w14:paraId="008D1A85" w14:textId="12A7F4D6" w:rsidR="000E229A" w:rsidRPr="00B54D7C" w:rsidRDefault="682DE0E7" w:rsidP="008C7071">
      <w:pPr>
        <w:pStyle w:val="Heading1"/>
        <w:numPr>
          <w:ilvl w:val="0"/>
          <w:numId w:val="4"/>
        </w:numPr>
        <w:spacing w:before="0" w:after="0" w:line="240" w:lineRule="auto"/>
        <w:ind w:left="357" w:hanging="357"/>
        <w:rPr>
          <w:rFonts w:ascii="Arial" w:eastAsia="Arial" w:hAnsi="Arial" w:cs="Arial"/>
          <w:color w:val="005EB8"/>
          <w:sz w:val="40"/>
          <w:lang w:val="en-US"/>
        </w:rPr>
      </w:pPr>
      <w:bookmarkStart w:id="27" w:name="_Toc29630231"/>
      <w:r w:rsidRPr="00B54D7C">
        <w:rPr>
          <w:rFonts w:ascii="Arial" w:eastAsia="Arial" w:hAnsi="Arial" w:cs="Arial"/>
          <w:color w:val="005EB8"/>
          <w:sz w:val="40"/>
          <w:lang w:val="en-US"/>
        </w:rPr>
        <w:t>Information Incident Reporting</w:t>
      </w:r>
      <w:bookmarkEnd w:id="27"/>
    </w:p>
    <w:p w14:paraId="73879CF5" w14:textId="3F4C44F0" w:rsidR="000E229A"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All information incidents (whether involving PCD or not) must </w:t>
      </w:r>
      <w:r w:rsidRPr="00B54D7C">
        <w:rPr>
          <w:rFonts w:ascii="Arial" w:hAnsi="Arial" w:cs="Arial"/>
          <w:noProof/>
          <w:color w:val="auto"/>
          <w:sz w:val="24"/>
        </w:rPr>
        <w:t>be reported</w:t>
      </w:r>
      <w:r w:rsidRPr="00B54D7C">
        <w:rPr>
          <w:rFonts w:ascii="Arial" w:hAnsi="Arial" w:cs="Arial"/>
          <w:color w:val="auto"/>
          <w:sz w:val="24"/>
        </w:rPr>
        <w:t xml:space="preserve"> to the Senior Information Risk Owner and the</w:t>
      </w:r>
      <w:r w:rsidR="008A1640" w:rsidRPr="00B54D7C">
        <w:rPr>
          <w:rFonts w:ascii="Arial" w:hAnsi="Arial" w:cs="Arial"/>
          <w:color w:val="auto"/>
          <w:sz w:val="24"/>
        </w:rPr>
        <w:t xml:space="preserve"> NCL</w:t>
      </w:r>
      <w:r w:rsidRPr="00B54D7C">
        <w:rPr>
          <w:rFonts w:ascii="Arial" w:hAnsi="Arial" w:cs="Arial"/>
          <w:color w:val="auto"/>
          <w:sz w:val="24"/>
        </w:rPr>
        <w:t xml:space="preserve"> </w:t>
      </w:r>
      <w:r w:rsidR="00A0039B" w:rsidRPr="00B54D7C">
        <w:rPr>
          <w:rFonts w:ascii="Arial" w:hAnsi="Arial" w:cs="Arial"/>
          <w:color w:val="auto"/>
          <w:sz w:val="24"/>
        </w:rPr>
        <w:t>CCG</w:t>
      </w:r>
      <w:r w:rsidRPr="00B54D7C">
        <w:rPr>
          <w:rFonts w:ascii="Arial" w:hAnsi="Arial" w:cs="Arial"/>
          <w:color w:val="auto"/>
          <w:sz w:val="24"/>
        </w:rPr>
        <w:t xml:space="preserve"> Information Governance Lead. Contact details can </w:t>
      </w:r>
      <w:r w:rsidRPr="00B54D7C">
        <w:rPr>
          <w:rFonts w:ascii="Arial" w:hAnsi="Arial" w:cs="Arial"/>
          <w:noProof/>
          <w:color w:val="auto"/>
          <w:sz w:val="24"/>
        </w:rPr>
        <w:t>be found</w:t>
      </w:r>
      <w:r w:rsidRPr="00B54D7C">
        <w:rPr>
          <w:rFonts w:ascii="Arial" w:hAnsi="Arial" w:cs="Arial"/>
          <w:color w:val="auto"/>
          <w:sz w:val="24"/>
        </w:rPr>
        <w:t xml:space="preserve"> in Annexe A. This should happen as soon as the issue is detected.</w:t>
      </w:r>
    </w:p>
    <w:p w14:paraId="59A22473" w14:textId="77777777" w:rsidR="00A70C1F" w:rsidRDefault="00A70C1F" w:rsidP="00A70C1F">
      <w:pPr>
        <w:spacing w:after="0" w:line="240" w:lineRule="auto"/>
        <w:rPr>
          <w:rFonts w:ascii="Arial" w:hAnsi="Arial" w:cs="Arial"/>
          <w:color w:val="auto"/>
          <w:sz w:val="24"/>
        </w:rPr>
      </w:pPr>
    </w:p>
    <w:p w14:paraId="349D696D" w14:textId="5C4EE488" w:rsidR="000E229A"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These incidents include:</w:t>
      </w:r>
    </w:p>
    <w:p w14:paraId="15E24F32" w14:textId="3088F7EE" w:rsidR="000E229A" w:rsidRPr="00B54D7C" w:rsidRDefault="682DE0E7" w:rsidP="008C7071">
      <w:pPr>
        <w:pStyle w:val="ListParagraph"/>
        <w:numPr>
          <w:ilvl w:val="0"/>
          <w:numId w:val="20"/>
        </w:numPr>
        <w:spacing w:before="0" w:after="0" w:line="240" w:lineRule="auto"/>
        <w:rPr>
          <w:rFonts w:ascii="Arial" w:hAnsi="Arial" w:cs="Arial"/>
          <w:color w:val="auto"/>
          <w:sz w:val="24"/>
        </w:rPr>
      </w:pPr>
      <w:r w:rsidRPr="00B54D7C">
        <w:rPr>
          <w:rFonts w:ascii="Arial" w:hAnsi="Arial" w:cs="Arial"/>
          <w:color w:val="auto"/>
          <w:sz w:val="24"/>
        </w:rPr>
        <w:t>Near misses of information incidents;</w:t>
      </w:r>
    </w:p>
    <w:p w14:paraId="2604E76A" w14:textId="119C247B" w:rsidR="000E229A" w:rsidRPr="00B54D7C" w:rsidRDefault="682DE0E7" w:rsidP="008C7071">
      <w:pPr>
        <w:pStyle w:val="ListParagraph"/>
        <w:numPr>
          <w:ilvl w:val="0"/>
          <w:numId w:val="20"/>
        </w:numPr>
        <w:spacing w:before="0" w:after="0" w:line="240" w:lineRule="auto"/>
        <w:rPr>
          <w:rFonts w:ascii="Arial" w:hAnsi="Arial" w:cs="Arial"/>
          <w:color w:val="auto"/>
          <w:sz w:val="24"/>
        </w:rPr>
      </w:pPr>
      <w:r w:rsidRPr="00B54D7C">
        <w:rPr>
          <w:rFonts w:ascii="Arial" w:hAnsi="Arial" w:cs="Arial"/>
          <w:color w:val="auto"/>
          <w:sz w:val="24"/>
        </w:rPr>
        <w:t>Suspected information incidents (such as losses of data or breaches of confidentiality);</w:t>
      </w:r>
    </w:p>
    <w:p w14:paraId="252E9478" w14:textId="2E302CF2" w:rsidR="000E229A" w:rsidRPr="00B54D7C" w:rsidRDefault="682DE0E7" w:rsidP="008C7071">
      <w:pPr>
        <w:pStyle w:val="ListParagraph"/>
        <w:numPr>
          <w:ilvl w:val="0"/>
          <w:numId w:val="20"/>
        </w:numPr>
        <w:spacing w:before="0" w:after="0" w:line="240" w:lineRule="auto"/>
        <w:rPr>
          <w:rFonts w:ascii="Arial" w:hAnsi="Arial" w:cs="Arial"/>
          <w:color w:val="auto"/>
          <w:sz w:val="24"/>
        </w:rPr>
      </w:pPr>
      <w:r w:rsidRPr="00B54D7C">
        <w:rPr>
          <w:rFonts w:ascii="Arial" w:hAnsi="Arial" w:cs="Arial"/>
          <w:color w:val="auto"/>
          <w:sz w:val="24"/>
        </w:rPr>
        <w:t xml:space="preserve">Information Incidents (data losses and breaches of </w:t>
      </w:r>
      <w:r w:rsidRPr="00B54D7C">
        <w:rPr>
          <w:rFonts w:ascii="Arial" w:hAnsi="Arial" w:cs="Arial"/>
          <w:noProof/>
          <w:color w:val="auto"/>
          <w:sz w:val="24"/>
        </w:rPr>
        <w:t>confidentiality</w:t>
      </w:r>
      <w:r w:rsidRPr="00B54D7C">
        <w:rPr>
          <w:rFonts w:ascii="Arial" w:hAnsi="Arial" w:cs="Arial"/>
          <w:color w:val="auto"/>
          <w:sz w:val="24"/>
        </w:rPr>
        <w:t xml:space="preserve"> and Data Protection Legislation);</w:t>
      </w:r>
    </w:p>
    <w:p w14:paraId="0F6B0D41" w14:textId="6A183BEE" w:rsidR="00AA4640" w:rsidRPr="00B54D7C" w:rsidRDefault="682DE0E7" w:rsidP="008C7071">
      <w:pPr>
        <w:pStyle w:val="ListParagraph"/>
        <w:numPr>
          <w:ilvl w:val="0"/>
          <w:numId w:val="20"/>
        </w:numPr>
        <w:spacing w:before="0" w:after="0" w:line="240" w:lineRule="auto"/>
        <w:rPr>
          <w:rFonts w:ascii="Arial" w:hAnsi="Arial" w:cs="Arial"/>
          <w:color w:val="auto"/>
          <w:sz w:val="24"/>
        </w:rPr>
      </w:pPr>
      <w:r w:rsidRPr="00B54D7C">
        <w:rPr>
          <w:rFonts w:ascii="Arial" w:hAnsi="Arial" w:cs="Arial"/>
          <w:color w:val="auto"/>
          <w:sz w:val="24"/>
        </w:rPr>
        <w:t>Patient Identifiable Data sent to the wrong individual; and</w:t>
      </w:r>
    </w:p>
    <w:p w14:paraId="20001406" w14:textId="52037D8E" w:rsidR="004647AD" w:rsidRPr="00B54D7C" w:rsidRDefault="682DE0E7" w:rsidP="008C7071">
      <w:pPr>
        <w:pStyle w:val="ListParagraph"/>
        <w:numPr>
          <w:ilvl w:val="0"/>
          <w:numId w:val="20"/>
        </w:numPr>
        <w:spacing w:before="0" w:after="0" w:line="240" w:lineRule="auto"/>
        <w:rPr>
          <w:rFonts w:ascii="Arial" w:hAnsi="Arial" w:cs="Arial"/>
          <w:color w:val="auto"/>
          <w:sz w:val="24"/>
        </w:rPr>
      </w:pPr>
      <w:r w:rsidRPr="00B54D7C">
        <w:rPr>
          <w:rFonts w:ascii="Arial" w:hAnsi="Arial" w:cs="Arial"/>
          <w:color w:val="auto"/>
          <w:sz w:val="24"/>
        </w:rPr>
        <w:t>Loss of access to data which has or has the potential to cause a risk.</w:t>
      </w:r>
    </w:p>
    <w:p w14:paraId="5E10153D" w14:textId="77777777" w:rsidR="000E229A" w:rsidRPr="00A70C1F" w:rsidRDefault="682DE0E7" w:rsidP="008C7071">
      <w:pPr>
        <w:pStyle w:val="ListParagraph"/>
        <w:numPr>
          <w:ilvl w:val="0"/>
          <w:numId w:val="20"/>
        </w:numPr>
        <w:spacing w:after="0" w:line="240" w:lineRule="auto"/>
        <w:rPr>
          <w:rFonts w:ascii="Arial" w:hAnsi="Arial" w:cs="Arial"/>
          <w:color w:val="auto"/>
          <w:sz w:val="24"/>
        </w:rPr>
      </w:pPr>
      <w:r w:rsidRPr="00A70C1F">
        <w:rPr>
          <w:rFonts w:ascii="Arial" w:hAnsi="Arial" w:cs="Arial"/>
          <w:color w:val="auto"/>
          <w:sz w:val="24"/>
        </w:rPr>
        <w:t>The report should detail:</w:t>
      </w:r>
    </w:p>
    <w:p w14:paraId="2A0BBC5F" w14:textId="6B6D7783" w:rsidR="000E229A" w:rsidRPr="00B54D7C" w:rsidRDefault="682DE0E7" w:rsidP="008C7071">
      <w:pPr>
        <w:pStyle w:val="ListParagraph"/>
        <w:numPr>
          <w:ilvl w:val="0"/>
          <w:numId w:val="20"/>
        </w:numPr>
        <w:spacing w:before="0" w:after="0" w:line="240" w:lineRule="auto"/>
        <w:rPr>
          <w:rFonts w:ascii="Arial" w:hAnsi="Arial" w:cs="Arial"/>
          <w:color w:val="auto"/>
          <w:sz w:val="24"/>
        </w:rPr>
      </w:pPr>
      <w:r w:rsidRPr="00B54D7C">
        <w:rPr>
          <w:rFonts w:ascii="Arial" w:hAnsi="Arial" w:cs="Arial"/>
          <w:color w:val="auto"/>
          <w:sz w:val="24"/>
        </w:rPr>
        <w:t>The nature of the incident;</w:t>
      </w:r>
    </w:p>
    <w:p w14:paraId="1F4661FA" w14:textId="618EC975" w:rsidR="000E229A" w:rsidRPr="00B54D7C" w:rsidRDefault="682DE0E7" w:rsidP="008C7071">
      <w:pPr>
        <w:pStyle w:val="ListParagraph"/>
        <w:numPr>
          <w:ilvl w:val="0"/>
          <w:numId w:val="20"/>
        </w:numPr>
        <w:spacing w:before="0" w:after="0" w:line="240" w:lineRule="auto"/>
        <w:rPr>
          <w:rFonts w:ascii="Arial" w:hAnsi="Arial" w:cs="Arial"/>
          <w:color w:val="auto"/>
          <w:sz w:val="24"/>
        </w:rPr>
      </w:pPr>
      <w:r w:rsidRPr="00B54D7C">
        <w:rPr>
          <w:rFonts w:ascii="Arial" w:hAnsi="Arial" w:cs="Arial"/>
          <w:color w:val="auto"/>
          <w:sz w:val="24"/>
        </w:rPr>
        <w:t>The information affected and the number of records;</w:t>
      </w:r>
    </w:p>
    <w:p w14:paraId="6A298903" w14:textId="3DD38ADC" w:rsidR="000E229A" w:rsidRPr="00B54D7C" w:rsidRDefault="682DE0E7" w:rsidP="008C7071">
      <w:pPr>
        <w:pStyle w:val="ListParagraph"/>
        <w:numPr>
          <w:ilvl w:val="0"/>
          <w:numId w:val="20"/>
        </w:numPr>
        <w:spacing w:before="0" w:after="0" w:line="240" w:lineRule="auto"/>
        <w:rPr>
          <w:rFonts w:ascii="Arial" w:hAnsi="Arial" w:cs="Arial"/>
          <w:color w:val="auto"/>
          <w:sz w:val="24"/>
        </w:rPr>
      </w:pPr>
      <w:r w:rsidRPr="00B54D7C">
        <w:rPr>
          <w:rFonts w:ascii="Arial" w:hAnsi="Arial" w:cs="Arial"/>
          <w:color w:val="auto"/>
          <w:sz w:val="24"/>
        </w:rPr>
        <w:t xml:space="preserve">The behavioural factors that contributed to the </w:t>
      </w:r>
      <w:r w:rsidRPr="00B54D7C">
        <w:rPr>
          <w:rFonts w:ascii="Arial" w:hAnsi="Arial" w:cs="Arial"/>
          <w:noProof/>
          <w:color w:val="auto"/>
          <w:sz w:val="24"/>
        </w:rPr>
        <w:t>incident</w:t>
      </w:r>
      <w:r w:rsidRPr="00B54D7C">
        <w:rPr>
          <w:rFonts w:ascii="Arial" w:hAnsi="Arial" w:cs="Arial"/>
          <w:color w:val="auto"/>
          <w:sz w:val="24"/>
        </w:rPr>
        <w:t>;</w:t>
      </w:r>
    </w:p>
    <w:p w14:paraId="567A2615" w14:textId="7782EF56" w:rsidR="000E229A" w:rsidRPr="00B54D7C" w:rsidRDefault="682DE0E7" w:rsidP="008C7071">
      <w:pPr>
        <w:pStyle w:val="ListParagraph"/>
        <w:numPr>
          <w:ilvl w:val="0"/>
          <w:numId w:val="20"/>
        </w:numPr>
        <w:spacing w:before="0" w:after="0" w:line="240" w:lineRule="auto"/>
        <w:rPr>
          <w:rFonts w:ascii="Arial" w:hAnsi="Arial" w:cs="Arial"/>
          <w:color w:val="auto"/>
          <w:sz w:val="24"/>
        </w:rPr>
      </w:pPr>
      <w:r w:rsidRPr="00B54D7C">
        <w:rPr>
          <w:rFonts w:ascii="Arial" w:hAnsi="Arial" w:cs="Arial"/>
          <w:color w:val="auto"/>
          <w:sz w:val="24"/>
        </w:rPr>
        <w:t xml:space="preserve">The potential or actual risk of harm (damage or distress) that is a consequence of the </w:t>
      </w:r>
      <w:r w:rsidRPr="00B54D7C">
        <w:rPr>
          <w:rFonts w:ascii="Arial" w:hAnsi="Arial" w:cs="Arial"/>
          <w:noProof/>
          <w:color w:val="auto"/>
          <w:sz w:val="24"/>
        </w:rPr>
        <w:t>incident</w:t>
      </w:r>
      <w:r w:rsidRPr="00B54D7C">
        <w:rPr>
          <w:rFonts w:ascii="Arial" w:hAnsi="Arial" w:cs="Arial"/>
          <w:color w:val="auto"/>
          <w:sz w:val="24"/>
        </w:rPr>
        <w:t>;</w:t>
      </w:r>
    </w:p>
    <w:p w14:paraId="2713E659" w14:textId="7524B924" w:rsidR="000E229A" w:rsidRPr="00B54D7C" w:rsidRDefault="682DE0E7" w:rsidP="008C7071">
      <w:pPr>
        <w:pStyle w:val="ListParagraph"/>
        <w:numPr>
          <w:ilvl w:val="0"/>
          <w:numId w:val="20"/>
        </w:numPr>
        <w:spacing w:before="0" w:after="0" w:line="240" w:lineRule="auto"/>
        <w:rPr>
          <w:rFonts w:ascii="Arial" w:hAnsi="Arial" w:cs="Arial"/>
          <w:color w:val="auto"/>
          <w:sz w:val="24"/>
        </w:rPr>
      </w:pPr>
      <w:r w:rsidRPr="00B54D7C">
        <w:rPr>
          <w:rFonts w:ascii="Arial" w:hAnsi="Arial" w:cs="Arial"/>
          <w:color w:val="auto"/>
          <w:sz w:val="24"/>
        </w:rPr>
        <w:t>The nominated investigating manager and contact point; and</w:t>
      </w:r>
    </w:p>
    <w:p w14:paraId="4AEBCBCB" w14:textId="7DFAEC34" w:rsidR="000E229A" w:rsidRPr="00B54D7C" w:rsidRDefault="000E229A" w:rsidP="008C7071">
      <w:pPr>
        <w:pStyle w:val="ListParagraph"/>
        <w:numPr>
          <w:ilvl w:val="0"/>
          <w:numId w:val="20"/>
        </w:numPr>
        <w:spacing w:before="0" w:after="0" w:line="240" w:lineRule="auto"/>
        <w:rPr>
          <w:rFonts w:ascii="Arial" w:hAnsi="Arial" w:cs="Arial"/>
          <w:color w:val="auto"/>
          <w:sz w:val="24"/>
        </w:rPr>
      </w:pPr>
      <w:r w:rsidRPr="00B54D7C">
        <w:rPr>
          <w:rFonts w:ascii="Arial" w:hAnsi="Arial" w:cs="Arial"/>
          <w:noProof/>
          <w:color w:val="auto"/>
          <w:sz w:val="24"/>
        </w:rPr>
        <w:t>Learning from the incident.</w:t>
      </w:r>
    </w:p>
    <w:p w14:paraId="5E2C1765" w14:textId="77777777" w:rsidR="00A70C1F" w:rsidRDefault="00A70C1F" w:rsidP="00A70C1F">
      <w:pPr>
        <w:spacing w:after="0" w:line="240" w:lineRule="auto"/>
        <w:rPr>
          <w:rFonts w:ascii="Arial" w:hAnsi="Arial" w:cs="Arial"/>
          <w:color w:val="auto"/>
          <w:sz w:val="24"/>
        </w:rPr>
      </w:pPr>
    </w:p>
    <w:p w14:paraId="1E4483E0" w14:textId="3C5D30F6" w:rsidR="00230CC3" w:rsidRPr="00B54D7C" w:rsidRDefault="682DE0E7" w:rsidP="00A70C1F">
      <w:pPr>
        <w:spacing w:after="0" w:line="240" w:lineRule="auto"/>
        <w:rPr>
          <w:rFonts w:ascii="Arial" w:eastAsia="Arial" w:hAnsi="Arial" w:cs="Arial"/>
          <w:color w:val="auto"/>
          <w:sz w:val="24"/>
        </w:rPr>
      </w:pPr>
      <w:r w:rsidRPr="00B54D7C">
        <w:rPr>
          <w:rFonts w:ascii="Arial" w:hAnsi="Arial" w:cs="Arial"/>
          <w:color w:val="auto"/>
          <w:sz w:val="24"/>
        </w:rPr>
        <w:t xml:space="preserve">Incidents should </w:t>
      </w:r>
      <w:r w:rsidRPr="00B54D7C">
        <w:rPr>
          <w:rFonts w:ascii="Arial" w:hAnsi="Arial" w:cs="Arial"/>
          <w:noProof/>
          <w:color w:val="auto"/>
          <w:sz w:val="24"/>
        </w:rPr>
        <w:t>be investigated</w:t>
      </w:r>
      <w:r w:rsidRPr="00B54D7C">
        <w:rPr>
          <w:rFonts w:ascii="Arial" w:hAnsi="Arial" w:cs="Arial"/>
          <w:color w:val="auto"/>
          <w:sz w:val="24"/>
        </w:rPr>
        <w:t xml:space="preserve"> </w:t>
      </w:r>
      <w:r w:rsidRPr="00B54D7C">
        <w:rPr>
          <w:rFonts w:ascii="Arial" w:hAnsi="Arial" w:cs="Arial"/>
          <w:noProof/>
          <w:color w:val="auto"/>
          <w:sz w:val="24"/>
        </w:rPr>
        <w:t>in accordance with</w:t>
      </w:r>
      <w:r w:rsidRPr="00B54D7C">
        <w:rPr>
          <w:rFonts w:ascii="Arial" w:hAnsi="Arial" w:cs="Arial"/>
          <w:color w:val="auto"/>
          <w:sz w:val="24"/>
        </w:rPr>
        <w:t xml:space="preserve"> the </w:t>
      </w:r>
      <w:r w:rsidR="00A0039B" w:rsidRPr="00B54D7C">
        <w:rPr>
          <w:rFonts w:ascii="Arial" w:hAnsi="Arial" w:cs="Arial"/>
          <w:color w:val="auto"/>
          <w:sz w:val="24"/>
        </w:rPr>
        <w:t>CCG</w:t>
      </w:r>
      <w:r w:rsidRPr="00B54D7C">
        <w:rPr>
          <w:rFonts w:ascii="Arial" w:hAnsi="Arial" w:cs="Arial"/>
          <w:color w:val="auto"/>
          <w:sz w:val="24"/>
        </w:rPr>
        <w:t xml:space="preserve"> Incident Policy and </w:t>
      </w:r>
      <w:r w:rsidR="007A6579" w:rsidRPr="00B54D7C">
        <w:rPr>
          <w:rFonts w:ascii="Arial" w:hAnsi="Arial" w:cs="Arial"/>
          <w:color w:val="auto"/>
          <w:sz w:val="24"/>
        </w:rPr>
        <w:t>p</w:t>
      </w:r>
      <w:r w:rsidRPr="00B54D7C">
        <w:rPr>
          <w:rFonts w:ascii="Arial" w:hAnsi="Arial" w:cs="Arial"/>
          <w:color w:val="auto"/>
          <w:sz w:val="24"/>
        </w:rPr>
        <w:t>rocedure.</w:t>
      </w:r>
      <w:r w:rsidR="00E21379" w:rsidRPr="00B54D7C">
        <w:rPr>
          <w:rFonts w:ascii="Arial" w:hAnsi="Arial" w:cs="Arial"/>
          <w:color w:val="auto"/>
          <w:sz w:val="24"/>
        </w:rPr>
        <w:br/>
      </w:r>
    </w:p>
    <w:p w14:paraId="46F3A12C" w14:textId="015A7DA5" w:rsidR="006104D9" w:rsidRPr="00B54D7C" w:rsidRDefault="00E21379" w:rsidP="00A70C1F">
      <w:pPr>
        <w:pStyle w:val="Heading2"/>
        <w:spacing w:before="0" w:after="0" w:line="240" w:lineRule="auto"/>
        <w:ind w:left="0"/>
        <w:rPr>
          <w:rFonts w:ascii="Arial" w:hAnsi="Arial" w:cs="Arial"/>
          <w:color w:val="auto"/>
        </w:rPr>
      </w:pPr>
      <w:bookmarkStart w:id="28" w:name="_Toc29630232"/>
      <w:r w:rsidRPr="00B54D7C">
        <w:rPr>
          <w:rFonts w:ascii="Arial" w:hAnsi="Arial" w:cs="Arial"/>
          <w:color w:val="auto"/>
          <w:sz w:val="24"/>
        </w:rPr>
        <w:t xml:space="preserve">5.1 </w:t>
      </w:r>
      <w:r w:rsidR="682DE0E7" w:rsidRPr="00B54D7C">
        <w:rPr>
          <w:rFonts w:ascii="Arial" w:hAnsi="Arial" w:cs="Arial"/>
          <w:color w:val="auto"/>
          <w:sz w:val="24"/>
        </w:rPr>
        <w:t>Management of Incidents</w:t>
      </w:r>
      <w:bookmarkEnd w:id="28"/>
    </w:p>
    <w:p w14:paraId="1462E2ED" w14:textId="765B60EE" w:rsidR="006104D9"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Incidents will </w:t>
      </w:r>
      <w:r w:rsidRPr="00B54D7C">
        <w:rPr>
          <w:rFonts w:ascii="Arial" w:hAnsi="Arial" w:cs="Arial"/>
          <w:noProof/>
          <w:color w:val="auto"/>
          <w:sz w:val="24"/>
        </w:rPr>
        <w:t>be managed</w:t>
      </w:r>
      <w:r w:rsidRPr="00B54D7C">
        <w:rPr>
          <w:rFonts w:ascii="Arial" w:hAnsi="Arial" w:cs="Arial"/>
          <w:color w:val="auto"/>
          <w:sz w:val="24"/>
        </w:rPr>
        <w:t xml:space="preserve"> </w:t>
      </w:r>
      <w:r w:rsidRPr="00B54D7C">
        <w:rPr>
          <w:rFonts w:ascii="Arial" w:hAnsi="Arial" w:cs="Arial"/>
          <w:noProof/>
          <w:color w:val="auto"/>
          <w:sz w:val="24"/>
        </w:rPr>
        <w:t>in accordance with</w:t>
      </w:r>
      <w:r w:rsidRPr="00B54D7C">
        <w:rPr>
          <w:rFonts w:ascii="Arial" w:hAnsi="Arial" w:cs="Arial"/>
          <w:color w:val="auto"/>
          <w:sz w:val="24"/>
        </w:rPr>
        <w:t xml:space="preserve"> the </w:t>
      </w:r>
      <w:r w:rsidR="00A0039B" w:rsidRPr="00B54D7C">
        <w:rPr>
          <w:rFonts w:ascii="Arial" w:hAnsi="Arial" w:cs="Arial"/>
          <w:color w:val="auto"/>
          <w:sz w:val="24"/>
        </w:rPr>
        <w:t>CCG</w:t>
      </w:r>
      <w:r w:rsidRPr="00B54D7C">
        <w:rPr>
          <w:rFonts w:ascii="Arial" w:hAnsi="Arial" w:cs="Arial"/>
          <w:color w:val="auto"/>
          <w:sz w:val="24"/>
        </w:rPr>
        <w:t xml:space="preserve"> Incident and Serious Incidents Policy and Processes. </w:t>
      </w:r>
      <w:r w:rsidRPr="00B54D7C">
        <w:rPr>
          <w:rFonts w:ascii="Arial" w:hAnsi="Arial" w:cs="Arial"/>
          <w:noProof/>
          <w:color w:val="auto"/>
          <w:sz w:val="24"/>
        </w:rPr>
        <w:t>All information incidents will be investigated by the relevant manager</w:t>
      </w:r>
      <w:r w:rsidRPr="00B54D7C">
        <w:rPr>
          <w:rFonts w:ascii="Arial" w:hAnsi="Arial" w:cs="Arial"/>
          <w:color w:val="auto"/>
          <w:sz w:val="24"/>
        </w:rPr>
        <w:t xml:space="preserve"> or if not appropriate by a manager nominated by the SIRO. The Information Governance Manager from NEL will provide guidance and support to the investigation manager.</w:t>
      </w:r>
    </w:p>
    <w:p w14:paraId="44F32F8F" w14:textId="77777777" w:rsidR="00A70C1F" w:rsidRDefault="00A70C1F" w:rsidP="00A70C1F">
      <w:pPr>
        <w:spacing w:after="0" w:line="240" w:lineRule="auto"/>
        <w:rPr>
          <w:rFonts w:ascii="Arial" w:hAnsi="Arial" w:cs="Arial"/>
          <w:noProof/>
          <w:color w:val="auto"/>
          <w:sz w:val="24"/>
        </w:rPr>
      </w:pPr>
    </w:p>
    <w:p w14:paraId="46E9EEF5" w14:textId="5C8A6936" w:rsidR="00230CC3" w:rsidRPr="00B54D7C" w:rsidRDefault="682DE0E7" w:rsidP="00A70C1F">
      <w:pPr>
        <w:spacing w:after="0" w:line="240" w:lineRule="auto"/>
        <w:rPr>
          <w:rFonts w:ascii="Arial" w:hAnsi="Arial" w:cs="Arial"/>
          <w:color w:val="auto"/>
          <w:sz w:val="24"/>
        </w:rPr>
      </w:pPr>
      <w:r w:rsidRPr="00B54D7C">
        <w:rPr>
          <w:rFonts w:ascii="Arial" w:hAnsi="Arial" w:cs="Arial"/>
          <w:noProof/>
          <w:color w:val="auto"/>
          <w:sz w:val="24"/>
        </w:rPr>
        <w:t>Categorisation</w:t>
      </w:r>
      <w:r w:rsidRPr="00B54D7C">
        <w:rPr>
          <w:rFonts w:ascii="Arial" w:hAnsi="Arial" w:cs="Arial"/>
          <w:color w:val="auto"/>
          <w:sz w:val="24"/>
        </w:rPr>
        <w:t xml:space="preserve"> of the Incident will </w:t>
      </w:r>
      <w:r w:rsidRPr="00B54D7C">
        <w:rPr>
          <w:rFonts w:ascii="Arial" w:hAnsi="Arial" w:cs="Arial"/>
          <w:noProof/>
          <w:color w:val="auto"/>
          <w:sz w:val="24"/>
        </w:rPr>
        <w:t>be undertaken</w:t>
      </w:r>
      <w:r w:rsidRPr="00B54D7C">
        <w:rPr>
          <w:rFonts w:ascii="Arial" w:hAnsi="Arial" w:cs="Arial"/>
          <w:color w:val="auto"/>
          <w:sz w:val="24"/>
        </w:rPr>
        <w:t xml:space="preserve"> </w:t>
      </w:r>
      <w:r w:rsidRPr="00B54D7C">
        <w:rPr>
          <w:rFonts w:ascii="Arial" w:hAnsi="Arial" w:cs="Arial"/>
          <w:noProof/>
          <w:color w:val="auto"/>
          <w:sz w:val="24"/>
        </w:rPr>
        <w:t>in accordance with</w:t>
      </w:r>
      <w:r w:rsidRPr="00B54D7C">
        <w:rPr>
          <w:rFonts w:ascii="Arial" w:hAnsi="Arial" w:cs="Arial"/>
          <w:color w:val="auto"/>
          <w:sz w:val="24"/>
        </w:rPr>
        <w:t xml:space="preserve"> the CCG policy and procedure.</w:t>
      </w:r>
      <w:r w:rsidR="00E21379" w:rsidRPr="00B54D7C">
        <w:rPr>
          <w:rFonts w:ascii="Arial" w:hAnsi="Arial" w:cs="Arial"/>
          <w:color w:val="auto"/>
          <w:sz w:val="24"/>
        </w:rPr>
        <w:br/>
      </w:r>
    </w:p>
    <w:p w14:paraId="69BFDA01" w14:textId="171CE61F" w:rsidR="006104D9" w:rsidRPr="00B54D7C" w:rsidRDefault="00E21379" w:rsidP="00A70C1F">
      <w:pPr>
        <w:pStyle w:val="Heading2"/>
        <w:spacing w:before="0" w:after="0" w:line="240" w:lineRule="auto"/>
        <w:ind w:left="0"/>
        <w:rPr>
          <w:rFonts w:ascii="Arial" w:hAnsi="Arial" w:cs="Arial"/>
          <w:color w:val="auto"/>
          <w:sz w:val="24"/>
        </w:rPr>
      </w:pPr>
      <w:bookmarkStart w:id="29" w:name="_Toc29630233"/>
      <w:r w:rsidRPr="00B54D7C">
        <w:rPr>
          <w:rFonts w:ascii="Arial" w:hAnsi="Arial" w:cs="Arial"/>
          <w:color w:val="auto"/>
          <w:sz w:val="24"/>
        </w:rPr>
        <w:t xml:space="preserve">5.2 </w:t>
      </w:r>
      <w:r w:rsidR="682DE0E7" w:rsidRPr="00B54D7C">
        <w:rPr>
          <w:rFonts w:ascii="Arial" w:hAnsi="Arial" w:cs="Arial"/>
          <w:color w:val="auto"/>
          <w:sz w:val="24"/>
        </w:rPr>
        <w:t>Investigation of Incidents</w:t>
      </w:r>
      <w:bookmarkEnd w:id="29"/>
    </w:p>
    <w:p w14:paraId="270DC887" w14:textId="2AA27F6D" w:rsidR="006104D9"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In addition to the requirements of the standard investigation procedure, it is vital to identify whether PCD was affected or may be affected in any incident or suspected incident. It is </w:t>
      </w:r>
      <w:r w:rsidRPr="00B54D7C">
        <w:rPr>
          <w:rFonts w:ascii="Arial" w:hAnsi="Arial" w:cs="Arial"/>
          <w:noProof/>
          <w:color w:val="auto"/>
          <w:sz w:val="24"/>
        </w:rPr>
        <w:t>important</w:t>
      </w:r>
      <w:r w:rsidRPr="00B54D7C">
        <w:rPr>
          <w:rFonts w:ascii="Arial" w:hAnsi="Arial" w:cs="Arial"/>
          <w:color w:val="auto"/>
          <w:sz w:val="24"/>
        </w:rPr>
        <w:t xml:space="preserve"> to quickly </w:t>
      </w:r>
      <w:r w:rsidRPr="00B54D7C">
        <w:rPr>
          <w:rFonts w:ascii="Arial" w:hAnsi="Arial" w:cs="Arial"/>
          <w:noProof/>
          <w:color w:val="auto"/>
          <w:sz w:val="24"/>
        </w:rPr>
        <w:t>identify</w:t>
      </w:r>
      <w:r w:rsidRPr="00B54D7C">
        <w:rPr>
          <w:rFonts w:ascii="Arial" w:hAnsi="Arial" w:cs="Arial"/>
          <w:color w:val="auto"/>
          <w:sz w:val="24"/>
        </w:rPr>
        <w:t xml:space="preserve"> what data may have been lost or breached, </w:t>
      </w:r>
      <w:r w:rsidRPr="00B54D7C">
        <w:rPr>
          <w:rFonts w:ascii="Arial" w:hAnsi="Arial" w:cs="Arial"/>
          <w:noProof/>
          <w:color w:val="auto"/>
          <w:sz w:val="24"/>
        </w:rPr>
        <w:t>in order to</w:t>
      </w:r>
      <w:r w:rsidRPr="00B54D7C">
        <w:rPr>
          <w:rFonts w:ascii="Arial" w:hAnsi="Arial" w:cs="Arial"/>
          <w:color w:val="auto"/>
          <w:sz w:val="24"/>
        </w:rPr>
        <w:t xml:space="preserve"> ensure that the investigation and response </w:t>
      </w:r>
      <w:r w:rsidRPr="00B54D7C">
        <w:rPr>
          <w:rFonts w:ascii="Arial" w:hAnsi="Arial" w:cs="Arial"/>
          <w:noProof/>
          <w:color w:val="auto"/>
          <w:sz w:val="24"/>
        </w:rPr>
        <w:t>is</w:t>
      </w:r>
      <w:r w:rsidRPr="00B54D7C">
        <w:rPr>
          <w:rFonts w:ascii="Arial" w:hAnsi="Arial" w:cs="Arial"/>
          <w:color w:val="auto"/>
          <w:sz w:val="24"/>
        </w:rPr>
        <w:t xml:space="preserve"> comprehensive and can address the </w:t>
      </w:r>
      <w:r w:rsidR="00A0039B" w:rsidRPr="00B54D7C">
        <w:rPr>
          <w:rFonts w:ascii="Arial" w:hAnsi="Arial" w:cs="Arial"/>
          <w:color w:val="auto"/>
          <w:sz w:val="24"/>
        </w:rPr>
        <w:t>CCG</w:t>
      </w:r>
      <w:r w:rsidRPr="00B54D7C">
        <w:rPr>
          <w:rFonts w:ascii="Arial" w:hAnsi="Arial" w:cs="Arial"/>
          <w:color w:val="auto"/>
          <w:sz w:val="24"/>
        </w:rPr>
        <w:t xml:space="preserve"> obligations under Data Protection Legislation.</w:t>
      </w:r>
    </w:p>
    <w:p w14:paraId="48B5211C" w14:textId="77777777" w:rsidR="00A70C1F" w:rsidRDefault="00A70C1F" w:rsidP="00A70C1F">
      <w:pPr>
        <w:spacing w:after="0" w:line="240" w:lineRule="auto"/>
        <w:rPr>
          <w:rFonts w:ascii="Arial" w:hAnsi="Arial" w:cs="Arial"/>
          <w:noProof/>
          <w:color w:val="auto"/>
          <w:sz w:val="24"/>
        </w:rPr>
      </w:pPr>
    </w:p>
    <w:p w14:paraId="56D29B50" w14:textId="40744CDA" w:rsidR="006104D9" w:rsidRPr="00B54D7C" w:rsidRDefault="682DE0E7" w:rsidP="00A70C1F">
      <w:pPr>
        <w:spacing w:after="0" w:line="240" w:lineRule="auto"/>
        <w:rPr>
          <w:rFonts w:ascii="Arial" w:hAnsi="Arial" w:cs="Arial"/>
          <w:color w:val="auto"/>
          <w:sz w:val="24"/>
        </w:rPr>
      </w:pPr>
      <w:r w:rsidRPr="00B54D7C">
        <w:rPr>
          <w:rFonts w:ascii="Arial" w:hAnsi="Arial" w:cs="Arial"/>
          <w:noProof/>
          <w:color w:val="auto"/>
          <w:sz w:val="24"/>
        </w:rPr>
        <w:lastRenderedPageBreak/>
        <w:t>Key</w:t>
      </w:r>
      <w:r w:rsidRPr="00B54D7C">
        <w:rPr>
          <w:rFonts w:ascii="Arial" w:hAnsi="Arial" w:cs="Arial"/>
          <w:color w:val="auto"/>
          <w:sz w:val="24"/>
        </w:rPr>
        <w:t xml:space="preserve"> Questions that need to be addressed as part of any investigation, whether this involves PCD or not, are:</w:t>
      </w:r>
    </w:p>
    <w:p w14:paraId="689D35B6" w14:textId="0634C020" w:rsidR="006104D9" w:rsidRPr="00B54D7C" w:rsidRDefault="682DE0E7" w:rsidP="008C7071">
      <w:pPr>
        <w:pStyle w:val="ListParagraph"/>
        <w:numPr>
          <w:ilvl w:val="0"/>
          <w:numId w:val="21"/>
        </w:numPr>
        <w:spacing w:before="0" w:after="0" w:line="240" w:lineRule="auto"/>
        <w:rPr>
          <w:rFonts w:ascii="Arial" w:hAnsi="Arial" w:cs="Arial"/>
          <w:color w:val="auto"/>
          <w:sz w:val="24"/>
        </w:rPr>
      </w:pPr>
      <w:r w:rsidRPr="00B54D7C">
        <w:rPr>
          <w:rFonts w:ascii="Arial" w:hAnsi="Arial" w:cs="Arial"/>
          <w:color w:val="auto"/>
          <w:sz w:val="24"/>
        </w:rPr>
        <w:t>What happened? Did something go wrong? What things went well?</w:t>
      </w:r>
    </w:p>
    <w:p w14:paraId="7222654D" w14:textId="30BB458C" w:rsidR="006104D9" w:rsidRPr="00B54D7C" w:rsidRDefault="682DE0E7" w:rsidP="008C7071">
      <w:pPr>
        <w:pStyle w:val="ListParagraph"/>
        <w:numPr>
          <w:ilvl w:val="0"/>
          <w:numId w:val="21"/>
        </w:numPr>
        <w:spacing w:before="0" w:after="0" w:line="240" w:lineRule="auto"/>
        <w:rPr>
          <w:rFonts w:ascii="Arial" w:hAnsi="Arial" w:cs="Arial"/>
          <w:color w:val="auto"/>
          <w:sz w:val="24"/>
        </w:rPr>
      </w:pPr>
      <w:r w:rsidRPr="00B54D7C">
        <w:rPr>
          <w:rFonts w:ascii="Arial" w:hAnsi="Arial" w:cs="Arial"/>
          <w:color w:val="auto"/>
          <w:sz w:val="24"/>
        </w:rPr>
        <w:t>How did it affect the patient, you, and the business or healthcare process?</w:t>
      </w:r>
    </w:p>
    <w:p w14:paraId="2C95212D" w14:textId="1B67CEFF" w:rsidR="006104D9" w:rsidRPr="00B54D7C" w:rsidRDefault="682DE0E7" w:rsidP="008C7071">
      <w:pPr>
        <w:pStyle w:val="ListParagraph"/>
        <w:numPr>
          <w:ilvl w:val="0"/>
          <w:numId w:val="21"/>
        </w:numPr>
        <w:spacing w:before="0" w:after="0" w:line="240" w:lineRule="auto"/>
        <w:rPr>
          <w:rFonts w:ascii="Arial" w:hAnsi="Arial" w:cs="Arial"/>
          <w:color w:val="auto"/>
          <w:sz w:val="24"/>
        </w:rPr>
      </w:pPr>
      <w:r w:rsidRPr="00B54D7C">
        <w:rPr>
          <w:rFonts w:ascii="Arial" w:hAnsi="Arial" w:cs="Arial"/>
          <w:color w:val="auto"/>
          <w:sz w:val="24"/>
        </w:rPr>
        <w:t>Could it have been avoided?</w:t>
      </w:r>
    </w:p>
    <w:p w14:paraId="70268BE5" w14:textId="787CDCE2" w:rsidR="006104D9" w:rsidRPr="00B54D7C" w:rsidRDefault="682DE0E7" w:rsidP="008C7071">
      <w:pPr>
        <w:pStyle w:val="ListParagraph"/>
        <w:numPr>
          <w:ilvl w:val="0"/>
          <w:numId w:val="21"/>
        </w:numPr>
        <w:spacing w:before="0" w:after="0" w:line="240" w:lineRule="auto"/>
        <w:rPr>
          <w:rFonts w:ascii="Arial" w:hAnsi="Arial" w:cs="Arial"/>
          <w:color w:val="auto"/>
          <w:sz w:val="24"/>
        </w:rPr>
      </w:pPr>
      <w:r w:rsidRPr="00B54D7C">
        <w:rPr>
          <w:rFonts w:ascii="Arial" w:hAnsi="Arial" w:cs="Arial"/>
          <w:color w:val="auto"/>
          <w:sz w:val="24"/>
        </w:rPr>
        <w:t>Can it be stopped from happening again? What action needs to be taken by whom and when?</w:t>
      </w:r>
    </w:p>
    <w:p w14:paraId="11D1B426" w14:textId="6932B88B" w:rsidR="006104D9" w:rsidRPr="00B54D7C" w:rsidRDefault="682DE0E7" w:rsidP="008C7071">
      <w:pPr>
        <w:pStyle w:val="ListParagraph"/>
        <w:numPr>
          <w:ilvl w:val="0"/>
          <w:numId w:val="21"/>
        </w:numPr>
        <w:spacing w:before="0" w:after="0" w:line="240" w:lineRule="auto"/>
        <w:rPr>
          <w:rFonts w:ascii="Arial" w:hAnsi="Arial" w:cs="Arial"/>
          <w:color w:val="auto"/>
          <w:sz w:val="24"/>
        </w:rPr>
      </w:pPr>
      <w:r w:rsidRPr="00B54D7C">
        <w:rPr>
          <w:rFonts w:ascii="Arial" w:hAnsi="Arial" w:cs="Arial"/>
          <w:color w:val="auto"/>
          <w:sz w:val="24"/>
        </w:rPr>
        <w:t xml:space="preserve">What </w:t>
      </w:r>
      <w:r w:rsidRPr="00B54D7C">
        <w:rPr>
          <w:rFonts w:ascii="Arial" w:hAnsi="Arial" w:cs="Arial"/>
          <w:noProof/>
          <w:color w:val="auto"/>
          <w:sz w:val="24"/>
        </w:rPr>
        <w:t>learning or development need has</w:t>
      </w:r>
      <w:r w:rsidRPr="00B54D7C">
        <w:rPr>
          <w:rFonts w:ascii="Arial" w:hAnsi="Arial" w:cs="Arial"/>
          <w:color w:val="auto"/>
          <w:sz w:val="24"/>
        </w:rPr>
        <w:t xml:space="preserve"> this highlighted for you (to put into your </w:t>
      </w:r>
      <w:r w:rsidRPr="00B54D7C">
        <w:rPr>
          <w:rFonts w:ascii="Arial" w:hAnsi="Arial" w:cs="Arial"/>
          <w:noProof/>
          <w:color w:val="auto"/>
          <w:sz w:val="24"/>
        </w:rPr>
        <w:t>personal</w:t>
      </w:r>
      <w:r w:rsidRPr="00B54D7C">
        <w:rPr>
          <w:rFonts w:ascii="Arial" w:hAnsi="Arial" w:cs="Arial"/>
          <w:color w:val="auto"/>
          <w:sz w:val="24"/>
        </w:rPr>
        <w:t xml:space="preserve"> development plan)?</w:t>
      </w:r>
    </w:p>
    <w:p w14:paraId="2AAC94FD" w14:textId="2D18A911" w:rsidR="0037204D" w:rsidRPr="00B54D7C" w:rsidRDefault="682DE0E7" w:rsidP="008C7071">
      <w:pPr>
        <w:pStyle w:val="ListParagraph"/>
        <w:numPr>
          <w:ilvl w:val="0"/>
          <w:numId w:val="21"/>
        </w:numPr>
        <w:spacing w:before="0" w:after="0" w:line="240" w:lineRule="auto"/>
        <w:rPr>
          <w:rFonts w:ascii="Arial" w:hAnsi="Arial" w:cs="Arial"/>
          <w:color w:val="auto"/>
          <w:sz w:val="24"/>
        </w:rPr>
      </w:pPr>
      <w:r w:rsidRPr="00B54D7C">
        <w:rPr>
          <w:rFonts w:ascii="Arial" w:hAnsi="Arial" w:cs="Arial"/>
          <w:color w:val="auto"/>
          <w:sz w:val="24"/>
        </w:rPr>
        <w:t xml:space="preserve">What learning or personal development need </w:t>
      </w:r>
      <w:r w:rsidRPr="00B54D7C">
        <w:rPr>
          <w:rFonts w:ascii="Arial" w:hAnsi="Arial" w:cs="Arial"/>
          <w:noProof/>
          <w:color w:val="auto"/>
          <w:sz w:val="24"/>
        </w:rPr>
        <w:t>has</w:t>
      </w:r>
      <w:r w:rsidRPr="00B54D7C">
        <w:rPr>
          <w:rFonts w:ascii="Arial" w:hAnsi="Arial" w:cs="Arial"/>
          <w:color w:val="auto"/>
          <w:sz w:val="24"/>
        </w:rPr>
        <w:t xml:space="preserve"> it highlighted for others? </w:t>
      </w:r>
      <w:r w:rsidR="00E21379" w:rsidRPr="00B54D7C">
        <w:rPr>
          <w:rFonts w:ascii="Arial" w:hAnsi="Arial" w:cs="Arial"/>
          <w:color w:val="auto"/>
          <w:sz w:val="24"/>
        </w:rPr>
        <w:br/>
      </w:r>
    </w:p>
    <w:p w14:paraId="698A43DA" w14:textId="2C686388" w:rsidR="006104D9" w:rsidRPr="00B54D7C" w:rsidRDefault="00E21379" w:rsidP="00A70C1F">
      <w:pPr>
        <w:pStyle w:val="Heading2"/>
        <w:spacing w:before="0" w:after="0" w:line="240" w:lineRule="auto"/>
        <w:ind w:left="0"/>
        <w:rPr>
          <w:rFonts w:ascii="Arial" w:hAnsi="Arial" w:cs="Arial"/>
          <w:color w:val="auto"/>
          <w:sz w:val="24"/>
        </w:rPr>
      </w:pPr>
      <w:bookmarkStart w:id="30" w:name="_Toc29630234"/>
      <w:r w:rsidRPr="00B54D7C">
        <w:rPr>
          <w:rFonts w:ascii="Arial" w:hAnsi="Arial" w:cs="Arial"/>
          <w:color w:val="auto"/>
          <w:sz w:val="24"/>
        </w:rPr>
        <w:t xml:space="preserve">5.3 </w:t>
      </w:r>
      <w:r w:rsidR="682DE0E7" w:rsidRPr="00B54D7C">
        <w:rPr>
          <w:rFonts w:ascii="Arial" w:hAnsi="Arial" w:cs="Arial"/>
          <w:color w:val="auto"/>
          <w:sz w:val="24"/>
        </w:rPr>
        <w:t>Incident Conclusion</w:t>
      </w:r>
      <w:bookmarkEnd w:id="30"/>
    </w:p>
    <w:p w14:paraId="1EA0E498" w14:textId="0C2B45F9" w:rsidR="006104D9"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Any report on the incident will be provided to the Information Governance Group and escalated as appropriate. These reports will be based on the standard Root Cause Analysis template and will </w:t>
      </w:r>
      <w:r w:rsidRPr="00B54D7C">
        <w:rPr>
          <w:rFonts w:ascii="Arial" w:hAnsi="Arial" w:cs="Arial"/>
          <w:noProof/>
          <w:color w:val="auto"/>
          <w:sz w:val="24"/>
        </w:rPr>
        <w:t>provide</w:t>
      </w:r>
      <w:r w:rsidRPr="00B54D7C">
        <w:rPr>
          <w:rFonts w:ascii="Arial" w:hAnsi="Arial" w:cs="Arial"/>
          <w:color w:val="auto"/>
          <w:sz w:val="24"/>
        </w:rPr>
        <w:t xml:space="preserve"> a timeline of the incident, the background and highlight key points.</w:t>
      </w:r>
    </w:p>
    <w:p w14:paraId="732814B5" w14:textId="77777777" w:rsidR="00A70C1F" w:rsidRPr="00B54D7C" w:rsidRDefault="00A70C1F" w:rsidP="00A70C1F">
      <w:pPr>
        <w:spacing w:after="0" w:line="240" w:lineRule="auto"/>
        <w:rPr>
          <w:rFonts w:ascii="Arial" w:hAnsi="Arial" w:cs="Arial"/>
          <w:color w:val="auto"/>
          <w:sz w:val="24"/>
        </w:rPr>
      </w:pPr>
    </w:p>
    <w:p w14:paraId="080C794C" w14:textId="7A21A5D7" w:rsidR="006104D9"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Any follow up actions will be taken </w:t>
      </w:r>
      <w:r w:rsidRPr="00B54D7C">
        <w:rPr>
          <w:rFonts w:ascii="Arial" w:hAnsi="Arial" w:cs="Arial"/>
          <w:noProof/>
          <w:color w:val="auto"/>
          <w:sz w:val="24"/>
        </w:rPr>
        <w:t>in accordance with</w:t>
      </w:r>
      <w:r w:rsidRPr="00B54D7C">
        <w:rPr>
          <w:rFonts w:ascii="Arial" w:hAnsi="Arial" w:cs="Arial"/>
          <w:color w:val="auto"/>
          <w:sz w:val="24"/>
        </w:rPr>
        <w:t xml:space="preserve"> policy, at the </w:t>
      </w:r>
      <w:r w:rsidRPr="00B54D7C">
        <w:rPr>
          <w:rFonts w:ascii="Arial" w:hAnsi="Arial" w:cs="Arial"/>
          <w:noProof/>
          <w:color w:val="auto"/>
          <w:sz w:val="24"/>
        </w:rPr>
        <w:t>direction</w:t>
      </w:r>
      <w:r w:rsidRPr="00B54D7C">
        <w:rPr>
          <w:rFonts w:ascii="Arial" w:hAnsi="Arial" w:cs="Arial"/>
          <w:color w:val="auto"/>
          <w:sz w:val="24"/>
        </w:rPr>
        <w:t xml:space="preserve"> of the relevant senior manager and in </w:t>
      </w:r>
      <w:r w:rsidRPr="00B54D7C">
        <w:rPr>
          <w:rFonts w:ascii="Arial" w:hAnsi="Arial" w:cs="Arial"/>
          <w:noProof/>
          <w:color w:val="auto"/>
          <w:sz w:val="24"/>
        </w:rPr>
        <w:t>discussion</w:t>
      </w:r>
      <w:r w:rsidRPr="00B54D7C">
        <w:rPr>
          <w:rFonts w:ascii="Arial" w:hAnsi="Arial" w:cs="Arial"/>
          <w:color w:val="auto"/>
          <w:sz w:val="24"/>
        </w:rPr>
        <w:t xml:space="preserve">, where </w:t>
      </w:r>
      <w:r w:rsidRPr="00B54D7C">
        <w:rPr>
          <w:rFonts w:ascii="Arial" w:hAnsi="Arial" w:cs="Arial"/>
          <w:noProof/>
          <w:color w:val="auto"/>
          <w:sz w:val="24"/>
        </w:rPr>
        <w:t>relevant</w:t>
      </w:r>
      <w:r w:rsidRPr="00B54D7C">
        <w:rPr>
          <w:rFonts w:ascii="Arial" w:hAnsi="Arial" w:cs="Arial"/>
          <w:color w:val="auto"/>
          <w:sz w:val="24"/>
        </w:rPr>
        <w:t>, with HR.</w:t>
      </w:r>
      <w:r w:rsidR="00E21379" w:rsidRPr="00B54D7C">
        <w:rPr>
          <w:rFonts w:ascii="Arial" w:hAnsi="Arial" w:cs="Arial"/>
          <w:color w:val="auto"/>
          <w:sz w:val="24"/>
        </w:rPr>
        <w:br/>
      </w:r>
    </w:p>
    <w:p w14:paraId="2ECC6C68" w14:textId="3CBC9D0B" w:rsidR="007B0B35" w:rsidRPr="00B54D7C" w:rsidRDefault="682DE0E7" w:rsidP="008C7071">
      <w:pPr>
        <w:pStyle w:val="Heading1"/>
        <w:numPr>
          <w:ilvl w:val="0"/>
          <w:numId w:val="4"/>
        </w:numPr>
        <w:spacing w:before="0" w:after="0" w:line="240" w:lineRule="auto"/>
        <w:ind w:left="357" w:hanging="357"/>
        <w:rPr>
          <w:rFonts w:ascii="Arial" w:eastAsia="Arial" w:hAnsi="Arial" w:cs="Arial"/>
          <w:color w:val="005EB8"/>
          <w:sz w:val="40"/>
          <w:lang w:val="en-US"/>
        </w:rPr>
      </w:pPr>
      <w:bookmarkStart w:id="31" w:name="_Toc29630235"/>
      <w:r w:rsidRPr="00B54D7C">
        <w:rPr>
          <w:rFonts w:ascii="Arial" w:eastAsia="Arial" w:hAnsi="Arial" w:cs="Arial"/>
          <w:color w:val="005EB8"/>
          <w:sz w:val="40"/>
          <w:lang w:val="en-US"/>
        </w:rPr>
        <w:t>ICT Information Security</w:t>
      </w:r>
      <w:bookmarkEnd w:id="31"/>
      <w:r w:rsidRPr="00B54D7C">
        <w:rPr>
          <w:rFonts w:ascii="Arial" w:eastAsia="Arial" w:hAnsi="Arial" w:cs="Arial"/>
          <w:color w:val="005EB8"/>
          <w:sz w:val="40"/>
          <w:lang w:val="en-US"/>
        </w:rPr>
        <w:t xml:space="preserve"> </w:t>
      </w:r>
    </w:p>
    <w:p w14:paraId="576966B8" w14:textId="75C34037" w:rsidR="006104D9" w:rsidRPr="00B54D7C" w:rsidRDefault="682DE0E7" w:rsidP="00A70C1F">
      <w:pPr>
        <w:pStyle w:val="Heading2"/>
        <w:spacing w:before="0" w:after="0" w:line="240" w:lineRule="auto"/>
        <w:ind w:left="0"/>
        <w:rPr>
          <w:rFonts w:ascii="Arial" w:hAnsi="Arial" w:cs="Arial"/>
          <w:color w:val="auto"/>
        </w:rPr>
      </w:pPr>
      <w:bookmarkStart w:id="32" w:name="_Toc29630236"/>
      <w:r w:rsidRPr="00B54D7C">
        <w:rPr>
          <w:rFonts w:ascii="Arial" w:hAnsi="Arial" w:cs="Arial"/>
          <w:color w:val="auto"/>
        </w:rPr>
        <w:t>Responsibility for ICT Information Security</w:t>
      </w:r>
      <w:bookmarkEnd w:id="32"/>
    </w:p>
    <w:p w14:paraId="7BBDFA28" w14:textId="57189560" w:rsidR="007B0B35"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All staff are responsible for maintaining the security of Information. Overall responsibility for information security rests with the Governing Body and Accountable Officer.</w:t>
      </w:r>
    </w:p>
    <w:p w14:paraId="76F701AD" w14:textId="77777777" w:rsidR="008C7071" w:rsidRDefault="008C7071" w:rsidP="00A70C1F">
      <w:pPr>
        <w:spacing w:after="0" w:line="240" w:lineRule="auto"/>
        <w:rPr>
          <w:rFonts w:ascii="Arial" w:hAnsi="Arial" w:cs="Arial"/>
          <w:color w:val="auto"/>
          <w:sz w:val="24"/>
        </w:rPr>
      </w:pPr>
    </w:p>
    <w:p w14:paraId="32730E90" w14:textId="5D21DBB8" w:rsidR="007B0B35"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For technical information security issues, operational and strategic authority rests with the </w:t>
      </w:r>
      <w:r w:rsidR="00A0039B" w:rsidRPr="00B54D7C">
        <w:rPr>
          <w:rFonts w:ascii="Arial" w:hAnsi="Arial" w:cs="Arial"/>
          <w:color w:val="auto"/>
          <w:sz w:val="24"/>
        </w:rPr>
        <w:t>CCG</w:t>
      </w:r>
      <w:r w:rsidRPr="00B54D7C">
        <w:rPr>
          <w:rFonts w:ascii="Arial" w:hAnsi="Arial" w:cs="Arial"/>
          <w:color w:val="auto"/>
          <w:sz w:val="24"/>
        </w:rPr>
        <w:t xml:space="preserve"> ICT provider. The</w:t>
      </w:r>
      <w:r w:rsidR="008A1640" w:rsidRPr="00B54D7C">
        <w:rPr>
          <w:rFonts w:ascii="Arial" w:hAnsi="Arial" w:cs="Arial"/>
          <w:color w:val="auto"/>
          <w:sz w:val="24"/>
        </w:rPr>
        <w:t xml:space="preserve"> NCL</w:t>
      </w:r>
      <w:r w:rsidRPr="00B54D7C">
        <w:rPr>
          <w:rFonts w:ascii="Arial" w:hAnsi="Arial" w:cs="Arial"/>
          <w:color w:val="auto"/>
          <w:sz w:val="24"/>
        </w:rPr>
        <w:t xml:space="preserve"> </w:t>
      </w:r>
      <w:r w:rsidR="00A0039B" w:rsidRPr="00B54D7C">
        <w:rPr>
          <w:rFonts w:ascii="Arial" w:hAnsi="Arial" w:cs="Arial"/>
          <w:color w:val="auto"/>
          <w:sz w:val="24"/>
        </w:rPr>
        <w:t>CCG</w:t>
      </w:r>
      <w:r w:rsidRPr="00B54D7C">
        <w:rPr>
          <w:rFonts w:ascii="Arial" w:hAnsi="Arial" w:cs="Arial"/>
          <w:color w:val="auto"/>
          <w:sz w:val="24"/>
        </w:rPr>
        <w:t xml:space="preserve"> ICT provider shall have a nominated Information Security Manager with appropriate duties and resources. </w:t>
      </w:r>
    </w:p>
    <w:p w14:paraId="3E2273AE" w14:textId="77777777" w:rsidR="008C7071" w:rsidRDefault="008C7071" w:rsidP="00A70C1F">
      <w:pPr>
        <w:spacing w:after="0" w:line="240" w:lineRule="auto"/>
        <w:rPr>
          <w:rFonts w:ascii="Arial" w:hAnsi="Arial" w:cs="Arial"/>
          <w:color w:val="auto"/>
          <w:sz w:val="24"/>
        </w:rPr>
      </w:pPr>
    </w:p>
    <w:p w14:paraId="1047585B" w14:textId="7D082FE6" w:rsidR="007B0B35"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This Information Security Manager will occupy a </w:t>
      </w:r>
      <w:r w:rsidRPr="00B54D7C">
        <w:rPr>
          <w:rFonts w:ascii="Arial" w:hAnsi="Arial" w:cs="Arial"/>
          <w:noProof/>
          <w:color w:val="auto"/>
          <w:sz w:val="24"/>
        </w:rPr>
        <w:t>key</w:t>
      </w:r>
      <w:r w:rsidRPr="00B54D7C">
        <w:rPr>
          <w:rFonts w:ascii="Arial" w:hAnsi="Arial" w:cs="Arial"/>
          <w:color w:val="auto"/>
          <w:sz w:val="24"/>
        </w:rPr>
        <w:t xml:space="preserve"> role in the delivery of Information Governance activities, and the responsible individual will </w:t>
      </w:r>
      <w:r w:rsidRPr="00B54D7C">
        <w:rPr>
          <w:rFonts w:ascii="Arial" w:hAnsi="Arial" w:cs="Arial"/>
          <w:noProof/>
          <w:color w:val="auto"/>
          <w:sz w:val="24"/>
        </w:rPr>
        <w:t>be tasked</w:t>
      </w:r>
      <w:r w:rsidRPr="00B54D7C">
        <w:rPr>
          <w:rFonts w:ascii="Arial" w:hAnsi="Arial" w:cs="Arial"/>
          <w:color w:val="auto"/>
          <w:sz w:val="24"/>
        </w:rPr>
        <w:t xml:space="preserve"> with providing advice on all aspects of information security and risk management, utilising either their </w:t>
      </w:r>
      <w:r w:rsidRPr="00B54D7C">
        <w:rPr>
          <w:rFonts w:ascii="Arial" w:hAnsi="Arial" w:cs="Arial"/>
          <w:noProof/>
          <w:color w:val="auto"/>
          <w:sz w:val="24"/>
        </w:rPr>
        <w:t>own</w:t>
      </w:r>
      <w:r w:rsidRPr="00B54D7C">
        <w:rPr>
          <w:rFonts w:ascii="Arial" w:hAnsi="Arial" w:cs="Arial"/>
          <w:color w:val="auto"/>
          <w:sz w:val="24"/>
        </w:rPr>
        <w:t xml:space="preserve"> expertise or external advice. </w:t>
      </w:r>
    </w:p>
    <w:p w14:paraId="436E32BE" w14:textId="77777777" w:rsidR="008C7071" w:rsidRDefault="008C7071" w:rsidP="00A70C1F">
      <w:pPr>
        <w:spacing w:after="0" w:line="240" w:lineRule="auto"/>
        <w:rPr>
          <w:rFonts w:ascii="Arial" w:hAnsi="Arial" w:cs="Arial"/>
          <w:color w:val="auto"/>
          <w:sz w:val="24"/>
        </w:rPr>
      </w:pPr>
    </w:p>
    <w:p w14:paraId="6C4ACB5C" w14:textId="4ABCAE0E" w:rsidR="007B0B35"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The quality of their assessment of information security risks, threats and advice on controls will contribute significantly to the effectiveness of the </w:t>
      </w:r>
      <w:r w:rsidR="00A0039B" w:rsidRPr="00B54D7C">
        <w:rPr>
          <w:rFonts w:ascii="Arial" w:hAnsi="Arial" w:cs="Arial"/>
          <w:color w:val="auto"/>
          <w:sz w:val="24"/>
        </w:rPr>
        <w:t>CCG</w:t>
      </w:r>
      <w:r w:rsidRPr="00B54D7C">
        <w:rPr>
          <w:rFonts w:ascii="Arial" w:hAnsi="Arial" w:cs="Arial"/>
          <w:color w:val="auto"/>
          <w:sz w:val="24"/>
        </w:rPr>
        <w:t xml:space="preserve"> information security.</w:t>
      </w:r>
    </w:p>
    <w:p w14:paraId="7E0A146F" w14:textId="77777777" w:rsidR="007B0B35"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The key responsibilities of the Information Security Manager are to: </w:t>
      </w:r>
    </w:p>
    <w:p w14:paraId="63BEEEC4" w14:textId="4D18B1C5" w:rsidR="007B0B35" w:rsidRPr="00B54D7C" w:rsidRDefault="682DE0E7" w:rsidP="008C7071">
      <w:pPr>
        <w:pStyle w:val="ListParagraph"/>
        <w:numPr>
          <w:ilvl w:val="0"/>
          <w:numId w:val="22"/>
        </w:numPr>
        <w:spacing w:before="0" w:after="0" w:line="240" w:lineRule="auto"/>
        <w:rPr>
          <w:rFonts w:ascii="Arial" w:hAnsi="Arial" w:cs="Arial"/>
          <w:color w:val="auto"/>
          <w:sz w:val="24"/>
        </w:rPr>
      </w:pPr>
      <w:r w:rsidRPr="00B54D7C">
        <w:rPr>
          <w:rFonts w:ascii="Arial" w:hAnsi="Arial" w:cs="Arial"/>
          <w:color w:val="auto"/>
          <w:sz w:val="24"/>
        </w:rPr>
        <w:t xml:space="preserve">Draft </w:t>
      </w:r>
      <w:r w:rsidRPr="00B54D7C">
        <w:rPr>
          <w:rFonts w:ascii="Arial" w:hAnsi="Arial" w:cs="Arial"/>
          <w:noProof/>
          <w:color w:val="auto"/>
          <w:sz w:val="24"/>
        </w:rPr>
        <w:t>and/or</w:t>
      </w:r>
      <w:r w:rsidRPr="00B54D7C">
        <w:rPr>
          <w:rFonts w:ascii="Arial" w:hAnsi="Arial" w:cs="Arial"/>
          <w:color w:val="auto"/>
          <w:sz w:val="24"/>
        </w:rPr>
        <w:t xml:space="preserve"> maintain the currency of the appropriate Information Security Policy;</w:t>
      </w:r>
    </w:p>
    <w:p w14:paraId="2EDACC91" w14:textId="1020086B" w:rsidR="007B0B35" w:rsidRPr="00B54D7C" w:rsidRDefault="682DE0E7" w:rsidP="008C7071">
      <w:pPr>
        <w:pStyle w:val="ListParagraph"/>
        <w:numPr>
          <w:ilvl w:val="0"/>
          <w:numId w:val="22"/>
        </w:numPr>
        <w:spacing w:before="0" w:after="0" w:line="240" w:lineRule="auto"/>
        <w:rPr>
          <w:rFonts w:ascii="Arial" w:hAnsi="Arial" w:cs="Arial"/>
          <w:color w:val="auto"/>
          <w:sz w:val="24"/>
        </w:rPr>
      </w:pPr>
      <w:r w:rsidRPr="00B54D7C">
        <w:rPr>
          <w:rFonts w:ascii="Arial" w:hAnsi="Arial" w:cs="Arial"/>
          <w:color w:val="auto"/>
          <w:sz w:val="24"/>
        </w:rPr>
        <w:t xml:space="preserve">Ensure security accreditation of information systems in line with the </w:t>
      </w:r>
      <w:r w:rsidR="00A0039B" w:rsidRPr="00B54D7C">
        <w:rPr>
          <w:rFonts w:ascii="Arial" w:hAnsi="Arial" w:cs="Arial"/>
          <w:color w:val="auto"/>
          <w:sz w:val="24"/>
        </w:rPr>
        <w:t>CCG</w:t>
      </w:r>
      <w:r w:rsidRPr="00B54D7C">
        <w:rPr>
          <w:rFonts w:ascii="Arial" w:hAnsi="Arial" w:cs="Arial"/>
          <w:color w:val="auto"/>
          <w:sz w:val="24"/>
        </w:rPr>
        <w:t xml:space="preserve"> approved definitions of risk;</w:t>
      </w:r>
    </w:p>
    <w:p w14:paraId="1AE697B7" w14:textId="315EB038" w:rsidR="007B0B35" w:rsidRPr="00B54D7C" w:rsidRDefault="682DE0E7" w:rsidP="008C7071">
      <w:pPr>
        <w:pStyle w:val="ListParagraph"/>
        <w:numPr>
          <w:ilvl w:val="0"/>
          <w:numId w:val="22"/>
        </w:numPr>
        <w:spacing w:before="0" w:after="0" w:line="240" w:lineRule="auto"/>
        <w:rPr>
          <w:rFonts w:ascii="Arial" w:hAnsi="Arial" w:cs="Arial"/>
          <w:color w:val="auto"/>
          <w:sz w:val="24"/>
        </w:rPr>
      </w:pPr>
      <w:r w:rsidRPr="00B54D7C">
        <w:rPr>
          <w:rFonts w:ascii="Arial" w:hAnsi="Arial" w:cs="Arial"/>
          <w:color w:val="auto"/>
          <w:sz w:val="24"/>
        </w:rPr>
        <w:t>Ensure compliance with the information security components of the Data security and Protection Toolkit, contributing to the annual IG assessment;</w:t>
      </w:r>
    </w:p>
    <w:p w14:paraId="1B57146F" w14:textId="37EFAFA9" w:rsidR="007B0B35" w:rsidRPr="00B54D7C" w:rsidRDefault="682DE0E7" w:rsidP="008C7071">
      <w:pPr>
        <w:pStyle w:val="ListParagraph"/>
        <w:numPr>
          <w:ilvl w:val="0"/>
          <w:numId w:val="22"/>
        </w:numPr>
        <w:spacing w:before="0" w:after="0" w:line="240" w:lineRule="auto"/>
        <w:rPr>
          <w:rFonts w:ascii="Arial" w:hAnsi="Arial" w:cs="Arial"/>
          <w:color w:val="auto"/>
          <w:sz w:val="24"/>
        </w:rPr>
      </w:pPr>
      <w:r w:rsidRPr="00B54D7C">
        <w:rPr>
          <w:rFonts w:ascii="Arial" w:hAnsi="Arial" w:cs="Arial"/>
          <w:color w:val="auto"/>
          <w:sz w:val="24"/>
        </w:rPr>
        <w:t xml:space="preserve">Ensure all arrangements for managing information security are effective and aligned with the </w:t>
      </w:r>
      <w:r w:rsidR="00A0039B" w:rsidRPr="00B54D7C">
        <w:rPr>
          <w:rFonts w:ascii="Arial" w:hAnsi="Arial" w:cs="Arial"/>
          <w:color w:val="auto"/>
          <w:sz w:val="24"/>
        </w:rPr>
        <w:t>CCG</w:t>
      </w:r>
      <w:r w:rsidRPr="00B54D7C">
        <w:rPr>
          <w:rFonts w:ascii="Arial" w:hAnsi="Arial" w:cs="Arial"/>
          <w:color w:val="auto"/>
          <w:sz w:val="24"/>
        </w:rPr>
        <w:t xml:space="preserve"> Information Security and Risk Policies;</w:t>
      </w:r>
    </w:p>
    <w:p w14:paraId="76B7AEB4" w14:textId="3E7919D4" w:rsidR="007B0B35" w:rsidRPr="00B54D7C" w:rsidRDefault="682DE0E7" w:rsidP="008C7071">
      <w:pPr>
        <w:pStyle w:val="ListParagraph"/>
        <w:numPr>
          <w:ilvl w:val="0"/>
          <w:numId w:val="22"/>
        </w:numPr>
        <w:spacing w:before="0" w:after="0" w:line="240" w:lineRule="auto"/>
        <w:rPr>
          <w:rFonts w:ascii="Arial" w:hAnsi="Arial" w:cs="Arial"/>
          <w:color w:val="auto"/>
          <w:sz w:val="24"/>
        </w:rPr>
      </w:pPr>
      <w:r w:rsidRPr="00B54D7C">
        <w:rPr>
          <w:rFonts w:ascii="Arial" w:hAnsi="Arial" w:cs="Arial"/>
          <w:color w:val="auto"/>
          <w:sz w:val="24"/>
        </w:rPr>
        <w:lastRenderedPageBreak/>
        <w:t>Provide reports to the senior member of management (e.g. a SIRO/</w:t>
      </w:r>
      <w:proofErr w:type="spellStart"/>
      <w:r w:rsidRPr="00B54D7C">
        <w:rPr>
          <w:rFonts w:ascii="Arial" w:hAnsi="Arial" w:cs="Arial"/>
          <w:color w:val="auto"/>
          <w:sz w:val="24"/>
        </w:rPr>
        <w:t>Caldicott</w:t>
      </w:r>
      <w:proofErr w:type="spellEnd"/>
      <w:r w:rsidRPr="00B54D7C">
        <w:rPr>
          <w:rFonts w:ascii="Arial" w:hAnsi="Arial" w:cs="Arial"/>
          <w:color w:val="auto"/>
          <w:sz w:val="24"/>
        </w:rPr>
        <w:t xml:space="preserve"> Guardian/IAO or equivalent) who has responsibility for Information Governance;</w:t>
      </w:r>
    </w:p>
    <w:p w14:paraId="7FB61B0F" w14:textId="2966304C" w:rsidR="007B0B35" w:rsidRPr="00B54D7C" w:rsidRDefault="682DE0E7" w:rsidP="008C7071">
      <w:pPr>
        <w:pStyle w:val="ListParagraph"/>
        <w:numPr>
          <w:ilvl w:val="0"/>
          <w:numId w:val="22"/>
        </w:numPr>
        <w:spacing w:before="0" w:after="0" w:line="240" w:lineRule="auto"/>
        <w:rPr>
          <w:rFonts w:ascii="Arial" w:hAnsi="Arial" w:cs="Arial"/>
          <w:color w:val="auto"/>
          <w:sz w:val="24"/>
        </w:rPr>
      </w:pPr>
      <w:r w:rsidRPr="00B54D7C">
        <w:rPr>
          <w:rFonts w:ascii="Arial" w:hAnsi="Arial" w:cs="Arial"/>
          <w:color w:val="auto"/>
          <w:sz w:val="24"/>
        </w:rPr>
        <w:t xml:space="preserve">Provide regular </w:t>
      </w:r>
      <w:r w:rsidRPr="00B54D7C">
        <w:rPr>
          <w:rFonts w:ascii="Arial" w:hAnsi="Arial" w:cs="Arial"/>
          <w:noProof/>
          <w:color w:val="auto"/>
          <w:sz w:val="24"/>
        </w:rPr>
        <w:t>information security risk assurance reports</w:t>
      </w:r>
      <w:r w:rsidRPr="00B54D7C">
        <w:rPr>
          <w:rFonts w:ascii="Arial" w:hAnsi="Arial" w:cs="Arial"/>
          <w:color w:val="auto"/>
          <w:sz w:val="24"/>
        </w:rPr>
        <w:t xml:space="preserve"> to the information risk lead (SIRO) and, depending upon the supporting structure established, to IAOs and the </w:t>
      </w:r>
      <w:r w:rsidR="007B65BA" w:rsidRPr="00B54D7C">
        <w:rPr>
          <w:rFonts w:ascii="Arial" w:hAnsi="Arial" w:cs="Arial"/>
          <w:color w:val="auto"/>
          <w:sz w:val="24"/>
        </w:rPr>
        <w:t>Information Governance Group</w:t>
      </w:r>
      <w:r w:rsidRPr="00B54D7C">
        <w:rPr>
          <w:rFonts w:ascii="Arial" w:hAnsi="Arial" w:cs="Arial"/>
          <w:color w:val="auto"/>
          <w:sz w:val="24"/>
        </w:rPr>
        <w:t xml:space="preserve"> (or </w:t>
      </w:r>
      <w:r w:rsidRPr="00B54D7C">
        <w:rPr>
          <w:rFonts w:ascii="Arial" w:hAnsi="Arial" w:cs="Arial"/>
          <w:noProof/>
          <w:color w:val="auto"/>
          <w:sz w:val="24"/>
        </w:rPr>
        <w:t>nominated</w:t>
      </w:r>
      <w:r w:rsidRPr="00B54D7C">
        <w:rPr>
          <w:rFonts w:ascii="Arial" w:hAnsi="Arial" w:cs="Arial"/>
          <w:color w:val="auto"/>
          <w:sz w:val="24"/>
        </w:rPr>
        <w:t xml:space="preserve"> committee);</w:t>
      </w:r>
    </w:p>
    <w:p w14:paraId="08390F68" w14:textId="14F86813" w:rsidR="007B0B35" w:rsidRPr="00B54D7C" w:rsidRDefault="682DE0E7" w:rsidP="008C7071">
      <w:pPr>
        <w:pStyle w:val="ListParagraph"/>
        <w:numPr>
          <w:ilvl w:val="0"/>
          <w:numId w:val="22"/>
        </w:numPr>
        <w:spacing w:before="0" w:after="0" w:line="240" w:lineRule="auto"/>
        <w:rPr>
          <w:rFonts w:ascii="Arial" w:hAnsi="Arial" w:cs="Arial"/>
          <w:color w:val="auto"/>
          <w:sz w:val="24"/>
        </w:rPr>
      </w:pPr>
      <w:r w:rsidRPr="00B54D7C">
        <w:rPr>
          <w:rFonts w:ascii="Arial" w:hAnsi="Arial" w:cs="Arial"/>
          <w:color w:val="auto"/>
          <w:sz w:val="24"/>
        </w:rPr>
        <w:t>Develop and maintain an information security assurance plan to ensure the appropriate management and prioritisation of risks;</w:t>
      </w:r>
    </w:p>
    <w:p w14:paraId="1010AD20" w14:textId="35A23926" w:rsidR="007B0B35" w:rsidRPr="00B54D7C" w:rsidRDefault="682DE0E7" w:rsidP="008C7071">
      <w:pPr>
        <w:pStyle w:val="ListParagraph"/>
        <w:numPr>
          <w:ilvl w:val="0"/>
          <w:numId w:val="22"/>
        </w:numPr>
        <w:spacing w:before="0" w:after="0" w:line="240" w:lineRule="auto"/>
        <w:rPr>
          <w:rFonts w:ascii="Arial" w:hAnsi="Arial" w:cs="Arial"/>
          <w:color w:val="auto"/>
          <w:sz w:val="24"/>
        </w:rPr>
      </w:pPr>
      <w:r w:rsidRPr="00B54D7C">
        <w:rPr>
          <w:rFonts w:ascii="Arial" w:hAnsi="Arial" w:cs="Arial"/>
          <w:color w:val="auto"/>
          <w:sz w:val="24"/>
        </w:rPr>
        <w:t>Co-ordinate the work of other staff with information security responsibilities;</w:t>
      </w:r>
    </w:p>
    <w:p w14:paraId="6ACE5BC5" w14:textId="43F077F1" w:rsidR="007B0B35" w:rsidRPr="00B54D7C" w:rsidRDefault="682DE0E7" w:rsidP="008C7071">
      <w:pPr>
        <w:pStyle w:val="ListParagraph"/>
        <w:numPr>
          <w:ilvl w:val="0"/>
          <w:numId w:val="22"/>
        </w:numPr>
        <w:spacing w:before="0" w:after="0" w:line="240" w:lineRule="auto"/>
        <w:rPr>
          <w:rFonts w:ascii="Arial" w:hAnsi="Arial" w:cs="Arial"/>
          <w:color w:val="auto"/>
          <w:sz w:val="24"/>
        </w:rPr>
      </w:pPr>
      <w:r w:rsidRPr="00B54D7C">
        <w:rPr>
          <w:rFonts w:ascii="Arial" w:hAnsi="Arial" w:cs="Arial"/>
          <w:color w:val="auto"/>
          <w:sz w:val="24"/>
        </w:rPr>
        <w:t>Coordinate the necessary response and resolution activities following a suspected or actual security incident or breach. Keeping the information risk lead (SIRO) and information asset owners (IAO’s) informed of security incidents, impacts and causes, resulting actions and learning outcomes;</w:t>
      </w:r>
    </w:p>
    <w:p w14:paraId="09A388C9" w14:textId="5E2C9F7C" w:rsidR="007B0B35" w:rsidRPr="00B54D7C" w:rsidRDefault="682DE0E7" w:rsidP="008C7071">
      <w:pPr>
        <w:pStyle w:val="ListParagraph"/>
        <w:numPr>
          <w:ilvl w:val="0"/>
          <w:numId w:val="22"/>
        </w:numPr>
        <w:spacing w:before="0" w:after="0" w:line="240" w:lineRule="auto"/>
        <w:rPr>
          <w:rFonts w:ascii="Arial" w:hAnsi="Arial" w:cs="Arial"/>
          <w:color w:val="auto"/>
          <w:sz w:val="24"/>
        </w:rPr>
      </w:pPr>
      <w:r w:rsidRPr="00B54D7C">
        <w:rPr>
          <w:rFonts w:ascii="Arial" w:hAnsi="Arial" w:cs="Arial"/>
          <w:color w:val="auto"/>
          <w:sz w:val="24"/>
        </w:rPr>
        <w:t>Assist in the drafting and maintenance of System Level Security Policies;</w:t>
      </w:r>
    </w:p>
    <w:p w14:paraId="61C33001" w14:textId="25E345E9" w:rsidR="007B0B35" w:rsidRPr="00B54D7C" w:rsidRDefault="682DE0E7" w:rsidP="008C7071">
      <w:pPr>
        <w:pStyle w:val="ListParagraph"/>
        <w:numPr>
          <w:ilvl w:val="0"/>
          <w:numId w:val="22"/>
        </w:numPr>
        <w:spacing w:before="0" w:after="0" w:line="240" w:lineRule="auto"/>
        <w:rPr>
          <w:rFonts w:ascii="Arial" w:hAnsi="Arial" w:cs="Arial"/>
          <w:color w:val="auto"/>
          <w:sz w:val="24"/>
        </w:rPr>
      </w:pPr>
      <w:r w:rsidRPr="00B54D7C">
        <w:rPr>
          <w:rFonts w:ascii="Arial" w:hAnsi="Arial" w:cs="Arial"/>
          <w:color w:val="auto"/>
          <w:sz w:val="24"/>
        </w:rPr>
        <w:t xml:space="preserve">Assist in the development of Business Continuity Management arrangements for </w:t>
      </w:r>
      <w:r w:rsidRPr="00B54D7C">
        <w:rPr>
          <w:rFonts w:ascii="Arial" w:hAnsi="Arial" w:cs="Arial"/>
          <w:noProof/>
          <w:color w:val="auto"/>
          <w:sz w:val="24"/>
        </w:rPr>
        <w:t>key</w:t>
      </w:r>
      <w:r w:rsidRPr="00B54D7C">
        <w:rPr>
          <w:rFonts w:ascii="Arial" w:hAnsi="Arial" w:cs="Arial"/>
          <w:color w:val="auto"/>
          <w:sz w:val="24"/>
        </w:rPr>
        <w:t xml:space="preserve"> information assets;</w:t>
      </w:r>
    </w:p>
    <w:p w14:paraId="18157DEB" w14:textId="154A5ADD" w:rsidR="007B0B35" w:rsidRPr="00B54D7C" w:rsidRDefault="682DE0E7" w:rsidP="008C7071">
      <w:pPr>
        <w:pStyle w:val="ListParagraph"/>
        <w:numPr>
          <w:ilvl w:val="0"/>
          <w:numId w:val="22"/>
        </w:numPr>
        <w:spacing w:before="0" w:after="0" w:line="240" w:lineRule="auto"/>
        <w:rPr>
          <w:rFonts w:ascii="Arial" w:hAnsi="Arial" w:cs="Arial"/>
          <w:color w:val="auto"/>
          <w:sz w:val="24"/>
        </w:rPr>
      </w:pPr>
      <w:r w:rsidRPr="00B54D7C">
        <w:rPr>
          <w:rFonts w:ascii="Arial" w:hAnsi="Arial" w:cs="Arial"/>
          <w:color w:val="auto"/>
          <w:sz w:val="24"/>
        </w:rPr>
        <w:t xml:space="preserve">Advise in the </w:t>
      </w:r>
      <w:r w:rsidRPr="00B54D7C">
        <w:rPr>
          <w:rFonts w:ascii="Arial" w:hAnsi="Arial" w:cs="Arial"/>
          <w:noProof/>
          <w:color w:val="auto"/>
          <w:sz w:val="24"/>
        </w:rPr>
        <w:t>development</w:t>
      </w:r>
      <w:r w:rsidRPr="00B54D7C">
        <w:rPr>
          <w:rFonts w:ascii="Arial" w:hAnsi="Arial" w:cs="Arial"/>
          <w:color w:val="auto"/>
          <w:sz w:val="24"/>
        </w:rPr>
        <w:t xml:space="preserve"> of a Network Security policy and controls for the secure operation of ICT networks, including remote/teleworking facilities;</w:t>
      </w:r>
    </w:p>
    <w:p w14:paraId="0B8C54E6" w14:textId="0900E904" w:rsidR="007B0B35" w:rsidRPr="00B54D7C" w:rsidRDefault="682DE0E7" w:rsidP="008C7071">
      <w:pPr>
        <w:pStyle w:val="ListParagraph"/>
        <w:numPr>
          <w:ilvl w:val="0"/>
          <w:numId w:val="22"/>
        </w:numPr>
        <w:spacing w:before="0" w:after="0" w:line="240" w:lineRule="auto"/>
        <w:rPr>
          <w:rFonts w:ascii="Arial" w:hAnsi="Arial" w:cs="Arial"/>
          <w:color w:val="auto"/>
          <w:sz w:val="24"/>
        </w:rPr>
      </w:pPr>
      <w:r w:rsidRPr="00B54D7C">
        <w:rPr>
          <w:rFonts w:ascii="Arial" w:hAnsi="Arial" w:cs="Arial"/>
          <w:color w:val="auto"/>
          <w:sz w:val="24"/>
        </w:rPr>
        <w:t>Provide advice and guidance regarding the implementation of controls to mitigate against malicious or unauthorised mobile code;</w:t>
      </w:r>
    </w:p>
    <w:p w14:paraId="21A1BBB2" w14:textId="7E4AFAA5" w:rsidR="007B0B35" w:rsidRPr="00B54D7C" w:rsidRDefault="682DE0E7" w:rsidP="008C7071">
      <w:pPr>
        <w:pStyle w:val="ListParagraph"/>
        <w:numPr>
          <w:ilvl w:val="0"/>
          <w:numId w:val="22"/>
        </w:numPr>
        <w:spacing w:before="0" w:after="0" w:line="240" w:lineRule="auto"/>
        <w:rPr>
          <w:rFonts w:ascii="Arial" w:hAnsi="Arial" w:cs="Arial"/>
          <w:color w:val="auto"/>
          <w:sz w:val="24"/>
        </w:rPr>
      </w:pPr>
      <w:r w:rsidRPr="00B54D7C">
        <w:rPr>
          <w:rFonts w:ascii="Arial" w:hAnsi="Arial" w:cs="Arial"/>
          <w:color w:val="auto"/>
          <w:sz w:val="24"/>
        </w:rPr>
        <w:t xml:space="preserve">Assist in designing and configuring access controls for </w:t>
      </w:r>
      <w:r w:rsidRPr="00B54D7C">
        <w:rPr>
          <w:rFonts w:ascii="Arial" w:hAnsi="Arial" w:cs="Arial"/>
          <w:noProof/>
          <w:color w:val="auto"/>
          <w:sz w:val="24"/>
        </w:rPr>
        <w:t>key</w:t>
      </w:r>
      <w:r w:rsidRPr="00B54D7C">
        <w:rPr>
          <w:rFonts w:ascii="Arial" w:hAnsi="Arial" w:cs="Arial"/>
          <w:color w:val="auto"/>
          <w:sz w:val="24"/>
        </w:rPr>
        <w:t xml:space="preserve"> systems;</w:t>
      </w:r>
    </w:p>
    <w:p w14:paraId="54AA61B9" w14:textId="0132C87B" w:rsidR="007B0B35" w:rsidRPr="00B54D7C" w:rsidRDefault="682DE0E7" w:rsidP="008C7071">
      <w:pPr>
        <w:pStyle w:val="ListParagraph"/>
        <w:numPr>
          <w:ilvl w:val="0"/>
          <w:numId w:val="22"/>
        </w:numPr>
        <w:spacing w:before="0" w:after="0" w:line="240" w:lineRule="auto"/>
        <w:rPr>
          <w:rFonts w:ascii="Arial" w:hAnsi="Arial" w:cs="Arial"/>
          <w:color w:val="auto"/>
          <w:sz w:val="24"/>
        </w:rPr>
      </w:pPr>
      <w:r w:rsidRPr="00B54D7C">
        <w:rPr>
          <w:rFonts w:ascii="Arial" w:hAnsi="Arial" w:cs="Arial"/>
          <w:color w:val="auto"/>
          <w:sz w:val="24"/>
        </w:rPr>
        <w:t xml:space="preserve">Assist in developing the </w:t>
      </w:r>
      <w:r w:rsidR="00A0039B" w:rsidRPr="00B54D7C">
        <w:rPr>
          <w:rFonts w:ascii="Arial" w:hAnsi="Arial" w:cs="Arial"/>
          <w:color w:val="auto"/>
          <w:sz w:val="24"/>
        </w:rPr>
        <w:t>CCG</w:t>
      </w:r>
      <w:r w:rsidRPr="00B54D7C">
        <w:rPr>
          <w:rFonts w:ascii="Arial" w:hAnsi="Arial" w:cs="Arial"/>
          <w:color w:val="auto"/>
          <w:sz w:val="24"/>
        </w:rPr>
        <w:t xml:space="preserve"> Information Asset Register; and</w:t>
      </w:r>
    </w:p>
    <w:p w14:paraId="638278DF" w14:textId="470432EF" w:rsidR="00E26DF8" w:rsidRPr="00B54D7C" w:rsidRDefault="682DE0E7" w:rsidP="008C7071">
      <w:pPr>
        <w:pStyle w:val="ListParagraph"/>
        <w:numPr>
          <w:ilvl w:val="0"/>
          <w:numId w:val="22"/>
        </w:numPr>
        <w:spacing w:before="0" w:after="0" w:line="240" w:lineRule="auto"/>
        <w:rPr>
          <w:rFonts w:ascii="Arial" w:hAnsi="Arial" w:cs="Arial"/>
          <w:color w:val="auto"/>
          <w:sz w:val="24"/>
        </w:rPr>
      </w:pPr>
      <w:r w:rsidRPr="00B54D7C">
        <w:rPr>
          <w:rFonts w:ascii="Arial" w:hAnsi="Arial" w:cs="Arial"/>
          <w:color w:val="auto"/>
          <w:sz w:val="24"/>
        </w:rPr>
        <w:t>Develop and document an action plan for the delivery of all specific activities involving the Information Security.</w:t>
      </w:r>
      <w:r w:rsidR="00E21379" w:rsidRPr="00B54D7C">
        <w:rPr>
          <w:rFonts w:ascii="Arial" w:hAnsi="Arial" w:cs="Arial"/>
          <w:color w:val="auto"/>
          <w:sz w:val="24"/>
        </w:rPr>
        <w:br/>
      </w:r>
    </w:p>
    <w:p w14:paraId="2E2845AF" w14:textId="471ADD40" w:rsidR="007B0B35" w:rsidRPr="00B54D7C" w:rsidRDefault="00E21379" w:rsidP="00A70C1F">
      <w:pPr>
        <w:pStyle w:val="Heading2"/>
        <w:spacing w:before="0" w:after="0" w:line="240" w:lineRule="auto"/>
        <w:ind w:left="0"/>
        <w:rPr>
          <w:rFonts w:ascii="Arial" w:hAnsi="Arial" w:cs="Arial"/>
          <w:color w:val="auto"/>
          <w:sz w:val="24"/>
        </w:rPr>
      </w:pPr>
      <w:bookmarkStart w:id="33" w:name="_Toc29630237"/>
      <w:r w:rsidRPr="00B54D7C">
        <w:rPr>
          <w:rFonts w:ascii="Arial" w:hAnsi="Arial" w:cs="Arial"/>
          <w:color w:val="auto"/>
          <w:sz w:val="24"/>
        </w:rPr>
        <w:t xml:space="preserve">6.1 </w:t>
      </w:r>
      <w:r w:rsidR="682DE0E7" w:rsidRPr="00B54D7C">
        <w:rPr>
          <w:rFonts w:ascii="Arial" w:hAnsi="Arial" w:cs="Arial"/>
          <w:color w:val="auto"/>
          <w:sz w:val="24"/>
        </w:rPr>
        <w:t>ICT Information Security Incidents and Events</w:t>
      </w:r>
      <w:bookmarkEnd w:id="33"/>
    </w:p>
    <w:p w14:paraId="1626FC66" w14:textId="77777777" w:rsidR="008C7071"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All information security incidents should </w:t>
      </w:r>
      <w:r w:rsidRPr="00B54D7C">
        <w:rPr>
          <w:rFonts w:ascii="Arial" w:hAnsi="Arial" w:cs="Arial"/>
          <w:noProof/>
          <w:color w:val="auto"/>
          <w:sz w:val="24"/>
        </w:rPr>
        <w:t>be reported</w:t>
      </w:r>
      <w:r w:rsidRPr="00B54D7C">
        <w:rPr>
          <w:rFonts w:ascii="Arial" w:hAnsi="Arial" w:cs="Arial"/>
          <w:color w:val="auto"/>
          <w:sz w:val="24"/>
        </w:rPr>
        <w:t xml:space="preserve"> to the relevant</w:t>
      </w:r>
      <w:r w:rsidR="008A1640" w:rsidRPr="00B54D7C">
        <w:rPr>
          <w:rFonts w:ascii="Arial" w:hAnsi="Arial" w:cs="Arial"/>
          <w:color w:val="auto"/>
          <w:sz w:val="24"/>
        </w:rPr>
        <w:t xml:space="preserve"> NCL</w:t>
      </w:r>
      <w:r w:rsidRPr="00B54D7C">
        <w:rPr>
          <w:rFonts w:ascii="Arial" w:hAnsi="Arial" w:cs="Arial"/>
          <w:color w:val="auto"/>
          <w:sz w:val="24"/>
        </w:rPr>
        <w:t xml:space="preserve"> </w:t>
      </w:r>
      <w:r w:rsidR="00A0039B" w:rsidRPr="00B54D7C">
        <w:rPr>
          <w:rFonts w:ascii="Arial" w:hAnsi="Arial" w:cs="Arial"/>
          <w:color w:val="auto"/>
          <w:sz w:val="24"/>
        </w:rPr>
        <w:t>CCG</w:t>
      </w:r>
      <w:r w:rsidRPr="00B54D7C">
        <w:rPr>
          <w:rFonts w:ascii="Arial" w:hAnsi="Arial" w:cs="Arial"/>
          <w:color w:val="auto"/>
          <w:sz w:val="24"/>
        </w:rPr>
        <w:t xml:space="preserve"> ICT Providers Helpdesk upon detection. These should be highlighted to the nominated information security officer for the relevant Provider organisation and, where appropriate, to the Information Governance Management of the ICT Provider organisation.</w:t>
      </w:r>
      <w:r w:rsidR="00E26DF8" w:rsidRPr="00B54D7C">
        <w:rPr>
          <w:rFonts w:ascii="Arial" w:hAnsi="Arial" w:cs="Arial"/>
          <w:color w:val="auto"/>
          <w:sz w:val="24"/>
        </w:rPr>
        <w:br/>
      </w:r>
    </w:p>
    <w:p w14:paraId="387AFECF" w14:textId="710CE12A" w:rsidR="00E26DF8"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ICT Information Security Incidents include:</w:t>
      </w:r>
    </w:p>
    <w:p w14:paraId="618E203E" w14:textId="7AAD6598" w:rsidR="00E26DF8" w:rsidRPr="00B54D7C" w:rsidRDefault="682DE0E7" w:rsidP="008C7071">
      <w:pPr>
        <w:pStyle w:val="ListParagraph"/>
        <w:numPr>
          <w:ilvl w:val="0"/>
          <w:numId w:val="23"/>
        </w:numPr>
        <w:spacing w:before="0" w:after="0" w:line="240" w:lineRule="auto"/>
        <w:rPr>
          <w:rFonts w:ascii="Arial" w:hAnsi="Arial" w:cs="Arial"/>
          <w:color w:val="auto"/>
          <w:sz w:val="24"/>
        </w:rPr>
      </w:pPr>
      <w:r w:rsidRPr="00B54D7C">
        <w:rPr>
          <w:rFonts w:ascii="Arial" w:hAnsi="Arial" w:cs="Arial"/>
          <w:noProof/>
          <w:color w:val="auto"/>
          <w:sz w:val="24"/>
        </w:rPr>
        <w:t>Viruses</w:t>
      </w:r>
      <w:r w:rsidRPr="00B54D7C">
        <w:rPr>
          <w:rFonts w:ascii="Arial" w:hAnsi="Arial" w:cs="Arial"/>
          <w:color w:val="auto"/>
          <w:sz w:val="24"/>
        </w:rPr>
        <w:t>;</w:t>
      </w:r>
    </w:p>
    <w:p w14:paraId="2477CA95" w14:textId="691F80BC" w:rsidR="00E26DF8" w:rsidRPr="00B54D7C" w:rsidRDefault="682DE0E7" w:rsidP="008C7071">
      <w:pPr>
        <w:pStyle w:val="ListParagraph"/>
        <w:numPr>
          <w:ilvl w:val="0"/>
          <w:numId w:val="23"/>
        </w:numPr>
        <w:spacing w:before="0" w:after="0" w:line="240" w:lineRule="auto"/>
        <w:rPr>
          <w:rFonts w:ascii="Arial" w:hAnsi="Arial" w:cs="Arial"/>
          <w:color w:val="auto"/>
          <w:sz w:val="24"/>
        </w:rPr>
      </w:pPr>
      <w:r w:rsidRPr="00B54D7C">
        <w:rPr>
          <w:rFonts w:ascii="Arial" w:hAnsi="Arial" w:cs="Arial"/>
          <w:color w:val="auto"/>
          <w:sz w:val="24"/>
        </w:rPr>
        <w:t>Inappropriate access to files or folders;</w:t>
      </w:r>
    </w:p>
    <w:p w14:paraId="22A38ABA" w14:textId="789AAAB3" w:rsidR="00E26DF8" w:rsidRPr="00B54D7C" w:rsidRDefault="682DE0E7" w:rsidP="008C7071">
      <w:pPr>
        <w:pStyle w:val="ListParagraph"/>
        <w:numPr>
          <w:ilvl w:val="0"/>
          <w:numId w:val="23"/>
        </w:numPr>
        <w:spacing w:before="0" w:after="0" w:line="240" w:lineRule="auto"/>
        <w:rPr>
          <w:rFonts w:ascii="Arial" w:hAnsi="Arial" w:cs="Arial"/>
          <w:color w:val="auto"/>
          <w:sz w:val="24"/>
        </w:rPr>
      </w:pPr>
      <w:r w:rsidRPr="00B54D7C">
        <w:rPr>
          <w:rFonts w:ascii="Arial" w:hAnsi="Arial" w:cs="Arial"/>
          <w:color w:val="auto"/>
          <w:sz w:val="24"/>
        </w:rPr>
        <w:t xml:space="preserve">Use or suspected use of another member of staff’s login (for email, network or system) or </w:t>
      </w:r>
      <w:r w:rsidRPr="00B54D7C">
        <w:rPr>
          <w:rFonts w:ascii="Arial" w:hAnsi="Arial" w:cs="Arial"/>
          <w:noProof/>
          <w:color w:val="auto"/>
          <w:sz w:val="24"/>
        </w:rPr>
        <w:t>smartcard</w:t>
      </w:r>
      <w:r w:rsidRPr="00B54D7C">
        <w:rPr>
          <w:rFonts w:ascii="Arial" w:hAnsi="Arial" w:cs="Arial"/>
          <w:color w:val="auto"/>
          <w:sz w:val="24"/>
        </w:rPr>
        <w:t>;</w:t>
      </w:r>
    </w:p>
    <w:p w14:paraId="770DB7D1" w14:textId="60937F46" w:rsidR="00E26DF8" w:rsidRPr="00B54D7C" w:rsidRDefault="682DE0E7" w:rsidP="008C7071">
      <w:pPr>
        <w:pStyle w:val="ListParagraph"/>
        <w:numPr>
          <w:ilvl w:val="0"/>
          <w:numId w:val="23"/>
        </w:numPr>
        <w:spacing w:before="0" w:after="0" w:line="240" w:lineRule="auto"/>
        <w:rPr>
          <w:rFonts w:ascii="Arial" w:hAnsi="Arial" w:cs="Arial"/>
          <w:color w:val="auto"/>
          <w:sz w:val="24"/>
        </w:rPr>
      </w:pPr>
      <w:r w:rsidRPr="00B54D7C">
        <w:rPr>
          <w:rFonts w:ascii="Arial" w:hAnsi="Arial" w:cs="Arial"/>
          <w:color w:val="auto"/>
          <w:sz w:val="24"/>
        </w:rPr>
        <w:t>Suspected or known disclosure of your smartcard;</w:t>
      </w:r>
    </w:p>
    <w:p w14:paraId="6451BA3F" w14:textId="15869027" w:rsidR="00E26DF8" w:rsidRPr="00B54D7C" w:rsidRDefault="682DE0E7" w:rsidP="008C7071">
      <w:pPr>
        <w:pStyle w:val="ListParagraph"/>
        <w:numPr>
          <w:ilvl w:val="0"/>
          <w:numId w:val="23"/>
        </w:numPr>
        <w:spacing w:before="0" w:after="0" w:line="240" w:lineRule="auto"/>
        <w:rPr>
          <w:rFonts w:ascii="Arial" w:hAnsi="Arial" w:cs="Arial"/>
          <w:color w:val="auto"/>
          <w:sz w:val="24"/>
        </w:rPr>
      </w:pPr>
      <w:r w:rsidRPr="00B54D7C">
        <w:rPr>
          <w:rFonts w:ascii="Arial" w:hAnsi="Arial" w:cs="Arial"/>
          <w:color w:val="auto"/>
          <w:sz w:val="24"/>
        </w:rPr>
        <w:t>Accidental or intentional damage to the accuracy of data;</w:t>
      </w:r>
    </w:p>
    <w:p w14:paraId="2E62DD54" w14:textId="6654D4F9" w:rsidR="00E26DF8" w:rsidRPr="00B54D7C" w:rsidRDefault="682DE0E7" w:rsidP="008C7071">
      <w:pPr>
        <w:pStyle w:val="ListParagraph"/>
        <w:numPr>
          <w:ilvl w:val="0"/>
          <w:numId w:val="23"/>
        </w:numPr>
        <w:spacing w:before="0" w:after="0" w:line="240" w:lineRule="auto"/>
        <w:rPr>
          <w:rFonts w:ascii="Arial" w:hAnsi="Arial" w:cs="Arial"/>
          <w:color w:val="auto"/>
          <w:sz w:val="24"/>
        </w:rPr>
      </w:pPr>
      <w:r w:rsidRPr="00B54D7C">
        <w:rPr>
          <w:rFonts w:ascii="Arial" w:hAnsi="Arial" w:cs="Arial"/>
          <w:color w:val="auto"/>
          <w:sz w:val="24"/>
        </w:rPr>
        <w:t>Slow computers;</w:t>
      </w:r>
    </w:p>
    <w:p w14:paraId="21D19C36" w14:textId="5F7B461F" w:rsidR="00E26DF8" w:rsidRPr="00B54D7C" w:rsidRDefault="682DE0E7" w:rsidP="008C7071">
      <w:pPr>
        <w:pStyle w:val="ListParagraph"/>
        <w:numPr>
          <w:ilvl w:val="0"/>
          <w:numId w:val="23"/>
        </w:numPr>
        <w:spacing w:before="0" w:after="0" w:line="240" w:lineRule="auto"/>
        <w:rPr>
          <w:rFonts w:ascii="Arial" w:hAnsi="Arial" w:cs="Arial"/>
          <w:color w:val="auto"/>
          <w:sz w:val="24"/>
        </w:rPr>
      </w:pPr>
      <w:r w:rsidRPr="00B54D7C">
        <w:rPr>
          <w:rFonts w:ascii="Arial" w:hAnsi="Arial" w:cs="Arial"/>
          <w:noProof/>
          <w:color w:val="auto"/>
          <w:sz w:val="24"/>
        </w:rPr>
        <w:t>Pop-Ups</w:t>
      </w:r>
      <w:r w:rsidRPr="00B54D7C">
        <w:rPr>
          <w:rFonts w:ascii="Arial" w:hAnsi="Arial" w:cs="Arial"/>
          <w:color w:val="auto"/>
          <w:sz w:val="24"/>
        </w:rPr>
        <w:t>;</w:t>
      </w:r>
    </w:p>
    <w:p w14:paraId="01627C0B" w14:textId="173E0229" w:rsidR="00E26DF8" w:rsidRPr="00B54D7C" w:rsidRDefault="682DE0E7" w:rsidP="008C7071">
      <w:pPr>
        <w:pStyle w:val="ListParagraph"/>
        <w:numPr>
          <w:ilvl w:val="0"/>
          <w:numId w:val="23"/>
        </w:numPr>
        <w:spacing w:before="0" w:after="0" w:line="240" w:lineRule="auto"/>
        <w:rPr>
          <w:rFonts w:ascii="Arial" w:hAnsi="Arial" w:cs="Arial"/>
          <w:color w:val="auto"/>
          <w:sz w:val="24"/>
        </w:rPr>
      </w:pPr>
      <w:r w:rsidRPr="00B54D7C">
        <w:rPr>
          <w:rFonts w:ascii="Arial" w:hAnsi="Arial" w:cs="Arial"/>
          <w:color w:val="auto"/>
          <w:sz w:val="24"/>
        </w:rPr>
        <w:t>Use of unencrypted laptops, USB sticks;</w:t>
      </w:r>
    </w:p>
    <w:p w14:paraId="3A3D5CDB" w14:textId="40E58BC7" w:rsidR="00E26DF8" w:rsidRPr="00B54D7C" w:rsidRDefault="682DE0E7" w:rsidP="008C7071">
      <w:pPr>
        <w:pStyle w:val="ListParagraph"/>
        <w:numPr>
          <w:ilvl w:val="0"/>
          <w:numId w:val="23"/>
        </w:numPr>
        <w:spacing w:before="0" w:after="0" w:line="240" w:lineRule="auto"/>
        <w:rPr>
          <w:rFonts w:ascii="Arial" w:hAnsi="Arial" w:cs="Arial"/>
          <w:color w:val="auto"/>
          <w:sz w:val="24"/>
        </w:rPr>
      </w:pPr>
      <w:r w:rsidRPr="00B54D7C">
        <w:rPr>
          <w:rFonts w:ascii="Arial" w:hAnsi="Arial" w:cs="Arial"/>
          <w:color w:val="auto"/>
          <w:sz w:val="24"/>
        </w:rPr>
        <w:t>Leaving smartcards unattended;</w:t>
      </w:r>
    </w:p>
    <w:p w14:paraId="5F201380" w14:textId="41302391" w:rsidR="00E26DF8" w:rsidRPr="00B54D7C" w:rsidRDefault="682DE0E7" w:rsidP="008C7071">
      <w:pPr>
        <w:pStyle w:val="ListParagraph"/>
        <w:numPr>
          <w:ilvl w:val="0"/>
          <w:numId w:val="23"/>
        </w:numPr>
        <w:spacing w:before="0" w:after="0" w:line="240" w:lineRule="auto"/>
        <w:rPr>
          <w:rFonts w:ascii="Arial" w:hAnsi="Arial" w:cs="Arial"/>
          <w:color w:val="auto"/>
          <w:sz w:val="24"/>
        </w:rPr>
      </w:pPr>
      <w:r w:rsidRPr="00B54D7C">
        <w:rPr>
          <w:rFonts w:ascii="Arial" w:hAnsi="Arial" w:cs="Arial"/>
          <w:color w:val="auto"/>
          <w:sz w:val="24"/>
        </w:rPr>
        <w:t>Unattended IT Assets (laptops, USB sticks, etc.); and</w:t>
      </w:r>
    </w:p>
    <w:p w14:paraId="45D183DC" w14:textId="6ED13615" w:rsidR="00E26DF8" w:rsidRPr="00B54D7C" w:rsidRDefault="682DE0E7" w:rsidP="008C7071">
      <w:pPr>
        <w:pStyle w:val="ListParagraph"/>
        <w:numPr>
          <w:ilvl w:val="0"/>
          <w:numId w:val="23"/>
        </w:numPr>
        <w:spacing w:before="0" w:after="0" w:line="240" w:lineRule="auto"/>
        <w:rPr>
          <w:rFonts w:ascii="Arial" w:hAnsi="Arial" w:cs="Arial"/>
          <w:color w:val="auto"/>
          <w:sz w:val="24"/>
        </w:rPr>
      </w:pPr>
      <w:r w:rsidRPr="00B54D7C">
        <w:rPr>
          <w:rFonts w:ascii="Arial" w:hAnsi="Arial" w:cs="Arial"/>
          <w:color w:val="auto"/>
          <w:sz w:val="24"/>
        </w:rPr>
        <w:t>Accidental or deliberate inappropriate disclosure of confidential information through any means, electronic or hard copy.</w:t>
      </w:r>
    </w:p>
    <w:p w14:paraId="3F988FE3" w14:textId="091D0515" w:rsidR="00E26DF8"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lastRenderedPageBreak/>
        <w:t>The helpdesk will advise of any additional steps that are required, including initiating policy and procedure as outlined in the relevant Serious Incident and Investigation Policy and Procedure.</w:t>
      </w:r>
    </w:p>
    <w:p w14:paraId="3958B173" w14:textId="77777777" w:rsidR="00E21379" w:rsidRPr="00B54D7C" w:rsidRDefault="00E21379" w:rsidP="00A70C1F">
      <w:pPr>
        <w:spacing w:after="0" w:line="240" w:lineRule="auto"/>
        <w:rPr>
          <w:rFonts w:ascii="Arial" w:hAnsi="Arial" w:cs="Arial"/>
          <w:color w:val="auto"/>
          <w:sz w:val="24"/>
        </w:rPr>
      </w:pPr>
    </w:p>
    <w:p w14:paraId="71F67535" w14:textId="147C6848" w:rsidR="00E26DF8" w:rsidRPr="00B54D7C" w:rsidRDefault="00E21379" w:rsidP="00A70C1F">
      <w:pPr>
        <w:pStyle w:val="Heading2"/>
        <w:spacing w:before="0" w:after="0" w:line="240" w:lineRule="auto"/>
        <w:ind w:left="0"/>
        <w:rPr>
          <w:rFonts w:ascii="Arial" w:hAnsi="Arial" w:cs="Arial"/>
          <w:color w:val="auto"/>
        </w:rPr>
      </w:pPr>
      <w:bookmarkStart w:id="34" w:name="_Toc29630238"/>
      <w:r w:rsidRPr="00B54D7C">
        <w:rPr>
          <w:rFonts w:ascii="Arial" w:hAnsi="Arial" w:cs="Arial"/>
          <w:color w:val="auto"/>
          <w:sz w:val="24"/>
          <w:szCs w:val="24"/>
        </w:rPr>
        <w:t>6.2</w:t>
      </w:r>
      <w:r w:rsidRPr="00B54D7C">
        <w:rPr>
          <w:rFonts w:ascii="Arial" w:hAnsi="Arial" w:cs="Arial"/>
          <w:color w:val="auto"/>
        </w:rPr>
        <w:t xml:space="preserve"> </w:t>
      </w:r>
      <w:r w:rsidR="682DE0E7" w:rsidRPr="00B54D7C">
        <w:rPr>
          <w:rFonts w:ascii="Arial" w:hAnsi="Arial" w:cs="Arial"/>
          <w:color w:val="auto"/>
          <w:sz w:val="24"/>
        </w:rPr>
        <w:t>Management of IT Information Security Incidents and Events</w:t>
      </w:r>
      <w:bookmarkEnd w:id="34"/>
      <w:r w:rsidR="682DE0E7" w:rsidRPr="00B54D7C">
        <w:rPr>
          <w:rFonts w:ascii="Arial" w:hAnsi="Arial" w:cs="Arial"/>
          <w:color w:val="auto"/>
          <w:sz w:val="24"/>
        </w:rPr>
        <w:t xml:space="preserve">  </w:t>
      </w:r>
    </w:p>
    <w:p w14:paraId="7F867A4C" w14:textId="2E985E94" w:rsidR="002630D7"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The management of Information Security incidents will follow the </w:t>
      </w:r>
      <w:r w:rsidR="008A1640" w:rsidRPr="00B54D7C">
        <w:rPr>
          <w:rFonts w:ascii="Arial" w:hAnsi="Arial" w:cs="Arial"/>
          <w:color w:val="auto"/>
          <w:sz w:val="24"/>
        </w:rPr>
        <w:t xml:space="preserve">NCL </w:t>
      </w:r>
      <w:r w:rsidR="00A0039B" w:rsidRPr="00B54D7C">
        <w:rPr>
          <w:rFonts w:ascii="Arial" w:hAnsi="Arial" w:cs="Arial"/>
          <w:color w:val="auto"/>
          <w:sz w:val="24"/>
        </w:rPr>
        <w:t>CCG</w:t>
      </w:r>
      <w:r w:rsidRPr="00B54D7C">
        <w:rPr>
          <w:rFonts w:ascii="Arial" w:hAnsi="Arial" w:cs="Arial"/>
          <w:color w:val="auto"/>
          <w:sz w:val="24"/>
        </w:rPr>
        <w:t xml:space="preserve"> ICT Provider Helpdesk procedures for issue resolution and escalation as necessary. The nominated Information Security Officer will advise the Information Governance Lead or SIRO as appropriate for further guidance.</w:t>
      </w:r>
    </w:p>
    <w:p w14:paraId="1F63E94B" w14:textId="16FB5CE1" w:rsidR="00E26DF8" w:rsidRPr="00B54D7C" w:rsidRDefault="00E26DF8" w:rsidP="00A70C1F">
      <w:pPr>
        <w:spacing w:after="0" w:line="240" w:lineRule="auto"/>
        <w:rPr>
          <w:rFonts w:ascii="Arial" w:hAnsi="Arial" w:cs="Arial"/>
          <w:color w:val="auto"/>
        </w:rPr>
      </w:pPr>
      <w:r w:rsidRPr="00B54D7C">
        <w:rPr>
          <w:rFonts w:ascii="Arial" w:hAnsi="Arial" w:cs="Arial"/>
          <w:color w:val="auto"/>
        </w:rPr>
        <w:t xml:space="preserve">  </w:t>
      </w:r>
    </w:p>
    <w:p w14:paraId="3C5EDBFA" w14:textId="47BB8E6E" w:rsidR="002630D7" w:rsidRPr="00B54D7C" w:rsidRDefault="00E21379" w:rsidP="00A70C1F">
      <w:pPr>
        <w:pStyle w:val="Heading2"/>
        <w:spacing w:before="0" w:after="0" w:line="240" w:lineRule="auto"/>
        <w:ind w:left="0"/>
        <w:rPr>
          <w:rFonts w:ascii="Arial" w:hAnsi="Arial" w:cs="Arial"/>
          <w:color w:val="auto"/>
        </w:rPr>
      </w:pPr>
      <w:bookmarkStart w:id="35" w:name="_Toc29630239"/>
      <w:r w:rsidRPr="00B54D7C">
        <w:rPr>
          <w:rFonts w:ascii="Arial" w:hAnsi="Arial" w:cs="Arial"/>
          <w:color w:val="auto"/>
          <w:sz w:val="24"/>
        </w:rPr>
        <w:t xml:space="preserve">6.3 </w:t>
      </w:r>
      <w:r w:rsidR="682DE0E7" w:rsidRPr="00B54D7C">
        <w:rPr>
          <w:rFonts w:ascii="Arial" w:hAnsi="Arial" w:cs="Arial"/>
          <w:color w:val="auto"/>
          <w:sz w:val="24"/>
        </w:rPr>
        <w:t>ICT Information Security Risk Management and Assurance Plan / Strategy</w:t>
      </w:r>
      <w:bookmarkEnd w:id="35"/>
    </w:p>
    <w:p w14:paraId="2616D4CF" w14:textId="260C87EF" w:rsidR="002630D7"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To ensure that there is effective implementation of Information Risk processes, the </w:t>
      </w:r>
      <w:r w:rsidR="008A1640" w:rsidRPr="00B54D7C">
        <w:rPr>
          <w:rFonts w:ascii="Arial" w:hAnsi="Arial" w:cs="Arial"/>
          <w:color w:val="auto"/>
          <w:sz w:val="24"/>
        </w:rPr>
        <w:t xml:space="preserve">NCL </w:t>
      </w:r>
      <w:r w:rsidR="00A0039B" w:rsidRPr="00B54D7C">
        <w:rPr>
          <w:rFonts w:ascii="Arial" w:hAnsi="Arial" w:cs="Arial"/>
          <w:color w:val="auto"/>
          <w:sz w:val="24"/>
        </w:rPr>
        <w:t>CCG</w:t>
      </w:r>
      <w:r w:rsidRPr="00B54D7C">
        <w:rPr>
          <w:rFonts w:ascii="Arial" w:hAnsi="Arial" w:cs="Arial"/>
          <w:color w:val="auto"/>
          <w:sz w:val="24"/>
        </w:rPr>
        <w:t xml:space="preserve"> ICT Provider will ensure a comprehensively scoped, continuously reviewed and formally documented information risk management plan and </w:t>
      </w:r>
      <w:r w:rsidRPr="00B54D7C">
        <w:rPr>
          <w:rFonts w:ascii="Arial" w:hAnsi="Arial" w:cs="Arial"/>
          <w:noProof/>
          <w:color w:val="auto"/>
          <w:sz w:val="24"/>
        </w:rPr>
        <w:t>programme</w:t>
      </w:r>
      <w:r w:rsidRPr="00B54D7C">
        <w:rPr>
          <w:rFonts w:ascii="Arial" w:hAnsi="Arial" w:cs="Arial"/>
          <w:color w:val="auto"/>
          <w:sz w:val="24"/>
        </w:rPr>
        <w:t xml:space="preserve"> is in place. This plan and </w:t>
      </w:r>
      <w:r w:rsidRPr="00B54D7C">
        <w:rPr>
          <w:rFonts w:ascii="Arial" w:hAnsi="Arial" w:cs="Arial"/>
          <w:noProof/>
          <w:color w:val="auto"/>
          <w:sz w:val="24"/>
        </w:rPr>
        <w:t>programme</w:t>
      </w:r>
      <w:r w:rsidRPr="00B54D7C">
        <w:rPr>
          <w:rFonts w:ascii="Arial" w:hAnsi="Arial" w:cs="Arial"/>
          <w:color w:val="auto"/>
          <w:sz w:val="24"/>
        </w:rPr>
        <w:t xml:space="preserve"> will consider the security risks to Information Assets; including the systems and media used in processing or storing that information; consideration of the potential impacts on the continued delivery of services; and the protection of PCD and corporate data are all essential elements of the plan and programme.</w:t>
      </w:r>
    </w:p>
    <w:p w14:paraId="49C7B0CB" w14:textId="77777777" w:rsidR="008C7071" w:rsidRPr="00B54D7C" w:rsidRDefault="008C7071" w:rsidP="00A70C1F">
      <w:pPr>
        <w:spacing w:after="0" w:line="240" w:lineRule="auto"/>
        <w:rPr>
          <w:rFonts w:ascii="Arial" w:hAnsi="Arial" w:cs="Arial"/>
          <w:color w:val="auto"/>
          <w:sz w:val="24"/>
        </w:rPr>
      </w:pPr>
    </w:p>
    <w:p w14:paraId="68FF2588" w14:textId="0CD634D7" w:rsidR="002630D7"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The Information Security Assurance plan will utilise the risk assessment methodology of the </w:t>
      </w:r>
      <w:r w:rsidR="00A0039B" w:rsidRPr="00B54D7C">
        <w:rPr>
          <w:rFonts w:ascii="Arial" w:hAnsi="Arial" w:cs="Arial"/>
          <w:color w:val="auto"/>
          <w:sz w:val="24"/>
        </w:rPr>
        <w:t>CCG</w:t>
      </w:r>
      <w:r w:rsidRPr="00B54D7C">
        <w:rPr>
          <w:rFonts w:ascii="Arial" w:hAnsi="Arial" w:cs="Arial"/>
          <w:color w:val="auto"/>
          <w:sz w:val="24"/>
        </w:rPr>
        <w:t xml:space="preserve">. Each risk will be </w:t>
      </w:r>
      <w:r w:rsidRPr="00B54D7C">
        <w:rPr>
          <w:rFonts w:ascii="Arial" w:hAnsi="Arial" w:cs="Arial"/>
          <w:noProof/>
          <w:color w:val="auto"/>
          <w:sz w:val="24"/>
        </w:rPr>
        <w:t>clearly</w:t>
      </w:r>
      <w:r w:rsidRPr="00B54D7C">
        <w:rPr>
          <w:rFonts w:ascii="Arial" w:hAnsi="Arial" w:cs="Arial"/>
          <w:color w:val="auto"/>
          <w:sz w:val="24"/>
        </w:rPr>
        <w:t xml:space="preserve"> </w:t>
      </w:r>
      <w:r w:rsidRPr="00B54D7C">
        <w:rPr>
          <w:rFonts w:ascii="Arial" w:hAnsi="Arial" w:cs="Arial"/>
          <w:noProof/>
          <w:color w:val="auto"/>
          <w:sz w:val="24"/>
        </w:rPr>
        <w:t>scoped</w:t>
      </w:r>
      <w:r w:rsidRPr="00B54D7C">
        <w:rPr>
          <w:rFonts w:ascii="Arial" w:hAnsi="Arial" w:cs="Arial"/>
          <w:color w:val="auto"/>
          <w:sz w:val="24"/>
        </w:rPr>
        <w:t xml:space="preserve">, systematic and </w:t>
      </w:r>
      <w:r w:rsidRPr="00B54D7C">
        <w:rPr>
          <w:rFonts w:ascii="Arial" w:hAnsi="Arial" w:cs="Arial"/>
          <w:noProof/>
          <w:color w:val="auto"/>
          <w:sz w:val="24"/>
        </w:rPr>
        <w:t>seek</w:t>
      </w:r>
      <w:r w:rsidRPr="00B54D7C">
        <w:rPr>
          <w:rFonts w:ascii="Arial" w:hAnsi="Arial" w:cs="Arial"/>
          <w:color w:val="auto"/>
          <w:sz w:val="24"/>
        </w:rPr>
        <w:t xml:space="preserve"> to identify, quantify and prioritise the information risks to the </w:t>
      </w:r>
      <w:r w:rsidR="00A0039B" w:rsidRPr="00B54D7C">
        <w:rPr>
          <w:rFonts w:ascii="Arial" w:hAnsi="Arial" w:cs="Arial"/>
          <w:color w:val="auto"/>
          <w:sz w:val="24"/>
        </w:rPr>
        <w:t>CCG</w:t>
      </w:r>
      <w:r w:rsidRPr="00B54D7C">
        <w:rPr>
          <w:rFonts w:ascii="Arial" w:hAnsi="Arial" w:cs="Arial"/>
          <w:color w:val="auto"/>
          <w:sz w:val="24"/>
        </w:rPr>
        <w:t xml:space="preserve"> business functions. Consideration should also </w:t>
      </w:r>
      <w:r w:rsidRPr="00B54D7C">
        <w:rPr>
          <w:rFonts w:ascii="Arial" w:hAnsi="Arial" w:cs="Arial"/>
          <w:noProof/>
          <w:color w:val="auto"/>
          <w:sz w:val="24"/>
        </w:rPr>
        <w:t>be given</w:t>
      </w:r>
      <w:r w:rsidRPr="00B54D7C">
        <w:rPr>
          <w:rFonts w:ascii="Arial" w:hAnsi="Arial" w:cs="Arial"/>
          <w:color w:val="auto"/>
          <w:sz w:val="24"/>
        </w:rPr>
        <w:t xml:space="preserve"> to information risks that may affect the </w:t>
      </w:r>
      <w:r w:rsidR="00A0039B" w:rsidRPr="00B54D7C">
        <w:rPr>
          <w:rFonts w:ascii="Arial" w:hAnsi="Arial" w:cs="Arial"/>
          <w:color w:val="auto"/>
          <w:sz w:val="24"/>
        </w:rPr>
        <w:t>CCG</w:t>
      </w:r>
      <w:r w:rsidRPr="00B54D7C">
        <w:rPr>
          <w:rFonts w:ascii="Arial" w:hAnsi="Arial" w:cs="Arial"/>
          <w:color w:val="auto"/>
          <w:sz w:val="24"/>
        </w:rPr>
        <w:t xml:space="preserve"> business partners. Where appropriate, controls (countermeasures) should then </w:t>
      </w:r>
      <w:r w:rsidRPr="00B54D7C">
        <w:rPr>
          <w:rFonts w:ascii="Arial" w:hAnsi="Arial" w:cs="Arial"/>
          <w:noProof/>
          <w:color w:val="auto"/>
          <w:sz w:val="24"/>
        </w:rPr>
        <w:t>be put</w:t>
      </w:r>
      <w:r w:rsidRPr="00B54D7C">
        <w:rPr>
          <w:rFonts w:ascii="Arial" w:hAnsi="Arial" w:cs="Arial"/>
          <w:color w:val="auto"/>
          <w:sz w:val="24"/>
        </w:rPr>
        <w:t xml:space="preserve"> in place </w:t>
      </w:r>
      <w:r w:rsidRPr="00B54D7C">
        <w:rPr>
          <w:rFonts w:ascii="Arial" w:hAnsi="Arial" w:cs="Arial"/>
          <w:noProof/>
          <w:color w:val="auto"/>
          <w:sz w:val="24"/>
        </w:rPr>
        <w:t>and</w:t>
      </w:r>
      <w:r w:rsidRPr="00B54D7C">
        <w:rPr>
          <w:rFonts w:ascii="Arial" w:hAnsi="Arial" w:cs="Arial"/>
          <w:color w:val="auto"/>
          <w:sz w:val="24"/>
        </w:rPr>
        <w:t xml:space="preserve"> their effectiveness monitored to ensure that the deployed controls are </w:t>
      </w:r>
      <w:r w:rsidRPr="00B54D7C">
        <w:rPr>
          <w:rFonts w:ascii="Arial" w:hAnsi="Arial" w:cs="Arial"/>
          <w:noProof/>
          <w:color w:val="auto"/>
          <w:sz w:val="24"/>
        </w:rPr>
        <w:t>effective</w:t>
      </w:r>
      <w:r w:rsidRPr="00B54D7C">
        <w:rPr>
          <w:rFonts w:ascii="Arial" w:hAnsi="Arial" w:cs="Arial"/>
          <w:color w:val="auto"/>
          <w:sz w:val="24"/>
        </w:rPr>
        <w:t xml:space="preserve"> in treating the risks. System log files and incident reports may identify ineffective or poorly </w:t>
      </w:r>
      <w:r w:rsidRPr="00B54D7C">
        <w:rPr>
          <w:rFonts w:ascii="Arial" w:hAnsi="Arial" w:cs="Arial"/>
          <w:noProof/>
          <w:color w:val="auto"/>
          <w:sz w:val="24"/>
        </w:rPr>
        <w:t>deployed</w:t>
      </w:r>
      <w:r w:rsidRPr="00B54D7C">
        <w:rPr>
          <w:rFonts w:ascii="Arial" w:hAnsi="Arial" w:cs="Arial"/>
          <w:color w:val="auto"/>
          <w:sz w:val="24"/>
        </w:rPr>
        <w:t xml:space="preserve"> controls. Periodic update reviews of existing risk assessments should </w:t>
      </w:r>
      <w:r w:rsidRPr="00B54D7C">
        <w:rPr>
          <w:rFonts w:ascii="Arial" w:hAnsi="Arial" w:cs="Arial"/>
          <w:noProof/>
          <w:color w:val="auto"/>
          <w:sz w:val="24"/>
        </w:rPr>
        <w:t>be undertaken</w:t>
      </w:r>
      <w:r w:rsidRPr="00B54D7C">
        <w:rPr>
          <w:rFonts w:ascii="Arial" w:hAnsi="Arial" w:cs="Arial"/>
          <w:color w:val="auto"/>
          <w:sz w:val="24"/>
        </w:rPr>
        <w:t>, to take account of possible changes.</w:t>
      </w:r>
    </w:p>
    <w:p w14:paraId="10B5CE76" w14:textId="77777777" w:rsidR="008C7071" w:rsidRPr="00B54D7C" w:rsidRDefault="008C7071" w:rsidP="00A70C1F">
      <w:pPr>
        <w:spacing w:after="0" w:line="240" w:lineRule="auto"/>
        <w:rPr>
          <w:rFonts w:ascii="Arial" w:hAnsi="Arial" w:cs="Arial"/>
          <w:color w:val="auto"/>
          <w:sz w:val="24"/>
        </w:rPr>
      </w:pPr>
    </w:p>
    <w:p w14:paraId="1F4FB670" w14:textId="77777777" w:rsidR="002630D7"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The risk assessment process will address a Plan, Do, Check and Act cycle:</w:t>
      </w:r>
    </w:p>
    <w:p w14:paraId="5016ACF8" w14:textId="77777777" w:rsidR="002630D7" w:rsidRPr="00B54D7C" w:rsidRDefault="682DE0E7" w:rsidP="008C7071">
      <w:pPr>
        <w:pStyle w:val="ListParagraph"/>
        <w:numPr>
          <w:ilvl w:val="0"/>
          <w:numId w:val="24"/>
        </w:numPr>
        <w:spacing w:before="0" w:after="0" w:line="240" w:lineRule="auto"/>
        <w:rPr>
          <w:rFonts w:ascii="Arial" w:hAnsi="Arial" w:cs="Arial"/>
          <w:color w:val="auto"/>
          <w:sz w:val="24"/>
        </w:rPr>
      </w:pPr>
      <w:r w:rsidRPr="00B54D7C">
        <w:rPr>
          <w:rFonts w:ascii="Arial" w:hAnsi="Arial" w:cs="Arial"/>
          <w:color w:val="auto"/>
          <w:sz w:val="24"/>
        </w:rPr>
        <w:t xml:space="preserve">Risk Identification. </w:t>
      </w:r>
    </w:p>
    <w:p w14:paraId="10F68E79" w14:textId="77777777" w:rsidR="002630D7" w:rsidRPr="00B54D7C" w:rsidRDefault="682DE0E7" w:rsidP="008C7071">
      <w:pPr>
        <w:pStyle w:val="ListParagraph"/>
        <w:numPr>
          <w:ilvl w:val="0"/>
          <w:numId w:val="24"/>
        </w:numPr>
        <w:spacing w:before="0" w:after="0" w:line="240" w:lineRule="auto"/>
        <w:rPr>
          <w:rFonts w:ascii="Arial" w:hAnsi="Arial" w:cs="Arial"/>
          <w:color w:val="auto"/>
          <w:sz w:val="24"/>
        </w:rPr>
      </w:pPr>
      <w:r w:rsidRPr="00B54D7C">
        <w:rPr>
          <w:rFonts w:ascii="Arial" w:hAnsi="Arial" w:cs="Arial"/>
          <w:color w:val="auto"/>
          <w:sz w:val="24"/>
        </w:rPr>
        <w:t>Risk Analysis.</w:t>
      </w:r>
    </w:p>
    <w:p w14:paraId="5DC46C68" w14:textId="77777777" w:rsidR="002630D7" w:rsidRPr="00B54D7C" w:rsidRDefault="682DE0E7" w:rsidP="008C7071">
      <w:pPr>
        <w:pStyle w:val="ListParagraph"/>
        <w:numPr>
          <w:ilvl w:val="0"/>
          <w:numId w:val="24"/>
        </w:numPr>
        <w:spacing w:before="0" w:after="0" w:line="240" w:lineRule="auto"/>
        <w:rPr>
          <w:rFonts w:ascii="Arial" w:hAnsi="Arial" w:cs="Arial"/>
          <w:color w:val="auto"/>
          <w:sz w:val="24"/>
        </w:rPr>
      </w:pPr>
      <w:r w:rsidRPr="00B54D7C">
        <w:rPr>
          <w:rFonts w:ascii="Arial" w:hAnsi="Arial" w:cs="Arial"/>
          <w:color w:val="auto"/>
          <w:sz w:val="24"/>
        </w:rPr>
        <w:t>Risk Treatment.</w:t>
      </w:r>
    </w:p>
    <w:p w14:paraId="537FB150" w14:textId="0153DB9F" w:rsidR="002630D7" w:rsidRPr="00B54D7C" w:rsidRDefault="682DE0E7" w:rsidP="008C7071">
      <w:pPr>
        <w:pStyle w:val="ListParagraph"/>
        <w:numPr>
          <w:ilvl w:val="0"/>
          <w:numId w:val="24"/>
        </w:numPr>
        <w:spacing w:before="0" w:after="0" w:line="240" w:lineRule="auto"/>
        <w:rPr>
          <w:rFonts w:ascii="Arial" w:hAnsi="Arial" w:cs="Arial"/>
          <w:color w:val="auto"/>
          <w:sz w:val="24"/>
        </w:rPr>
      </w:pPr>
      <w:r w:rsidRPr="00B54D7C">
        <w:rPr>
          <w:rFonts w:ascii="Arial" w:hAnsi="Arial" w:cs="Arial"/>
          <w:color w:val="auto"/>
          <w:sz w:val="24"/>
        </w:rPr>
        <w:t>Risk Review.</w:t>
      </w:r>
      <w:r w:rsidR="00E21379" w:rsidRPr="00B54D7C">
        <w:rPr>
          <w:rFonts w:ascii="Arial" w:hAnsi="Arial" w:cs="Arial"/>
          <w:color w:val="auto"/>
          <w:sz w:val="24"/>
        </w:rPr>
        <w:br/>
      </w:r>
    </w:p>
    <w:p w14:paraId="192B5353" w14:textId="34345020" w:rsidR="007B0B35" w:rsidRPr="00B54D7C" w:rsidRDefault="682DE0E7" w:rsidP="008C7071">
      <w:pPr>
        <w:pStyle w:val="Heading1"/>
        <w:numPr>
          <w:ilvl w:val="0"/>
          <w:numId w:val="4"/>
        </w:numPr>
        <w:spacing w:before="0" w:after="0" w:line="240" w:lineRule="auto"/>
        <w:ind w:left="357" w:hanging="357"/>
        <w:rPr>
          <w:rFonts w:ascii="Arial" w:hAnsi="Arial" w:cs="Arial"/>
          <w:color w:val="005EB8"/>
          <w:sz w:val="40"/>
        </w:rPr>
      </w:pPr>
      <w:bookmarkStart w:id="36" w:name="_Toc29630240"/>
      <w:r w:rsidRPr="00B54D7C">
        <w:rPr>
          <w:rFonts w:ascii="Arial" w:hAnsi="Arial" w:cs="Arial"/>
          <w:color w:val="005EB8"/>
          <w:sz w:val="40"/>
        </w:rPr>
        <w:t>Staff Awareness and Training</w:t>
      </w:r>
      <w:bookmarkEnd w:id="36"/>
    </w:p>
    <w:p w14:paraId="19EB0BE2" w14:textId="77777777" w:rsidR="008C7071" w:rsidRDefault="008C7071" w:rsidP="008C7071">
      <w:pPr>
        <w:spacing w:after="0" w:line="240" w:lineRule="auto"/>
        <w:rPr>
          <w:rFonts w:ascii="Arial" w:hAnsi="Arial" w:cs="Arial"/>
          <w:color w:val="auto"/>
          <w:sz w:val="24"/>
        </w:rPr>
      </w:pPr>
    </w:p>
    <w:p w14:paraId="4A1693E5" w14:textId="6A6AAFE6" w:rsidR="002630D7" w:rsidRPr="00B54D7C" w:rsidRDefault="682DE0E7" w:rsidP="008C7071">
      <w:pPr>
        <w:spacing w:after="0" w:line="240" w:lineRule="auto"/>
        <w:rPr>
          <w:rFonts w:ascii="Arial" w:hAnsi="Arial" w:cs="Arial"/>
          <w:color w:val="auto"/>
          <w:sz w:val="24"/>
        </w:rPr>
      </w:pPr>
      <w:r w:rsidRPr="00B54D7C">
        <w:rPr>
          <w:rFonts w:ascii="Arial" w:hAnsi="Arial" w:cs="Arial"/>
          <w:color w:val="auto"/>
          <w:sz w:val="24"/>
        </w:rPr>
        <w:t xml:space="preserve">Intranet pages, or their equivalent, will be provided for all staff on </w:t>
      </w:r>
      <w:r w:rsidRPr="00B54D7C">
        <w:rPr>
          <w:rFonts w:ascii="Arial" w:hAnsi="Arial" w:cs="Arial"/>
          <w:noProof/>
          <w:color w:val="auto"/>
          <w:sz w:val="24"/>
        </w:rPr>
        <w:t>key</w:t>
      </w:r>
      <w:r w:rsidRPr="00B54D7C">
        <w:rPr>
          <w:rFonts w:ascii="Arial" w:hAnsi="Arial" w:cs="Arial"/>
          <w:color w:val="auto"/>
          <w:sz w:val="24"/>
        </w:rPr>
        <w:t xml:space="preserve"> Information Governance issues including, but not limited to:</w:t>
      </w:r>
    </w:p>
    <w:p w14:paraId="5F349972" w14:textId="77777777" w:rsidR="002630D7" w:rsidRPr="00B54D7C" w:rsidRDefault="682DE0E7" w:rsidP="008C7071">
      <w:pPr>
        <w:pStyle w:val="ListParagraph"/>
        <w:numPr>
          <w:ilvl w:val="0"/>
          <w:numId w:val="25"/>
        </w:numPr>
        <w:spacing w:before="0" w:after="0" w:line="240" w:lineRule="auto"/>
        <w:rPr>
          <w:rFonts w:ascii="Arial" w:hAnsi="Arial" w:cs="Arial"/>
          <w:color w:val="auto"/>
          <w:sz w:val="24"/>
        </w:rPr>
      </w:pPr>
      <w:r w:rsidRPr="00B54D7C">
        <w:rPr>
          <w:rFonts w:ascii="Arial" w:hAnsi="Arial" w:cs="Arial"/>
          <w:color w:val="auto"/>
          <w:sz w:val="24"/>
        </w:rPr>
        <w:t>Principles of Information Governance;</w:t>
      </w:r>
    </w:p>
    <w:p w14:paraId="7FEFA1C5" w14:textId="77777777" w:rsidR="002630D7" w:rsidRPr="00B54D7C" w:rsidRDefault="682DE0E7" w:rsidP="008C7071">
      <w:pPr>
        <w:pStyle w:val="ListParagraph"/>
        <w:numPr>
          <w:ilvl w:val="0"/>
          <w:numId w:val="25"/>
        </w:numPr>
        <w:spacing w:before="0" w:after="0" w:line="240" w:lineRule="auto"/>
        <w:rPr>
          <w:rFonts w:ascii="Arial" w:hAnsi="Arial" w:cs="Arial"/>
          <w:color w:val="auto"/>
          <w:sz w:val="24"/>
        </w:rPr>
      </w:pPr>
      <w:r w:rsidRPr="00B54D7C">
        <w:rPr>
          <w:rFonts w:ascii="Arial" w:hAnsi="Arial" w:cs="Arial"/>
          <w:color w:val="auto"/>
          <w:sz w:val="24"/>
        </w:rPr>
        <w:t>Information Management;</w:t>
      </w:r>
    </w:p>
    <w:p w14:paraId="271E1055" w14:textId="77777777" w:rsidR="002630D7" w:rsidRPr="00B54D7C" w:rsidRDefault="682DE0E7" w:rsidP="008C7071">
      <w:pPr>
        <w:pStyle w:val="ListParagraph"/>
        <w:numPr>
          <w:ilvl w:val="0"/>
          <w:numId w:val="25"/>
        </w:numPr>
        <w:spacing w:before="0" w:after="0" w:line="240" w:lineRule="auto"/>
        <w:rPr>
          <w:rFonts w:ascii="Arial" w:hAnsi="Arial" w:cs="Arial"/>
          <w:color w:val="auto"/>
          <w:sz w:val="24"/>
        </w:rPr>
      </w:pPr>
      <w:r w:rsidRPr="00B54D7C">
        <w:rPr>
          <w:rFonts w:ascii="Arial" w:hAnsi="Arial" w:cs="Arial"/>
          <w:color w:val="auto"/>
          <w:sz w:val="24"/>
        </w:rPr>
        <w:t>Data Protection;</w:t>
      </w:r>
    </w:p>
    <w:p w14:paraId="476559D5" w14:textId="77777777" w:rsidR="002630D7" w:rsidRPr="00B54D7C" w:rsidRDefault="682DE0E7" w:rsidP="008C7071">
      <w:pPr>
        <w:pStyle w:val="ListParagraph"/>
        <w:numPr>
          <w:ilvl w:val="0"/>
          <w:numId w:val="25"/>
        </w:numPr>
        <w:spacing w:before="0" w:after="0" w:line="240" w:lineRule="auto"/>
        <w:rPr>
          <w:rFonts w:ascii="Arial" w:hAnsi="Arial" w:cs="Arial"/>
          <w:color w:val="auto"/>
          <w:sz w:val="24"/>
        </w:rPr>
      </w:pPr>
      <w:r w:rsidRPr="00B54D7C">
        <w:rPr>
          <w:rFonts w:ascii="Arial" w:hAnsi="Arial" w:cs="Arial"/>
          <w:color w:val="auto"/>
          <w:sz w:val="24"/>
        </w:rPr>
        <w:t>Consent;</w:t>
      </w:r>
    </w:p>
    <w:p w14:paraId="163408C3" w14:textId="6259D3DE" w:rsidR="002630D7" w:rsidRPr="00B54D7C" w:rsidRDefault="682DE0E7" w:rsidP="008C7071">
      <w:pPr>
        <w:pStyle w:val="ListParagraph"/>
        <w:numPr>
          <w:ilvl w:val="0"/>
          <w:numId w:val="25"/>
        </w:numPr>
        <w:spacing w:before="0" w:after="0" w:line="240" w:lineRule="auto"/>
        <w:rPr>
          <w:rFonts w:ascii="Arial" w:hAnsi="Arial" w:cs="Arial"/>
          <w:color w:val="auto"/>
          <w:sz w:val="24"/>
        </w:rPr>
      </w:pPr>
      <w:r w:rsidRPr="00B54D7C">
        <w:rPr>
          <w:rFonts w:ascii="Arial" w:hAnsi="Arial" w:cs="Arial"/>
          <w:color w:val="auto"/>
          <w:sz w:val="24"/>
        </w:rPr>
        <w:t>Confidentiality; and</w:t>
      </w:r>
    </w:p>
    <w:p w14:paraId="05CA1A52" w14:textId="6DA9B4B5" w:rsidR="002630D7" w:rsidRPr="00B54D7C" w:rsidRDefault="682DE0E7" w:rsidP="008C7071">
      <w:pPr>
        <w:pStyle w:val="ListParagraph"/>
        <w:numPr>
          <w:ilvl w:val="0"/>
          <w:numId w:val="25"/>
        </w:numPr>
        <w:spacing w:before="0" w:after="0" w:line="240" w:lineRule="auto"/>
        <w:rPr>
          <w:rFonts w:ascii="Arial" w:hAnsi="Arial" w:cs="Arial"/>
          <w:color w:val="auto"/>
          <w:sz w:val="24"/>
        </w:rPr>
      </w:pPr>
      <w:r w:rsidRPr="00B54D7C">
        <w:rPr>
          <w:rFonts w:ascii="Arial" w:hAnsi="Arial" w:cs="Arial"/>
          <w:color w:val="auto"/>
          <w:sz w:val="24"/>
        </w:rPr>
        <w:t>Records Management.</w:t>
      </w:r>
    </w:p>
    <w:p w14:paraId="3DF527B6" w14:textId="66FA6161" w:rsidR="002630D7" w:rsidRPr="00B54D7C" w:rsidRDefault="682DE0E7" w:rsidP="008C7071">
      <w:pPr>
        <w:spacing w:after="0" w:line="240" w:lineRule="auto"/>
        <w:rPr>
          <w:rFonts w:ascii="Arial" w:hAnsi="Arial" w:cs="Arial"/>
          <w:color w:val="auto"/>
          <w:sz w:val="24"/>
        </w:rPr>
      </w:pPr>
      <w:r w:rsidRPr="00B54D7C">
        <w:rPr>
          <w:rFonts w:ascii="Arial" w:eastAsia="Arial" w:hAnsi="Arial" w:cs="Arial"/>
          <w:noProof/>
          <w:color w:val="auto"/>
          <w:sz w:val="24"/>
        </w:rPr>
        <w:lastRenderedPageBreak/>
        <w:t>These pages will be supported by an active communication campaign</w:t>
      </w:r>
      <w:r w:rsidRPr="00B54D7C">
        <w:rPr>
          <w:rFonts w:ascii="Arial" w:eastAsia="Arial" w:hAnsi="Arial" w:cs="Arial"/>
          <w:color w:val="auto"/>
          <w:sz w:val="24"/>
        </w:rPr>
        <w:t xml:space="preserve"> to all staff.</w:t>
      </w:r>
      <w:r w:rsidR="00E21379" w:rsidRPr="00B54D7C">
        <w:rPr>
          <w:rFonts w:ascii="Arial" w:eastAsia="Arial" w:hAnsi="Arial" w:cs="Arial"/>
          <w:color w:val="auto"/>
          <w:sz w:val="24"/>
        </w:rPr>
        <w:br/>
      </w:r>
    </w:p>
    <w:p w14:paraId="3E45602E" w14:textId="40BF9DA5" w:rsidR="002630D7" w:rsidRPr="00B54D7C" w:rsidRDefault="00C264A1" w:rsidP="008C7071">
      <w:pPr>
        <w:pStyle w:val="Heading2"/>
        <w:spacing w:before="0" w:after="0" w:line="240" w:lineRule="auto"/>
        <w:ind w:left="0"/>
        <w:rPr>
          <w:rFonts w:ascii="Arial" w:hAnsi="Arial" w:cs="Arial"/>
          <w:color w:val="auto"/>
          <w:sz w:val="24"/>
        </w:rPr>
      </w:pPr>
      <w:bookmarkStart w:id="37" w:name="_Toc29630241"/>
      <w:r w:rsidRPr="00B54D7C">
        <w:rPr>
          <w:rFonts w:ascii="Arial" w:hAnsi="Arial" w:cs="Arial"/>
          <w:color w:val="auto"/>
          <w:sz w:val="24"/>
        </w:rPr>
        <w:t>7.1</w:t>
      </w:r>
      <w:r w:rsidRPr="00B54D7C">
        <w:rPr>
          <w:rFonts w:ascii="Arial" w:hAnsi="Arial" w:cs="Arial"/>
          <w:color w:val="auto"/>
          <w:sz w:val="24"/>
        </w:rPr>
        <w:tab/>
      </w:r>
      <w:r w:rsidR="682DE0E7" w:rsidRPr="00B54D7C">
        <w:rPr>
          <w:rFonts w:ascii="Arial" w:hAnsi="Arial" w:cs="Arial"/>
          <w:color w:val="auto"/>
          <w:sz w:val="24"/>
        </w:rPr>
        <w:t>Training</w:t>
      </w:r>
      <w:bookmarkEnd w:id="37"/>
    </w:p>
    <w:p w14:paraId="727C1AD4" w14:textId="216A55B7" w:rsidR="002630D7" w:rsidRPr="00B54D7C" w:rsidRDefault="682DE0E7" w:rsidP="008C7071">
      <w:pPr>
        <w:spacing w:after="0" w:line="240" w:lineRule="auto"/>
        <w:rPr>
          <w:rFonts w:ascii="Arial" w:hAnsi="Arial" w:cs="Arial"/>
          <w:color w:val="auto"/>
          <w:sz w:val="24"/>
        </w:rPr>
      </w:pPr>
      <w:r w:rsidRPr="00B54D7C">
        <w:rPr>
          <w:rFonts w:ascii="Arial" w:hAnsi="Arial" w:cs="Arial"/>
          <w:color w:val="auto"/>
          <w:sz w:val="24"/>
        </w:rPr>
        <w:t xml:space="preserve">All staff, including volunteers, students, contractors and temporary employees are required to complete and pass Information Governance training on an annual basis. </w:t>
      </w:r>
    </w:p>
    <w:p w14:paraId="04341F65" w14:textId="0282D814" w:rsidR="002630D7" w:rsidRDefault="682DE0E7" w:rsidP="008C7071">
      <w:pPr>
        <w:spacing w:after="0" w:line="240" w:lineRule="auto"/>
        <w:rPr>
          <w:rFonts w:ascii="Arial" w:hAnsi="Arial" w:cs="Arial"/>
          <w:color w:val="auto"/>
          <w:sz w:val="24"/>
        </w:rPr>
      </w:pPr>
      <w:r w:rsidRPr="00B54D7C">
        <w:rPr>
          <w:rFonts w:ascii="Arial" w:hAnsi="Arial" w:cs="Arial"/>
          <w:color w:val="auto"/>
          <w:sz w:val="24"/>
        </w:rPr>
        <w:t xml:space="preserve">Information Asset Owners are required to ensure staff have provided them with proof that they have passed their training, and are asked to </w:t>
      </w:r>
      <w:r w:rsidRPr="00B54D7C">
        <w:rPr>
          <w:rFonts w:ascii="Arial" w:hAnsi="Arial" w:cs="Arial"/>
          <w:noProof/>
          <w:color w:val="auto"/>
          <w:sz w:val="24"/>
        </w:rPr>
        <w:t>ensure</w:t>
      </w:r>
      <w:r w:rsidRPr="00B54D7C">
        <w:rPr>
          <w:rFonts w:ascii="Arial" w:hAnsi="Arial" w:cs="Arial"/>
          <w:color w:val="auto"/>
          <w:sz w:val="24"/>
        </w:rPr>
        <w:t xml:space="preserve"> a copy of relevant certificates </w:t>
      </w:r>
      <w:r w:rsidRPr="00B54D7C">
        <w:rPr>
          <w:rFonts w:ascii="Arial" w:hAnsi="Arial" w:cs="Arial"/>
          <w:noProof/>
          <w:color w:val="auto"/>
          <w:sz w:val="24"/>
        </w:rPr>
        <w:t>is kept</w:t>
      </w:r>
      <w:r w:rsidRPr="00B54D7C">
        <w:rPr>
          <w:rFonts w:ascii="Arial" w:hAnsi="Arial" w:cs="Arial"/>
          <w:color w:val="auto"/>
          <w:sz w:val="24"/>
        </w:rPr>
        <w:t xml:space="preserve"> on the member of staff’s personnel file.</w:t>
      </w:r>
    </w:p>
    <w:p w14:paraId="70A8220C" w14:textId="77777777" w:rsidR="008C7071" w:rsidRPr="00B54D7C" w:rsidRDefault="008C7071" w:rsidP="008C7071">
      <w:pPr>
        <w:spacing w:after="0" w:line="240" w:lineRule="auto"/>
        <w:rPr>
          <w:rFonts w:ascii="Arial" w:hAnsi="Arial" w:cs="Arial"/>
          <w:color w:val="auto"/>
          <w:sz w:val="24"/>
        </w:rPr>
      </w:pPr>
    </w:p>
    <w:p w14:paraId="7C9E50FE" w14:textId="7B3622CD" w:rsidR="002630D7" w:rsidRPr="00B54D7C" w:rsidRDefault="682DE0E7" w:rsidP="008C7071">
      <w:pPr>
        <w:spacing w:after="0" w:line="240" w:lineRule="auto"/>
        <w:rPr>
          <w:rFonts w:ascii="Arial" w:hAnsi="Arial" w:cs="Arial"/>
          <w:color w:val="auto"/>
          <w:sz w:val="24"/>
        </w:rPr>
      </w:pPr>
      <w:r w:rsidRPr="00B54D7C">
        <w:rPr>
          <w:rFonts w:ascii="Arial" w:hAnsi="Arial" w:cs="Arial"/>
          <w:color w:val="auto"/>
          <w:sz w:val="24"/>
        </w:rPr>
        <w:t xml:space="preserve">An online Information Governance training programme will </w:t>
      </w:r>
      <w:r w:rsidRPr="00B54D7C">
        <w:rPr>
          <w:rFonts w:ascii="Arial" w:hAnsi="Arial" w:cs="Arial"/>
          <w:noProof/>
          <w:color w:val="auto"/>
          <w:sz w:val="24"/>
        </w:rPr>
        <w:t>be provided</w:t>
      </w:r>
      <w:r w:rsidRPr="00B54D7C">
        <w:rPr>
          <w:rFonts w:ascii="Arial" w:hAnsi="Arial" w:cs="Arial"/>
          <w:color w:val="auto"/>
          <w:sz w:val="24"/>
        </w:rPr>
        <w:t xml:space="preserve"> which is mandatory for all staff. </w:t>
      </w:r>
    </w:p>
    <w:p w14:paraId="13467DD1" w14:textId="77777777" w:rsidR="008C7071" w:rsidRDefault="008C7071" w:rsidP="008C7071">
      <w:pPr>
        <w:spacing w:after="0" w:line="240" w:lineRule="auto"/>
        <w:rPr>
          <w:rFonts w:ascii="Arial" w:hAnsi="Arial" w:cs="Arial"/>
          <w:noProof/>
          <w:color w:val="auto"/>
          <w:sz w:val="24"/>
        </w:rPr>
      </w:pPr>
    </w:p>
    <w:p w14:paraId="77917AB5" w14:textId="7D2F1BB2" w:rsidR="002630D7" w:rsidRPr="00B54D7C" w:rsidRDefault="682DE0E7" w:rsidP="008C7071">
      <w:pPr>
        <w:spacing w:after="0" w:line="240" w:lineRule="auto"/>
        <w:rPr>
          <w:rFonts w:ascii="Arial" w:hAnsi="Arial" w:cs="Arial"/>
          <w:color w:val="auto"/>
          <w:sz w:val="24"/>
        </w:rPr>
      </w:pPr>
      <w:r w:rsidRPr="00B54D7C">
        <w:rPr>
          <w:rFonts w:ascii="Arial" w:hAnsi="Arial" w:cs="Arial"/>
          <w:noProof/>
          <w:color w:val="auto"/>
          <w:sz w:val="24"/>
        </w:rPr>
        <w:t>The online Information Governance training programme will be supported by face</w:t>
      </w:r>
      <w:r w:rsidRPr="00B54D7C">
        <w:rPr>
          <w:rFonts w:ascii="Arial" w:hAnsi="Arial" w:cs="Arial"/>
          <w:color w:val="auto"/>
          <w:sz w:val="24"/>
        </w:rPr>
        <w:t xml:space="preserve"> to face training where required. </w:t>
      </w:r>
    </w:p>
    <w:p w14:paraId="756A5534" w14:textId="77777777" w:rsidR="008C7071" w:rsidRDefault="008C7071" w:rsidP="008C7071">
      <w:pPr>
        <w:spacing w:after="0" w:line="240" w:lineRule="auto"/>
        <w:rPr>
          <w:rFonts w:ascii="Arial" w:hAnsi="Arial" w:cs="Arial"/>
          <w:color w:val="auto"/>
          <w:sz w:val="24"/>
        </w:rPr>
      </w:pPr>
    </w:p>
    <w:p w14:paraId="61C9A851" w14:textId="12558209" w:rsidR="002630D7" w:rsidRPr="00B54D7C" w:rsidRDefault="682DE0E7" w:rsidP="008C7071">
      <w:pPr>
        <w:spacing w:after="0" w:line="240" w:lineRule="auto"/>
        <w:rPr>
          <w:rFonts w:ascii="Arial" w:hAnsi="Arial" w:cs="Arial"/>
          <w:color w:val="auto"/>
        </w:rPr>
      </w:pPr>
      <w:r w:rsidRPr="00B54D7C">
        <w:rPr>
          <w:rFonts w:ascii="Arial" w:hAnsi="Arial" w:cs="Arial"/>
          <w:color w:val="auto"/>
          <w:sz w:val="24"/>
        </w:rPr>
        <w:t xml:space="preserve">The current training requirements will be updated when there are changes to the Information Governance assurance </w:t>
      </w:r>
      <w:r w:rsidRPr="00B54D7C">
        <w:rPr>
          <w:rFonts w:ascii="Arial" w:hAnsi="Arial" w:cs="Arial"/>
          <w:color w:val="auto"/>
        </w:rPr>
        <w:t>f</w:t>
      </w:r>
      <w:r w:rsidRPr="00B54D7C">
        <w:rPr>
          <w:rFonts w:ascii="Arial" w:hAnsi="Arial" w:cs="Arial"/>
          <w:color w:val="auto"/>
          <w:sz w:val="24"/>
        </w:rPr>
        <w:t xml:space="preserve">ramework as outlined by the Department of Health, NHS England and NHS Digital. </w:t>
      </w:r>
      <w:r w:rsidR="00E21379" w:rsidRPr="00B54D7C">
        <w:rPr>
          <w:rFonts w:ascii="Arial" w:hAnsi="Arial" w:cs="Arial"/>
          <w:color w:val="auto"/>
          <w:sz w:val="24"/>
        </w:rPr>
        <w:br/>
      </w:r>
    </w:p>
    <w:p w14:paraId="104B0CC3" w14:textId="5576DE09" w:rsidR="002630D7" w:rsidRPr="00B54D7C" w:rsidRDefault="00E21379" w:rsidP="008C7071">
      <w:pPr>
        <w:pStyle w:val="Heading2"/>
        <w:spacing w:before="0" w:after="0" w:line="240" w:lineRule="auto"/>
        <w:ind w:left="0"/>
        <w:rPr>
          <w:rFonts w:ascii="Arial" w:hAnsi="Arial" w:cs="Arial"/>
          <w:color w:val="auto"/>
          <w:sz w:val="24"/>
        </w:rPr>
      </w:pPr>
      <w:bookmarkStart w:id="38" w:name="_Toc29630242"/>
      <w:r w:rsidRPr="00B54D7C">
        <w:rPr>
          <w:rFonts w:ascii="Arial" w:hAnsi="Arial" w:cs="Arial"/>
          <w:color w:val="auto"/>
          <w:sz w:val="24"/>
        </w:rPr>
        <w:t xml:space="preserve">7.2 </w:t>
      </w:r>
      <w:r w:rsidR="682DE0E7" w:rsidRPr="00B54D7C">
        <w:rPr>
          <w:rFonts w:ascii="Arial" w:hAnsi="Arial" w:cs="Arial"/>
          <w:color w:val="auto"/>
          <w:sz w:val="24"/>
        </w:rPr>
        <w:t>Training Needs Assessment</w:t>
      </w:r>
      <w:bookmarkEnd w:id="38"/>
    </w:p>
    <w:p w14:paraId="3956C844" w14:textId="6FA67B83" w:rsidR="002630D7" w:rsidRPr="00B54D7C" w:rsidRDefault="682DE0E7" w:rsidP="008C7071">
      <w:pPr>
        <w:spacing w:after="0" w:line="240" w:lineRule="auto"/>
        <w:rPr>
          <w:rFonts w:ascii="Arial" w:hAnsi="Arial" w:cs="Arial"/>
          <w:b/>
          <w:bCs/>
          <w:color w:val="auto"/>
          <w:sz w:val="24"/>
        </w:rPr>
      </w:pPr>
      <w:r w:rsidRPr="00B54D7C">
        <w:rPr>
          <w:rFonts w:ascii="Arial" w:hAnsi="Arial" w:cs="Arial"/>
          <w:color w:val="auto"/>
          <w:sz w:val="24"/>
        </w:rPr>
        <w:t xml:space="preserve">A full Information Governance Training Needs Assessment will be reviewed and approved by the </w:t>
      </w:r>
      <w:r w:rsidR="007B65BA" w:rsidRPr="00B54D7C">
        <w:rPr>
          <w:rFonts w:ascii="Arial" w:hAnsi="Arial" w:cs="Arial"/>
          <w:color w:val="auto"/>
          <w:sz w:val="24"/>
        </w:rPr>
        <w:t>Information Governance Group</w:t>
      </w:r>
      <w:r w:rsidRPr="00B54D7C">
        <w:rPr>
          <w:rFonts w:ascii="Arial" w:hAnsi="Arial" w:cs="Arial"/>
          <w:color w:val="auto"/>
          <w:sz w:val="24"/>
        </w:rPr>
        <w:t xml:space="preserve"> of the </w:t>
      </w:r>
      <w:r w:rsidR="008A1640" w:rsidRPr="00B54D7C">
        <w:rPr>
          <w:rFonts w:ascii="Arial" w:hAnsi="Arial" w:cs="Arial"/>
          <w:color w:val="auto"/>
          <w:sz w:val="24"/>
        </w:rPr>
        <w:t xml:space="preserve">NCL </w:t>
      </w:r>
      <w:r w:rsidR="00A0039B" w:rsidRPr="00B54D7C">
        <w:rPr>
          <w:rFonts w:ascii="Arial" w:hAnsi="Arial" w:cs="Arial"/>
          <w:color w:val="auto"/>
          <w:sz w:val="24"/>
        </w:rPr>
        <w:t>CCG</w:t>
      </w:r>
      <w:r w:rsidRPr="00B54D7C">
        <w:rPr>
          <w:rFonts w:ascii="Arial" w:hAnsi="Arial" w:cs="Arial"/>
          <w:color w:val="auto"/>
          <w:sz w:val="24"/>
        </w:rPr>
        <w:t xml:space="preserve">. </w:t>
      </w:r>
      <w:r w:rsidRPr="00B54D7C">
        <w:rPr>
          <w:rFonts w:ascii="Arial" w:hAnsi="Arial" w:cs="Arial"/>
          <w:noProof/>
          <w:color w:val="auto"/>
          <w:sz w:val="24"/>
        </w:rPr>
        <w:t>This</w:t>
      </w:r>
      <w:r w:rsidRPr="00B54D7C">
        <w:rPr>
          <w:rFonts w:ascii="Arial" w:hAnsi="Arial" w:cs="Arial"/>
          <w:color w:val="auto"/>
          <w:sz w:val="24"/>
        </w:rPr>
        <w:t xml:space="preserve"> will address the expected training for staff at all levels of the </w:t>
      </w:r>
      <w:r w:rsidR="00A0039B" w:rsidRPr="00B54D7C">
        <w:rPr>
          <w:rFonts w:ascii="Arial" w:hAnsi="Arial" w:cs="Arial"/>
          <w:color w:val="auto"/>
          <w:sz w:val="24"/>
        </w:rPr>
        <w:t>CCG</w:t>
      </w:r>
      <w:r w:rsidRPr="00B54D7C">
        <w:rPr>
          <w:rFonts w:ascii="Arial" w:hAnsi="Arial" w:cs="Arial"/>
          <w:color w:val="auto"/>
          <w:sz w:val="24"/>
        </w:rPr>
        <w:t xml:space="preserve"> and those that are working within particular specialities.</w:t>
      </w:r>
      <w:r w:rsidR="00E21379" w:rsidRPr="00B54D7C">
        <w:rPr>
          <w:rFonts w:ascii="Arial" w:hAnsi="Arial" w:cs="Arial"/>
          <w:color w:val="auto"/>
          <w:sz w:val="24"/>
        </w:rPr>
        <w:br/>
      </w:r>
    </w:p>
    <w:p w14:paraId="514DBCBB" w14:textId="612E495F" w:rsidR="002630D7" w:rsidRPr="00B54D7C" w:rsidRDefault="00E21379" w:rsidP="008C7071">
      <w:pPr>
        <w:pStyle w:val="Heading2"/>
        <w:spacing w:before="0" w:after="0" w:line="240" w:lineRule="auto"/>
        <w:ind w:left="0"/>
        <w:rPr>
          <w:rFonts w:ascii="Arial" w:hAnsi="Arial" w:cs="Arial"/>
          <w:color w:val="auto"/>
          <w:sz w:val="24"/>
        </w:rPr>
      </w:pPr>
      <w:bookmarkStart w:id="39" w:name="_Toc29630243"/>
      <w:r w:rsidRPr="00B54D7C">
        <w:rPr>
          <w:rFonts w:ascii="Arial" w:hAnsi="Arial" w:cs="Arial"/>
          <w:color w:val="auto"/>
          <w:sz w:val="24"/>
        </w:rPr>
        <w:t xml:space="preserve">7.3 </w:t>
      </w:r>
      <w:r w:rsidR="682DE0E7" w:rsidRPr="00B54D7C">
        <w:rPr>
          <w:rFonts w:ascii="Arial" w:hAnsi="Arial" w:cs="Arial"/>
          <w:color w:val="auto"/>
          <w:sz w:val="24"/>
        </w:rPr>
        <w:t>Resources</w:t>
      </w:r>
      <w:bookmarkEnd w:id="39"/>
    </w:p>
    <w:p w14:paraId="050D8B49" w14:textId="2385AADD" w:rsidR="00A34A63" w:rsidRPr="00B54D7C" w:rsidRDefault="682DE0E7" w:rsidP="008C7071">
      <w:pPr>
        <w:spacing w:after="0" w:line="240" w:lineRule="auto"/>
        <w:rPr>
          <w:rFonts w:ascii="Arial" w:hAnsi="Arial" w:cs="Arial"/>
          <w:color w:val="auto"/>
          <w:sz w:val="24"/>
        </w:rPr>
      </w:pPr>
      <w:r w:rsidRPr="00B54D7C">
        <w:rPr>
          <w:rFonts w:ascii="Arial" w:hAnsi="Arial" w:cs="Arial"/>
          <w:color w:val="auto"/>
          <w:sz w:val="24"/>
        </w:rPr>
        <w:t xml:space="preserve">The resources available to support the Information Governance Assurance will </w:t>
      </w:r>
      <w:r w:rsidRPr="00B54D7C">
        <w:rPr>
          <w:rFonts w:ascii="Arial" w:hAnsi="Arial" w:cs="Arial"/>
          <w:noProof/>
          <w:color w:val="auto"/>
          <w:sz w:val="24"/>
        </w:rPr>
        <w:t>be outlined</w:t>
      </w:r>
      <w:r w:rsidRPr="00B54D7C">
        <w:rPr>
          <w:rFonts w:ascii="Arial" w:hAnsi="Arial" w:cs="Arial"/>
          <w:color w:val="auto"/>
          <w:sz w:val="24"/>
        </w:rPr>
        <w:t xml:space="preserve"> in the relevant contract or service level agreement for the provision of the service.  </w:t>
      </w:r>
      <w:r w:rsidR="00E21379" w:rsidRPr="00B54D7C">
        <w:rPr>
          <w:rFonts w:ascii="Arial" w:hAnsi="Arial" w:cs="Arial"/>
          <w:color w:val="auto"/>
          <w:sz w:val="24"/>
        </w:rPr>
        <w:br/>
      </w:r>
    </w:p>
    <w:p w14:paraId="7FE1EB0D" w14:textId="3178E208" w:rsidR="00A34A63" w:rsidRPr="00B54D7C" w:rsidRDefault="682DE0E7" w:rsidP="008C7071">
      <w:pPr>
        <w:pStyle w:val="Heading1"/>
        <w:numPr>
          <w:ilvl w:val="0"/>
          <w:numId w:val="4"/>
        </w:numPr>
        <w:spacing w:before="0" w:after="0" w:line="240" w:lineRule="auto"/>
        <w:ind w:left="357" w:hanging="357"/>
        <w:rPr>
          <w:rFonts w:ascii="Arial" w:hAnsi="Arial" w:cs="Arial"/>
          <w:color w:val="005EB8"/>
          <w:sz w:val="40"/>
        </w:rPr>
      </w:pPr>
      <w:bookmarkStart w:id="40" w:name="_Toc29630244"/>
      <w:r w:rsidRPr="00B54D7C">
        <w:rPr>
          <w:rFonts w:ascii="Arial" w:hAnsi="Arial" w:cs="Arial"/>
          <w:color w:val="005EB8"/>
          <w:sz w:val="40"/>
        </w:rPr>
        <w:t>Monitoring and Compliance</w:t>
      </w:r>
      <w:bookmarkEnd w:id="40"/>
      <w:r w:rsidRPr="00B54D7C">
        <w:rPr>
          <w:rFonts w:ascii="Arial" w:hAnsi="Arial" w:cs="Arial"/>
          <w:color w:val="005EB8"/>
          <w:sz w:val="40"/>
        </w:rPr>
        <w:t xml:space="preserve"> </w:t>
      </w:r>
    </w:p>
    <w:p w14:paraId="7E068B66" w14:textId="3DF1B82B" w:rsidR="00A34A63" w:rsidRPr="00B54D7C" w:rsidRDefault="682DE0E7" w:rsidP="008C7071">
      <w:pPr>
        <w:spacing w:after="0" w:line="240" w:lineRule="auto"/>
        <w:rPr>
          <w:rFonts w:ascii="Arial" w:hAnsi="Arial" w:cs="Arial"/>
          <w:color w:val="auto"/>
          <w:sz w:val="24"/>
        </w:rPr>
      </w:pPr>
      <w:r w:rsidRPr="00B54D7C">
        <w:rPr>
          <w:rFonts w:ascii="Arial" w:hAnsi="Arial" w:cs="Arial"/>
          <w:color w:val="auto"/>
          <w:sz w:val="24"/>
        </w:rPr>
        <w:t>This framework and the associated controls: Policies, Protocols, Procedures - will be monitored through the Risk Management system for the</w:t>
      </w:r>
      <w:r w:rsidR="008A1640" w:rsidRPr="00B54D7C">
        <w:rPr>
          <w:rFonts w:ascii="Arial" w:hAnsi="Arial" w:cs="Arial"/>
          <w:color w:val="auto"/>
          <w:sz w:val="24"/>
        </w:rPr>
        <w:t xml:space="preserve"> NCL</w:t>
      </w:r>
      <w:r w:rsidRPr="00B54D7C">
        <w:rPr>
          <w:rFonts w:ascii="Arial" w:hAnsi="Arial" w:cs="Arial"/>
          <w:color w:val="auto"/>
          <w:sz w:val="24"/>
        </w:rPr>
        <w:t xml:space="preserve"> </w:t>
      </w:r>
      <w:r w:rsidR="00A0039B" w:rsidRPr="00B54D7C">
        <w:rPr>
          <w:rFonts w:ascii="Arial" w:hAnsi="Arial" w:cs="Arial"/>
          <w:color w:val="auto"/>
          <w:sz w:val="24"/>
        </w:rPr>
        <w:t>CCG</w:t>
      </w:r>
      <w:r w:rsidRPr="00B54D7C">
        <w:rPr>
          <w:rFonts w:ascii="Arial" w:hAnsi="Arial" w:cs="Arial"/>
          <w:color w:val="auto"/>
          <w:sz w:val="24"/>
        </w:rPr>
        <w:t xml:space="preserve">. The Information Governance Risk Register will be reviewed on a regular basis and additionally in response to any information incident or enforcement action by the Information Commissioner’s Office. Information Risk Management is a </w:t>
      </w:r>
      <w:r w:rsidRPr="00B54D7C">
        <w:rPr>
          <w:rFonts w:ascii="Arial" w:hAnsi="Arial" w:cs="Arial"/>
          <w:noProof/>
          <w:color w:val="auto"/>
          <w:sz w:val="24"/>
        </w:rPr>
        <w:t>key</w:t>
      </w:r>
      <w:r w:rsidRPr="00B54D7C">
        <w:rPr>
          <w:rFonts w:ascii="Arial" w:hAnsi="Arial" w:cs="Arial"/>
          <w:color w:val="auto"/>
          <w:sz w:val="24"/>
        </w:rPr>
        <w:t xml:space="preserve"> component of </w:t>
      </w:r>
      <w:r w:rsidRPr="00B54D7C">
        <w:rPr>
          <w:rFonts w:ascii="Arial" w:hAnsi="Arial" w:cs="Arial"/>
          <w:noProof/>
          <w:color w:val="auto"/>
          <w:sz w:val="24"/>
        </w:rPr>
        <w:t>wider</w:t>
      </w:r>
      <w:r w:rsidRPr="00B54D7C">
        <w:rPr>
          <w:rFonts w:ascii="Arial" w:hAnsi="Arial" w:cs="Arial"/>
          <w:color w:val="auto"/>
          <w:sz w:val="24"/>
        </w:rPr>
        <w:t xml:space="preserve"> assurance and control in setting the priorities for the Information Governance work plan. </w:t>
      </w:r>
    </w:p>
    <w:p w14:paraId="5C1EBB5E" w14:textId="5DB929CE" w:rsidR="00A34A63" w:rsidRPr="00B54D7C" w:rsidRDefault="682DE0E7" w:rsidP="008C7071">
      <w:pPr>
        <w:spacing w:after="0" w:line="240" w:lineRule="auto"/>
        <w:rPr>
          <w:rFonts w:ascii="Arial" w:hAnsi="Arial" w:cs="Arial"/>
          <w:color w:val="auto"/>
          <w:sz w:val="24"/>
        </w:rPr>
      </w:pPr>
      <w:r w:rsidRPr="00B54D7C">
        <w:rPr>
          <w:rFonts w:ascii="Arial" w:hAnsi="Arial" w:cs="Arial"/>
          <w:color w:val="auto"/>
          <w:sz w:val="24"/>
        </w:rPr>
        <w:t xml:space="preserve">Information Asset Owners, assisted by Information Asset Administrators, will be required to routinely review the Risks and Information Flows associated with the Information Assets utilised to fulfil the business functions and activities within their remit. </w:t>
      </w:r>
      <w:r w:rsidR="00E21379" w:rsidRPr="00B54D7C">
        <w:rPr>
          <w:rFonts w:ascii="Arial" w:hAnsi="Arial" w:cs="Arial"/>
          <w:color w:val="auto"/>
          <w:sz w:val="24"/>
        </w:rPr>
        <w:br/>
      </w:r>
    </w:p>
    <w:p w14:paraId="784D7CEE" w14:textId="6E442BB6" w:rsidR="00A34A63" w:rsidRPr="00B54D7C" w:rsidRDefault="682DE0E7" w:rsidP="008C7071">
      <w:pPr>
        <w:pStyle w:val="Heading1"/>
        <w:numPr>
          <w:ilvl w:val="0"/>
          <w:numId w:val="4"/>
        </w:numPr>
        <w:spacing w:before="0" w:after="0" w:line="240" w:lineRule="auto"/>
        <w:ind w:left="357" w:hanging="357"/>
        <w:rPr>
          <w:rFonts w:ascii="Arial" w:hAnsi="Arial" w:cs="Arial"/>
          <w:color w:val="005EB8"/>
          <w:sz w:val="40"/>
        </w:rPr>
      </w:pPr>
      <w:bookmarkStart w:id="41" w:name="_Toc29630245"/>
      <w:r w:rsidRPr="00B54D7C">
        <w:rPr>
          <w:rFonts w:ascii="Arial" w:hAnsi="Arial" w:cs="Arial"/>
          <w:color w:val="005EB8"/>
          <w:sz w:val="40"/>
        </w:rPr>
        <w:t>Review</w:t>
      </w:r>
      <w:bookmarkEnd w:id="41"/>
    </w:p>
    <w:p w14:paraId="3866B022" w14:textId="77777777" w:rsidR="00D10389" w:rsidRPr="00B54D7C" w:rsidRDefault="682DE0E7" w:rsidP="008C7071">
      <w:pPr>
        <w:spacing w:after="0" w:line="240" w:lineRule="auto"/>
        <w:rPr>
          <w:rFonts w:ascii="Arial" w:hAnsi="Arial" w:cs="Arial"/>
          <w:color w:val="auto"/>
          <w:sz w:val="24"/>
        </w:rPr>
      </w:pPr>
      <w:r w:rsidRPr="00B54D7C">
        <w:rPr>
          <w:rFonts w:ascii="Arial" w:hAnsi="Arial" w:cs="Arial"/>
          <w:noProof/>
          <w:color w:val="auto"/>
          <w:sz w:val="24"/>
        </w:rPr>
        <w:t>Review</w:t>
      </w:r>
      <w:r w:rsidRPr="00B54D7C">
        <w:rPr>
          <w:rFonts w:ascii="Arial" w:hAnsi="Arial" w:cs="Arial"/>
          <w:color w:val="auto"/>
          <w:sz w:val="24"/>
        </w:rPr>
        <w:t xml:space="preserve"> will take place every three years or earlier until rescinded or superseded, due to legal or National Policy changes. </w:t>
      </w:r>
    </w:p>
    <w:p w14:paraId="6C5F1660" w14:textId="6F8F0B80" w:rsidR="003921DF" w:rsidRPr="00B54D7C" w:rsidRDefault="682DE0E7" w:rsidP="008C7071">
      <w:pPr>
        <w:spacing w:after="0" w:line="240" w:lineRule="auto"/>
        <w:rPr>
          <w:rFonts w:ascii="Arial" w:hAnsi="Arial" w:cs="Arial"/>
          <w:color w:val="auto"/>
          <w:sz w:val="24"/>
        </w:rPr>
      </w:pPr>
      <w:r w:rsidRPr="00B54D7C">
        <w:rPr>
          <w:rFonts w:ascii="Arial" w:hAnsi="Arial" w:cs="Arial"/>
          <w:color w:val="auto"/>
          <w:sz w:val="24"/>
        </w:rPr>
        <w:lastRenderedPageBreak/>
        <w:t xml:space="preserve">The audience of this document should be aware that a physical copy may not be the latest version. The </w:t>
      </w:r>
      <w:r w:rsidRPr="00B54D7C">
        <w:rPr>
          <w:rFonts w:ascii="Arial" w:hAnsi="Arial" w:cs="Arial"/>
          <w:noProof/>
          <w:color w:val="auto"/>
          <w:sz w:val="24"/>
        </w:rPr>
        <w:t>latest</w:t>
      </w:r>
      <w:r w:rsidRPr="00B54D7C">
        <w:rPr>
          <w:rFonts w:ascii="Arial" w:hAnsi="Arial" w:cs="Arial"/>
          <w:color w:val="auto"/>
          <w:sz w:val="24"/>
        </w:rPr>
        <w:t xml:space="preserve"> version, which supersedes all previous versions, is available in the policy register for the organisation. Those to whom this policy applies are responsible for familiarising themselves periodically with the latest version and for complying with policy requirements at all times. </w:t>
      </w:r>
      <w:r w:rsidR="00E21379" w:rsidRPr="00B54D7C">
        <w:rPr>
          <w:rFonts w:ascii="Arial" w:hAnsi="Arial" w:cs="Arial"/>
          <w:color w:val="auto"/>
          <w:sz w:val="24"/>
        </w:rPr>
        <w:br/>
      </w:r>
    </w:p>
    <w:p w14:paraId="138818CA" w14:textId="6E95DFC6" w:rsidR="00D10389" w:rsidRPr="00B54D7C" w:rsidRDefault="682DE0E7" w:rsidP="008C7071">
      <w:pPr>
        <w:pStyle w:val="Heading1"/>
        <w:numPr>
          <w:ilvl w:val="0"/>
          <w:numId w:val="4"/>
        </w:numPr>
        <w:spacing w:before="0" w:after="0" w:line="240" w:lineRule="auto"/>
        <w:ind w:left="357" w:hanging="357"/>
        <w:rPr>
          <w:rFonts w:ascii="Arial" w:hAnsi="Arial" w:cs="Arial"/>
          <w:color w:val="005EB8"/>
          <w:sz w:val="40"/>
        </w:rPr>
      </w:pPr>
      <w:bookmarkStart w:id="42" w:name="_Toc29630246"/>
      <w:r w:rsidRPr="00B54D7C">
        <w:rPr>
          <w:rFonts w:ascii="Arial" w:hAnsi="Arial" w:cs="Arial"/>
          <w:color w:val="005EB8"/>
          <w:sz w:val="40"/>
        </w:rPr>
        <w:t xml:space="preserve">Implementation and dissemination of </w:t>
      </w:r>
      <w:r w:rsidRPr="00B54D7C">
        <w:rPr>
          <w:rFonts w:ascii="Arial" w:hAnsi="Arial" w:cs="Arial"/>
          <w:noProof/>
          <w:color w:val="005EB8"/>
          <w:sz w:val="40"/>
        </w:rPr>
        <w:t>document</w:t>
      </w:r>
      <w:bookmarkEnd w:id="42"/>
    </w:p>
    <w:p w14:paraId="4B0567B5" w14:textId="77777777" w:rsidR="00D10389" w:rsidRPr="00B54D7C" w:rsidRDefault="682DE0E7" w:rsidP="008C7071">
      <w:pPr>
        <w:spacing w:after="0" w:line="240" w:lineRule="auto"/>
        <w:rPr>
          <w:rFonts w:ascii="Arial" w:hAnsi="Arial" w:cs="Arial"/>
          <w:color w:val="auto"/>
          <w:sz w:val="24"/>
        </w:rPr>
      </w:pPr>
      <w:r w:rsidRPr="00B54D7C">
        <w:rPr>
          <w:rFonts w:ascii="Arial" w:hAnsi="Arial" w:cs="Arial"/>
          <w:color w:val="auto"/>
          <w:sz w:val="24"/>
        </w:rPr>
        <w:t xml:space="preserve">The </w:t>
      </w:r>
      <w:r w:rsidRPr="00B54D7C">
        <w:rPr>
          <w:rFonts w:ascii="Arial" w:hAnsi="Arial" w:cs="Arial"/>
          <w:noProof/>
          <w:color w:val="auto"/>
          <w:sz w:val="24"/>
        </w:rPr>
        <w:t>framework,</w:t>
      </w:r>
      <w:r w:rsidRPr="00B54D7C">
        <w:rPr>
          <w:rFonts w:ascii="Arial" w:hAnsi="Arial" w:cs="Arial"/>
          <w:color w:val="auto"/>
          <w:sz w:val="24"/>
        </w:rPr>
        <w:t xml:space="preserve"> once approved, will be shared with all staff through the all staff email, intranet, included in staff briefings and placed in the policy register.</w:t>
      </w:r>
    </w:p>
    <w:p w14:paraId="5E9FDC92" w14:textId="5863F663" w:rsidR="00D10389" w:rsidRDefault="682DE0E7" w:rsidP="008C7071">
      <w:pPr>
        <w:spacing w:after="0" w:line="240" w:lineRule="auto"/>
        <w:rPr>
          <w:rFonts w:ascii="Arial" w:hAnsi="Arial" w:cs="Arial"/>
          <w:color w:val="auto"/>
          <w:sz w:val="24"/>
        </w:rPr>
      </w:pPr>
      <w:r w:rsidRPr="00B54D7C">
        <w:rPr>
          <w:rFonts w:ascii="Arial" w:hAnsi="Arial" w:cs="Arial"/>
          <w:color w:val="auto"/>
          <w:sz w:val="24"/>
        </w:rPr>
        <w:t xml:space="preserve">The Framework made available publicly if requested via a Freedom of Information request. </w:t>
      </w:r>
    </w:p>
    <w:p w14:paraId="0DF01753" w14:textId="77777777" w:rsidR="008C7071" w:rsidRPr="00B54D7C" w:rsidRDefault="008C7071" w:rsidP="008C7071">
      <w:pPr>
        <w:spacing w:after="0" w:line="240" w:lineRule="auto"/>
        <w:rPr>
          <w:rFonts w:ascii="Arial" w:hAnsi="Arial" w:cs="Arial"/>
          <w:color w:val="auto"/>
          <w:sz w:val="24"/>
        </w:rPr>
      </w:pPr>
    </w:p>
    <w:p w14:paraId="15746D27" w14:textId="5897DFD8" w:rsidR="008A3B2F" w:rsidRPr="00B54D7C" w:rsidRDefault="682DE0E7" w:rsidP="008C7071">
      <w:pPr>
        <w:pStyle w:val="Heading1"/>
        <w:numPr>
          <w:ilvl w:val="0"/>
          <w:numId w:val="4"/>
        </w:numPr>
        <w:spacing w:before="0" w:after="0" w:line="240" w:lineRule="auto"/>
        <w:ind w:left="357" w:hanging="357"/>
        <w:rPr>
          <w:rFonts w:ascii="Arial" w:hAnsi="Arial" w:cs="Arial"/>
          <w:color w:val="005EB8"/>
          <w:sz w:val="40"/>
        </w:rPr>
      </w:pPr>
      <w:bookmarkStart w:id="43" w:name="_Toc29630247"/>
      <w:r w:rsidRPr="00B54D7C">
        <w:rPr>
          <w:rFonts w:ascii="Arial" w:hAnsi="Arial" w:cs="Arial"/>
          <w:color w:val="005EB8"/>
          <w:sz w:val="40"/>
        </w:rPr>
        <w:t>Further Reading / References</w:t>
      </w:r>
      <w:bookmarkEnd w:id="43"/>
    </w:p>
    <w:p w14:paraId="1E370117" w14:textId="3DDD4322" w:rsidR="00C85FC8" w:rsidRPr="00B54D7C" w:rsidRDefault="682DE0E7" w:rsidP="008C7071">
      <w:pPr>
        <w:pStyle w:val="Heading2"/>
        <w:spacing w:before="0" w:after="0" w:line="240" w:lineRule="auto"/>
        <w:ind w:left="0"/>
        <w:rPr>
          <w:rFonts w:ascii="Arial" w:hAnsi="Arial" w:cs="Arial"/>
          <w:color w:val="auto"/>
          <w:sz w:val="24"/>
        </w:rPr>
      </w:pPr>
      <w:bookmarkStart w:id="44" w:name="_Toc29630248"/>
      <w:r w:rsidRPr="00B54D7C">
        <w:rPr>
          <w:rFonts w:ascii="Arial" w:hAnsi="Arial" w:cs="Arial"/>
          <w:color w:val="auto"/>
          <w:sz w:val="24"/>
        </w:rPr>
        <w:t>CCG</w:t>
      </w:r>
      <w:bookmarkEnd w:id="44"/>
    </w:p>
    <w:p w14:paraId="7D181F92" w14:textId="77777777" w:rsidR="007A6579" w:rsidRPr="00B54D7C" w:rsidRDefault="007A6579" w:rsidP="008C7071">
      <w:pPr>
        <w:pStyle w:val="ListParagraph"/>
        <w:numPr>
          <w:ilvl w:val="0"/>
          <w:numId w:val="26"/>
        </w:numPr>
        <w:suppressAutoHyphens w:val="0"/>
        <w:spacing w:before="0" w:after="0" w:line="240" w:lineRule="auto"/>
        <w:contextualSpacing w:val="0"/>
        <w:rPr>
          <w:rFonts w:ascii="Arial" w:hAnsi="Arial" w:cs="Arial"/>
          <w:color w:val="auto"/>
          <w:sz w:val="24"/>
        </w:rPr>
      </w:pPr>
      <w:r w:rsidRPr="00B54D7C">
        <w:rPr>
          <w:rFonts w:ascii="Arial" w:hAnsi="Arial" w:cs="Arial"/>
          <w:color w:val="auto"/>
          <w:sz w:val="24"/>
        </w:rPr>
        <w:t>Confidentiality policy</w:t>
      </w:r>
    </w:p>
    <w:p w14:paraId="4DD85ACD" w14:textId="77777777" w:rsidR="007A6579" w:rsidRPr="00B54D7C" w:rsidRDefault="007A6579" w:rsidP="008C7071">
      <w:pPr>
        <w:pStyle w:val="ListParagraph"/>
        <w:numPr>
          <w:ilvl w:val="0"/>
          <w:numId w:val="26"/>
        </w:numPr>
        <w:suppressAutoHyphens w:val="0"/>
        <w:spacing w:before="0" w:after="0" w:line="240" w:lineRule="auto"/>
        <w:contextualSpacing w:val="0"/>
        <w:rPr>
          <w:rFonts w:ascii="Arial" w:hAnsi="Arial" w:cs="Arial"/>
          <w:color w:val="auto"/>
          <w:sz w:val="24"/>
        </w:rPr>
      </w:pPr>
      <w:r w:rsidRPr="00B54D7C">
        <w:rPr>
          <w:rFonts w:ascii="Arial" w:hAnsi="Arial" w:cs="Arial"/>
          <w:color w:val="auto"/>
          <w:sz w:val="24"/>
        </w:rPr>
        <w:t>Information governance policy</w:t>
      </w:r>
    </w:p>
    <w:p w14:paraId="00205147" w14:textId="77777777" w:rsidR="007A6579" w:rsidRPr="00B54D7C" w:rsidRDefault="007A6579" w:rsidP="008C7071">
      <w:pPr>
        <w:pStyle w:val="ListParagraph"/>
        <w:numPr>
          <w:ilvl w:val="0"/>
          <w:numId w:val="26"/>
        </w:numPr>
        <w:suppressAutoHyphens w:val="0"/>
        <w:spacing w:before="0" w:after="0" w:line="240" w:lineRule="auto"/>
        <w:contextualSpacing w:val="0"/>
        <w:rPr>
          <w:rFonts w:ascii="Arial" w:hAnsi="Arial" w:cs="Arial"/>
          <w:color w:val="auto"/>
          <w:sz w:val="24"/>
        </w:rPr>
      </w:pPr>
      <w:r w:rsidRPr="00B54D7C">
        <w:rPr>
          <w:rFonts w:ascii="Arial" w:hAnsi="Arial" w:cs="Arial"/>
          <w:color w:val="auto"/>
          <w:sz w:val="24"/>
        </w:rPr>
        <w:t>Information management policy</w:t>
      </w:r>
    </w:p>
    <w:p w14:paraId="72DACC5C" w14:textId="77777777" w:rsidR="007A6579" w:rsidRPr="00B54D7C" w:rsidRDefault="007A6579" w:rsidP="008C7071">
      <w:pPr>
        <w:pStyle w:val="ListParagraph"/>
        <w:numPr>
          <w:ilvl w:val="0"/>
          <w:numId w:val="26"/>
        </w:numPr>
        <w:suppressAutoHyphens w:val="0"/>
        <w:spacing w:before="0" w:after="0" w:line="240" w:lineRule="auto"/>
        <w:contextualSpacing w:val="0"/>
        <w:rPr>
          <w:rFonts w:ascii="Arial" w:hAnsi="Arial" w:cs="Arial"/>
          <w:color w:val="auto"/>
          <w:sz w:val="24"/>
        </w:rPr>
      </w:pPr>
      <w:r w:rsidRPr="00B54D7C">
        <w:rPr>
          <w:rFonts w:ascii="Arial" w:hAnsi="Arial" w:cs="Arial"/>
          <w:color w:val="auto"/>
          <w:sz w:val="24"/>
        </w:rPr>
        <w:t>Information quality policy</w:t>
      </w:r>
    </w:p>
    <w:p w14:paraId="5F033D53" w14:textId="77777777" w:rsidR="007A6579" w:rsidRPr="00B54D7C" w:rsidRDefault="007A6579" w:rsidP="008C7071">
      <w:pPr>
        <w:pStyle w:val="ListParagraph"/>
        <w:numPr>
          <w:ilvl w:val="0"/>
          <w:numId w:val="26"/>
        </w:numPr>
        <w:suppressAutoHyphens w:val="0"/>
        <w:spacing w:before="0" w:after="0" w:line="240" w:lineRule="auto"/>
        <w:contextualSpacing w:val="0"/>
        <w:rPr>
          <w:rFonts w:ascii="Arial" w:hAnsi="Arial" w:cs="Arial"/>
          <w:color w:val="auto"/>
          <w:sz w:val="24"/>
        </w:rPr>
      </w:pPr>
      <w:r w:rsidRPr="00B54D7C">
        <w:rPr>
          <w:rFonts w:ascii="Arial" w:hAnsi="Arial" w:cs="Arial"/>
          <w:color w:val="auto"/>
          <w:sz w:val="24"/>
        </w:rPr>
        <w:t>Information security policy</w:t>
      </w:r>
    </w:p>
    <w:p w14:paraId="4518B603" w14:textId="4B9CF22B" w:rsidR="007A6579" w:rsidRPr="00B54D7C" w:rsidRDefault="007A6579" w:rsidP="008C7071">
      <w:pPr>
        <w:pStyle w:val="ListParagraph"/>
        <w:numPr>
          <w:ilvl w:val="0"/>
          <w:numId w:val="26"/>
        </w:numPr>
        <w:suppressAutoHyphens w:val="0"/>
        <w:spacing w:before="0" w:after="0" w:line="240" w:lineRule="auto"/>
        <w:contextualSpacing w:val="0"/>
        <w:rPr>
          <w:rFonts w:ascii="Arial" w:hAnsi="Arial" w:cs="Arial"/>
          <w:color w:val="auto"/>
          <w:sz w:val="24"/>
        </w:rPr>
      </w:pPr>
      <w:r w:rsidRPr="00B54D7C">
        <w:rPr>
          <w:rFonts w:ascii="Arial" w:hAnsi="Arial" w:cs="Arial"/>
          <w:color w:val="auto"/>
          <w:sz w:val="24"/>
        </w:rPr>
        <w:t>Non-clinical incident &amp; Near- Miss Reporting Policy and Procedure</w:t>
      </w:r>
    </w:p>
    <w:p w14:paraId="513D0C17" w14:textId="77777777" w:rsidR="007A6579" w:rsidRPr="00B54D7C" w:rsidRDefault="007A6579" w:rsidP="008C7071">
      <w:pPr>
        <w:pStyle w:val="ListParagraph"/>
        <w:numPr>
          <w:ilvl w:val="0"/>
          <w:numId w:val="0"/>
        </w:numPr>
        <w:suppressAutoHyphens w:val="0"/>
        <w:spacing w:before="0" w:after="0" w:line="240" w:lineRule="auto"/>
        <w:contextualSpacing w:val="0"/>
        <w:rPr>
          <w:rFonts w:ascii="Arial" w:hAnsi="Arial" w:cs="Arial"/>
          <w:color w:val="auto"/>
          <w:sz w:val="24"/>
        </w:rPr>
      </w:pPr>
    </w:p>
    <w:p w14:paraId="45BCBB8B" w14:textId="77777777" w:rsidR="008A3B2F" w:rsidRPr="00B54D7C" w:rsidRDefault="682DE0E7" w:rsidP="008C7071">
      <w:pPr>
        <w:pStyle w:val="Heading2"/>
        <w:spacing w:before="0" w:after="0" w:line="240" w:lineRule="auto"/>
        <w:ind w:left="0"/>
        <w:rPr>
          <w:rFonts w:ascii="Arial" w:eastAsia="Times New Roman" w:hAnsi="Arial" w:cs="Arial"/>
          <w:color w:val="auto"/>
          <w:sz w:val="24"/>
          <w:szCs w:val="24"/>
          <w:lang w:eastAsia="en-GB"/>
        </w:rPr>
      </w:pPr>
      <w:bookmarkStart w:id="45" w:name="_Toc520970583"/>
      <w:bookmarkStart w:id="46" w:name="_Toc29630249"/>
      <w:r w:rsidRPr="00B54D7C">
        <w:rPr>
          <w:rFonts w:ascii="Arial" w:eastAsia="Times New Roman" w:hAnsi="Arial" w:cs="Arial"/>
          <w:color w:val="auto"/>
          <w:sz w:val="24"/>
          <w:szCs w:val="24"/>
          <w:lang w:eastAsia="en-GB"/>
        </w:rPr>
        <w:t>NHS England</w:t>
      </w:r>
      <w:bookmarkEnd w:id="45"/>
      <w:bookmarkEnd w:id="46"/>
    </w:p>
    <w:p w14:paraId="09C1C6ED" w14:textId="77777777" w:rsidR="008A3B2F" w:rsidRPr="00B54D7C" w:rsidRDefault="00A70C1F" w:rsidP="008C7071">
      <w:pPr>
        <w:spacing w:after="0" w:line="240" w:lineRule="auto"/>
        <w:rPr>
          <w:rStyle w:val="Hyperlink"/>
          <w:rFonts w:ascii="Arial" w:hAnsi="Arial" w:cs="Arial"/>
          <w:color w:val="auto"/>
          <w:sz w:val="24"/>
        </w:rPr>
      </w:pPr>
      <w:hyperlink r:id="rId12" w:history="1">
        <w:r w:rsidR="008A3B2F" w:rsidRPr="00B54D7C">
          <w:rPr>
            <w:rStyle w:val="Hyperlink"/>
            <w:rFonts w:ascii="Arial" w:hAnsi="Arial" w:cs="Arial"/>
            <w:color w:val="auto"/>
            <w:sz w:val="24"/>
          </w:rPr>
          <w:t>Risk Stratification</w:t>
        </w:r>
      </w:hyperlink>
    </w:p>
    <w:p w14:paraId="6C29E3AC" w14:textId="69F933F5" w:rsidR="00D10389" w:rsidRPr="00B54D7C" w:rsidRDefault="00A70C1F" w:rsidP="008C7071">
      <w:pPr>
        <w:spacing w:after="0" w:line="240" w:lineRule="auto"/>
        <w:rPr>
          <w:rStyle w:val="Hyperlink"/>
          <w:rFonts w:ascii="Arial" w:hAnsi="Arial" w:cs="Arial"/>
          <w:color w:val="auto"/>
          <w:sz w:val="24"/>
        </w:rPr>
      </w:pPr>
      <w:hyperlink r:id="rId13" w:history="1">
        <w:r w:rsidR="008A3B2F" w:rsidRPr="00B54D7C">
          <w:rPr>
            <w:rStyle w:val="Hyperlink"/>
            <w:rFonts w:ascii="Arial" w:hAnsi="Arial" w:cs="Arial"/>
            <w:color w:val="auto"/>
            <w:sz w:val="24"/>
          </w:rPr>
          <w:t>Invoice Validation</w:t>
        </w:r>
      </w:hyperlink>
    </w:p>
    <w:p w14:paraId="25E04701" w14:textId="49E1C724" w:rsidR="00FB2609" w:rsidRPr="00B54D7C" w:rsidRDefault="00A70C1F" w:rsidP="008C7071">
      <w:pPr>
        <w:spacing w:after="0" w:line="240" w:lineRule="auto"/>
        <w:rPr>
          <w:rStyle w:val="Hyperlink"/>
          <w:rFonts w:ascii="Arial" w:hAnsi="Arial" w:cs="Arial"/>
          <w:color w:val="auto"/>
          <w:sz w:val="24"/>
        </w:rPr>
      </w:pPr>
      <w:hyperlink r:id="rId14" w:history="1">
        <w:r w:rsidR="008A3B2F" w:rsidRPr="00B54D7C">
          <w:rPr>
            <w:rStyle w:val="Hyperlink"/>
            <w:rFonts w:ascii="Arial" w:hAnsi="Arial" w:cs="Arial"/>
            <w:color w:val="auto"/>
            <w:sz w:val="24"/>
          </w:rPr>
          <w:t>Data Services for Commissioners</w:t>
        </w:r>
      </w:hyperlink>
      <w:r w:rsidR="00E21379" w:rsidRPr="00B54D7C">
        <w:rPr>
          <w:rStyle w:val="Hyperlink"/>
          <w:rFonts w:ascii="Arial" w:hAnsi="Arial" w:cs="Arial"/>
          <w:color w:val="auto"/>
          <w:sz w:val="24"/>
        </w:rPr>
        <w:br/>
      </w:r>
    </w:p>
    <w:p w14:paraId="56D60926" w14:textId="6C12BCC2" w:rsidR="00D10389" w:rsidRPr="00B54D7C" w:rsidRDefault="682DE0E7" w:rsidP="008C7071">
      <w:pPr>
        <w:pStyle w:val="Heading2"/>
        <w:spacing w:before="0" w:after="0" w:line="240" w:lineRule="auto"/>
        <w:ind w:left="0"/>
        <w:rPr>
          <w:rFonts w:ascii="Arial" w:hAnsi="Arial" w:cs="Arial"/>
          <w:color w:val="auto"/>
          <w:sz w:val="24"/>
          <w:szCs w:val="24"/>
        </w:rPr>
      </w:pPr>
      <w:bookmarkStart w:id="47" w:name="_Toc29630250"/>
      <w:proofErr w:type="spellStart"/>
      <w:r w:rsidRPr="00B54D7C">
        <w:rPr>
          <w:rFonts w:ascii="Arial" w:hAnsi="Arial" w:cs="Arial"/>
          <w:color w:val="auto"/>
          <w:sz w:val="24"/>
          <w:szCs w:val="24"/>
        </w:rPr>
        <w:t>Caldicott</w:t>
      </w:r>
      <w:bookmarkEnd w:id="47"/>
      <w:proofErr w:type="spellEnd"/>
    </w:p>
    <w:p w14:paraId="6B046ED0" w14:textId="23749049" w:rsidR="00FB2609" w:rsidRPr="00B54D7C" w:rsidRDefault="00EC593C" w:rsidP="008C7071">
      <w:pPr>
        <w:spacing w:after="0" w:line="240" w:lineRule="auto"/>
        <w:rPr>
          <w:rStyle w:val="Hyperlink"/>
          <w:rFonts w:ascii="Arial" w:hAnsi="Arial" w:cs="Arial"/>
          <w:color w:val="auto"/>
          <w:sz w:val="24"/>
        </w:rPr>
      </w:pPr>
      <w:r w:rsidRPr="00B54D7C">
        <w:rPr>
          <w:rFonts w:ascii="Arial" w:hAnsi="Arial" w:cs="Arial"/>
          <w:color w:val="auto"/>
          <w:sz w:val="24"/>
        </w:rPr>
        <w:fldChar w:fldCharType="begin"/>
      </w:r>
      <w:r w:rsidRPr="00B54D7C">
        <w:rPr>
          <w:rFonts w:ascii="Arial" w:hAnsi="Arial" w:cs="Arial"/>
          <w:color w:val="auto"/>
          <w:sz w:val="24"/>
        </w:rPr>
        <w:instrText xml:space="preserve"> HYPERLINK "https://www.gov.uk/government/organisations/national-data-guardian" </w:instrText>
      </w:r>
      <w:r w:rsidRPr="00B54D7C">
        <w:rPr>
          <w:rFonts w:ascii="Arial" w:hAnsi="Arial" w:cs="Arial"/>
          <w:color w:val="auto"/>
          <w:sz w:val="24"/>
        </w:rPr>
        <w:fldChar w:fldCharType="separate"/>
      </w:r>
      <w:r w:rsidR="00FB2609" w:rsidRPr="00B54D7C">
        <w:rPr>
          <w:rStyle w:val="Hyperlink"/>
          <w:rFonts w:ascii="Arial" w:hAnsi="Arial" w:cs="Arial"/>
          <w:color w:val="auto"/>
          <w:sz w:val="24"/>
        </w:rPr>
        <w:t>National Data Guardian</w:t>
      </w:r>
    </w:p>
    <w:p w14:paraId="48B48540" w14:textId="3F1C22B9" w:rsidR="00FB2609" w:rsidRPr="00B54D7C" w:rsidRDefault="00EC593C" w:rsidP="008C7071">
      <w:pPr>
        <w:spacing w:after="0" w:line="240" w:lineRule="auto"/>
        <w:rPr>
          <w:rStyle w:val="Hyperlink"/>
          <w:rFonts w:ascii="Arial" w:hAnsi="Arial" w:cs="Arial"/>
          <w:color w:val="auto"/>
          <w:sz w:val="24"/>
        </w:rPr>
      </w:pPr>
      <w:r w:rsidRPr="00B54D7C">
        <w:rPr>
          <w:rFonts w:ascii="Arial" w:hAnsi="Arial" w:cs="Arial"/>
          <w:color w:val="auto"/>
          <w:sz w:val="24"/>
        </w:rPr>
        <w:fldChar w:fldCharType="end"/>
      </w:r>
      <w:hyperlink r:id="rId15" w:history="1">
        <w:r w:rsidR="00FB2609" w:rsidRPr="00B54D7C">
          <w:rPr>
            <w:rStyle w:val="Hyperlink"/>
            <w:rFonts w:ascii="Arial" w:hAnsi="Arial" w:cs="Arial"/>
            <w:color w:val="auto"/>
            <w:sz w:val="24"/>
          </w:rPr>
          <w:t>Information: To share or not to share? The Information Governance Review</w:t>
        </w:r>
      </w:hyperlink>
    </w:p>
    <w:p w14:paraId="5BA33847" w14:textId="780FE013" w:rsidR="00FB2609" w:rsidRPr="00B54D7C" w:rsidRDefault="00EC593C" w:rsidP="008C7071">
      <w:pPr>
        <w:spacing w:after="0" w:line="240" w:lineRule="auto"/>
        <w:rPr>
          <w:rStyle w:val="Hyperlink"/>
          <w:rFonts w:ascii="Arial" w:hAnsi="Arial" w:cs="Arial"/>
          <w:color w:val="auto"/>
          <w:sz w:val="24"/>
        </w:rPr>
      </w:pPr>
      <w:r w:rsidRPr="00B54D7C">
        <w:rPr>
          <w:rFonts w:ascii="Arial" w:hAnsi="Arial" w:cs="Arial"/>
          <w:color w:val="auto"/>
          <w:sz w:val="24"/>
        </w:rPr>
        <w:fldChar w:fldCharType="begin"/>
      </w:r>
      <w:r w:rsidRPr="00B54D7C">
        <w:rPr>
          <w:rFonts w:ascii="Arial" w:hAnsi="Arial" w:cs="Arial"/>
          <w:color w:val="auto"/>
          <w:sz w:val="24"/>
        </w:rPr>
        <w:instrText xml:space="preserve"> HYPERLINK "https://www.gov.uk/government/news/government-responds-on-cyber-security-and-data" </w:instrText>
      </w:r>
      <w:r w:rsidRPr="00B54D7C">
        <w:rPr>
          <w:rFonts w:ascii="Arial" w:hAnsi="Arial" w:cs="Arial"/>
          <w:color w:val="auto"/>
          <w:sz w:val="24"/>
        </w:rPr>
        <w:fldChar w:fldCharType="separate"/>
      </w:r>
      <w:r w:rsidR="00FB2609" w:rsidRPr="00B54D7C">
        <w:rPr>
          <w:rStyle w:val="Hyperlink"/>
          <w:rFonts w:ascii="Arial" w:hAnsi="Arial" w:cs="Arial"/>
          <w:color w:val="auto"/>
          <w:sz w:val="24"/>
        </w:rPr>
        <w:t xml:space="preserve">Government Response to the </w:t>
      </w:r>
      <w:proofErr w:type="spellStart"/>
      <w:r w:rsidR="00FB2609" w:rsidRPr="00B54D7C">
        <w:rPr>
          <w:rStyle w:val="Hyperlink"/>
          <w:rFonts w:ascii="Arial" w:hAnsi="Arial" w:cs="Arial"/>
          <w:color w:val="auto"/>
          <w:sz w:val="24"/>
        </w:rPr>
        <w:t>Caldicott</w:t>
      </w:r>
      <w:proofErr w:type="spellEnd"/>
      <w:r w:rsidR="00FB2609" w:rsidRPr="00B54D7C">
        <w:rPr>
          <w:rStyle w:val="Hyperlink"/>
          <w:rFonts w:ascii="Arial" w:hAnsi="Arial" w:cs="Arial"/>
          <w:color w:val="auto"/>
          <w:sz w:val="24"/>
        </w:rPr>
        <w:t xml:space="preserve"> Review</w:t>
      </w:r>
    </w:p>
    <w:p w14:paraId="7B7F12E6" w14:textId="75A19F32" w:rsidR="00FB2609" w:rsidRPr="00B54D7C" w:rsidRDefault="00EC593C" w:rsidP="008C7071">
      <w:pPr>
        <w:spacing w:after="0" w:line="240" w:lineRule="auto"/>
        <w:rPr>
          <w:rStyle w:val="Hyperlink"/>
          <w:rFonts w:ascii="Arial" w:hAnsi="Arial" w:cs="Arial"/>
          <w:color w:val="auto"/>
          <w:sz w:val="24"/>
        </w:rPr>
      </w:pPr>
      <w:r w:rsidRPr="00B54D7C">
        <w:rPr>
          <w:rFonts w:ascii="Arial" w:hAnsi="Arial" w:cs="Arial"/>
          <w:color w:val="auto"/>
          <w:sz w:val="24"/>
        </w:rPr>
        <w:fldChar w:fldCharType="end"/>
      </w:r>
      <w:hyperlink r:id="rId16" w:history="1">
        <w:r w:rsidR="00FB2609" w:rsidRPr="00B54D7C">
          <w:rPr>
            <w:rStyle w:val="Hyperlink"/>
            <w:rFonts w:ascii="Arial" w:hAnsi="Arial" w:cs="Arial"/>
            <w:color w:val="auto"/>
            <w:sz w:val="24"/>
          </w:rPr>
          <w:t>Review of data security, consent and opt-outs</w:t>
        </w:r>
      </w:hyperlink>
      <w:r w:rsidR="00E21379" w:rsidRPr="00B54D7C">
        <w:rPr>
          <w:rStyle w:val="Hyperlink"/>
          <w:rFonts w:ascii="Arial" w:hAnsi="Arial" w:cs="Arial"/>
          <w:color w:val="auto"/>
          <w:sz w:val="24"/>
        </w:rPr>
        <w:br/>
      </w:r>
    </w:p>
    <w:p w14:paraId="61AF6DA8" w14:textId="77777777" w:rsidR="00FB2609" w:rsidRPr="00B54D7C" w:rsidRDefault="682DE0E7" w:rsidP="008C7071">
      <w:pPr>
        <w:pStyle w:val="Heading2"/>
        <w:spacing w:before="0" w:after="0" w:line="240" w:lineRule="auto"/>
        <w:ind w:left="0"/>
        <w:rPr>
          <w:rFonts w:ascii="Arial" w:eastAsia="Times New Roman" w:hAnsi="Arial" w:cs="Arial"/>
          <w:color w:val="auto"/>
          <w:sz w:val="24"/>
          <w:szCs w:val="24"/>
          <w:lang w:eastAsia="en-GB"/>
        </w:rPr>
      </w:pPr>
      <w:bookmarkStart w:id="48" w:name="_Toc520970584"/>
      <w:bookmarkStart w:id="49" w:name="_Toc29630251"/>
      <w:r w:rsidRPr="00B54D7C">
        <w:rPr>
          <w:rFonts w:ascii="Arial" w:eastAsia="Times New Roman" w:hAnsi="Arial" w:cs="Arial"/>
          <w:color w:val="auto"/>
          <w:sz w:val="24"/>
          <w:szCs w:val="24"/>
          <w:lang w:eastAsia="en-GB"/>
        </w:rPr>
        <w:t>Information Governance Alliance (IGA)</w:t>
      </w:r>
      <w:bookmarkEnd w:id="48"/>
      <w:bookmarkEnd w:id="49"/>
    </w:p>
    <w:p w14:paraId="2AFFAB7C" w14:textId="54652950" w:rsidR="00FB2609" w:rsidRPr="00B54D7C" w:rsidRDefault="00EC593C" w:rsidP="008C7071">
      <w:pPr>
        <w:spacing w:after="0" w:line="240" w:lineRule="auto"/>
        <w:rPr>
          <w:rStyle w:val="Hyperlink"/>
          <w:rFonts w:ascii="Arial" w:hAnsi="Arial" w:cs="Arial"/>
          <w:color w:val="auto"/>
          <w:sz w:val="24"/>
        </w:rPr>
      </w:pPr>
      <w:r w:rsidRPr="00B54D7C">
        <w:rPr>
          <w:rFonts w:ascii="Arial" w:hAnsi="Arial" w:cs="Arial"/>
          <w:color w:val="auto"/>
          <w:sz w:val="24"/>
        </w:rPr>
        <w:fldChar w:fldCharType="begin"/>
      </w:r>
      <w:r w:rsidRPr="00B54D7C">
        <w:rPr>
          <w:rFonts w:ascii="Arial" w:hAnsi="Arial" w:cs="Arial"/>
          <w:color w:val="auto"/>
          <w:sz w:val="24"/>
        </w:rPr>
        <w:instrText xml:space="preserve"> HYPERLINK "https://digital.nhs.uk/data-and-information/looking-after-information/data-security-and-information-governance/information-governance-alliance-iga" </w:instrText>
      </w:r>
      <w:r w:rsidRPr="00B54D7C">
        <w:rPr>
          <w:rFonts w:ascii="Arial" w:hAnsi="Arial" w:cs="Arial"/>
          <w:color w:val="auto"/>
          <w:sz w:val="24"/>
        </w:rPr>
        <w:fldChar w:fldCharType="separate"/>
      </w:r>
      <w:r w:rsidR="00FB2609" w:rsidRPr="00B54D7C">
        <w:rPr>
          <w:rStyle w:val="Hyperlink"/>
          <w:rFonts w:ascii="Arial" w:hAnsi="Arial" w:cs="Arial"/>
          <w:color w:val="auto"/>
          <w:sz w:val="24"/>
        </w:rPr>
        <w:t>Information Governance Alliance</w:t>
      </w:r>
      <w:r w:rsidR="00E21379" w:rsidRPr="00B54D7C">
        <w:rPr>
          <w:rStyle w:val="Hyperlink"/>
          <w:rFonts w:ascii="Arial" w:hAnsi="Arial" w:cs="Arial"/>
          <w:color w:val="auto"/>
          <w:sz w:val="24"/>
        </w:rPr>
        <w:br/>
      </w:r>
    </w:p>
    <w:bookmarkStart w:id="50" w:name="_Toc520970585"/>
    <w:p w14:paraId="6625F1A0" w14:textId="6F7B9C12" w:rsidR="00FB2609" w:rsidRPr="00B54D7C" w:rsidRDefault="00EC593C" w:rsidP="008C7071">
      <w:pPr>
        <w:pStyle w:val="Heading2"/>
        <w:spacing w:before="0" w:after="0" w:line="240" w:lineRule="auto"/>
        <w:ind w:left="0"/>
        <w:rPr>
          <w:rFonts w:ascii="Arial" w:eastAsia="Times New Roman" w:hAnsi="Arial" w:cs="Arial"/>
          <w:color w:val="auto"/>
          <w:sz w:val="24"/>
          <w:szCs w:val="24"/>
          <w:lang w:eastAsia="en-GB"/>
        </w:rPr>
      </w:pPr>
      <w:r w:rsidRPr="00B54D7C">
        <w:rPr>
          <w:rFonts w:ascii="Arial" w:hAnsi="Arial" w:cs="Arial"/>
          <w:color w:val="auto"/>
          <w:sz w:val="24"/>
          <w:szCs w:val="24"/>
        </w:rPr>
        <w:fldChar w:fldCharType="end"/>
      </w:r>
      <w:bookmarkStart w:id="51" w:name="_Toc29630252"/>
      <w:r w:rsidR="00FB2609" w:rsidRPr="00B54D7C">
        <w:rPr>
          <w:rFonts w:ascii="Arial" w:eastAsia="Times New Roman" w:hAnsi="Arial" w:cs="Arial"/>
          <w:color w:val="auto"/>
          <w:sz w:val="24"/>
          <w:szCs w:val="24"/>
          <w:lang w:eastAsia="en-GB"/>
        </w:rPr>
        <w:t>NHS</w:t>
      </w:r>
      <w:bookmarkEnd w:id="50"/>
      <w:bookmarkEnd w:id="51"/>
    </w:p>
    <w:p w14:paraId="2D626B45" w14:textId="34EEB6F5" w:rsidR="00FB2609" w:rsidRPr="00B54D7C" w:rsidRDefault="00A70C1F" w:rsidP="008C7071">
      <w:pPr>
        <w:spacing w:after="0" w:line="240" w:lineRule="auto"/>
        <w:rPr>
          <w:rStyle w:val="Hyperlink"/>
          <w:rFonts w:ascii="Arial" w:hAnsi="Arial" w:cs="Arial"/>
          <w:color w:val="auto"/>
          <w:sz w:val="24"/>
        </w:rPr>
      </w:pPr>
      <w:hyperlink r:id="rId17" w:history="1">
        <w:r w:rsidR="00FB2609" w:rsidRPr="00B54D7C">
          <w:rPr>
            <w:rStyle w:val="Hyperlink"/>
            <w:rFonts w:ascii="Arial" w:hAnsi="Arial" w:cs="Arial"/>
            <w:color w:val="auto"/>
            <w:sz w:val="24"/>
          </w:rPr>
          <w:t>The NHS Constitution - the NHS belongs to us all</w:t>
        </w:r>
      </w:hyperlink>
    </w:p>
    <w:p w14:paraId="60A67E32" w14:textId="63C4DB59" w:rsidR="00A34A63" w:rsidRPr="00B54D7C" w:rsidRDefault="00A70C1F" w:rsidP="008C7071">
      <w:pPr>
        <w:spacing w:after="0" w:line="240" w:lineRule="auto"/>
        <w:rPr>
          <w:rStyle w:val="Hyperlink"/>
          <w:rFonts w:ascii="Arial" w:hAnsi="Arial" w:cs="Arial"/>
          <w:color w:val="auto"/>
          <w:sz w:val="24"/>
        </w:rPr>
      </w:pPr>
      <w:hyperlink r:id="rId18" w:history="1">
        <w:r w:rsidR="008C12F8" w:rsidRPr="00B54D7C">
          <w:rPr>
            <w:rStyle w:val="Hyperlink"/>
            <w:rFonts w:ascii="Arial" w:hAnsi="Arial" w:cs="Arial"/>
            <w:color w:val="auto"/>
            <w:sz w:val="24"/>
          </w:rPr>
          <w:t>NHS Confidentiality Code of Practice</w:t>
        </w:r>
      </w:hyperlink>
    </w:p>
    <w:p w14:paraId="1BC80948" w14:textId="47EECE7C" w:rsidR="00EC593C" w:rsidRPr="00B54D7C" w:rsidRDefault="00A70C1F" w:rsidP="008C7071">
      <w:pPr>
        <w:spacing w:after="0" w:line="240" w:lineRule="auto"/>
        <w:rPr>
          <w:rStyle w:val="Hyperlink"/>
          <w:rFonts w:ascii="Arial" w:hAnsi="Arial" w:cs="Arial"/>
          <w:color w:val="auto"/>
          <w:sz w:val="24"/>
        </w:rPr>
      </w:pPr>
      <w:hyperlink r:id="rId19" w:history="1">
        <w:r w:rsidR="00EC593C" w:rsidRPr="00B54D7C">
          <w:rPr>
            <w:rStyle w:val="Hyperlink"/>
            <w:rFonts w:ascii="Arial" w:hAnsi="Arial" w:cs="Arial"/>
            <w:color w:val="auto"/>
            <w:sz w:val="24"/>
          </w:rPr>
          <w:t>NHS codes of practice for handling information in health and care</w:t>
        </w:r>
      </w:hyperlink>
      <w:r w:rsidR="00E21379" w:rsidRPr="00B54D7C">
        <w:rPr>
          <w:rStyle w:val="Hyperlink"/>
          <w:rFonts w:ascii="Arial" w:hAnsi="Arial" w:cs="Arial"/>
          <w:color w:val="auto"/>
          <w:sz w:val="24"/>
        </w:rPr>
        <w:br/>
      </w:r>
    </w:p>
    <w:p w14:paraId="0663672F" w14:textId="77777777" w:rsidR="00EE637A" w:rsidRPr="00B54D7C" w:rsidRDefault="682DE0E7" w:rsidP="008C7071">
      <w:pPr>
        <w:pStyle w:val="Heading2"/>
        <w:spacing w:before="0" w:after="0" w:line="240" w:lineRule="auto"/>
        <w:ind w:left="0"/>
        <w:rPr>
          <w:rFonts w:ascii="Arial" w:eastAsia="Times New Roman" w:hAnsi="Arial" w:cs="Arial"/>
          <w:color w:val="auto"/>
          <w:sz w:val="24"/>
          <w:szCs w:val="24"/>
          <w:lang w:eastAsia="en-GB"/>
        </w:rPr>
      </w:pPr>
      <w:bookmarkStart w:id="52" w:name="_Toc520970586"/>
      <w:bookmarkStart w:id="53" w:name="_Toc29630253"/>
      <w:r w:rsidRPr="00B54D7C">
        <w:rPr>
          <w:rFonts w:ascii="Arial" w:eastAsia="Times New Roman" w:hAnsi="Arial" w:cs="Arial"/>
          <w:color w:val="auto"/>
          <w:sz w:val="24"/>
          <w:szCs w:val="24"/>
          <w:lang w:eastAsia="en-GB"/>
        </w:rPr>
        <w:t>Health Research Authority (HRA)</w:t>
      </w:r>
      <w:bookmarkEnd w:id="52"/>
      <w:bookmarkEnd w:id="53"/>
    </w:p>
    <w:p w14:paraId="01A5B062" w14:textId="3F16F03B" w:rsidR="00FB2609" w:rsidRPr="00B54D7C" w:rsidRDefault="00A70C1F" w:rsidP="008C7071">
      <w:pPr>
        <w:spacing w:after="0" w:line="240" w:lineRule="auto"/>
        <w:rPr>
          <w:rStyle w:val="Hyperlink"/>
          <w:rFonts w:ascii="Arial" w:hAnsi="Arial" w:cs="Arial"/>
          <w:color w:val="auto"/>
          <w:sz w:val="24"/>
        </w:rPr>
      </w:pPr>
      <w:hyperlink r:id="rId20" w:history="1">
        <w:r w:rsidR="00EE637A" w:rsidRPr="00B54D7C">
          <w:rPr>
            <w:rStyle w:val="Hyperlink"/>
            <w:rFonts w:ascii="Arial" w:hAnsi="Arial" w:cs="Arial"/>
            <w:color w:val="auto"/>
            <w:sz w:val="24"/>
          </w:rPr>
          <w:t>Health Research Authority</w:t>
        </w:r>
      </w:hyperlink>
    </w:p>
    <w:p w14:paraId="1EF774C4" w14:textId="2F743E85" w:rsidR="009A5CE6" w:rsidRPr="00B54D7C" w:rsidRDefault="00EC593C" w:rsidP="008C7071">
      <w:pPr>
        <w:spacing w:after="0" w:line="240" w:lineRule="auto"/>
        <w:rPr>
          <w:rStyle w:val="Hyperlink"/>
          <w:rFonts w:ascii="Arial" w:hAnsi="Arial" w:cs="Arial"/>
          <w:color w:val="auto"/>
          <w:sz w:val="24"/>
        </w:rPr>
      </w:pPr>
      <w:r w:rsidRPr="00B54D7C">
        <w:rPr>
          <w:rFonts w:ascii="Arial" w:hAnsi="Arial" w:cs="Arial"/>
          <w:color w:val="auto"/>
          <w:sz w:val="24"/>
        </w:rPr>
        <w:lastRenderedPageBreak/>
        <w:fldChar w:fldCharType="begin"/>
      </w:r>
      <w:r w:rsidR="00E15259" w:rsidRPr="00B54D7C">
        <w:rPr>
          <w:rFonts w:ascii="Arial" w:hAnsi="Arial" w:cs="Arial"/>
          <w:color w:val="auto"/>
          <w:sz w:val="24"/>
        </w:rPr>
        <w:instrText>HYPERLINK "C:\\Users\\edgeworthc\\AppData\\Local\\Microsoft\\Windows\\INetCache\\Content.Outlook\\B0WS18VE\\:   https:\\www.hra.nhs.uk\\about-us\\committees-and-services\\confidentiality-advisory-group\\"</w:instrText>
      </w:r>
      <w:r w:rsidRPr="00B54D7C">
        <w:rPr>
          <w:rFonts w:ascii="Arial" w:hAnsi="Arial" w:cs="Arial"/>
          <w:color w:val="auto"/>
          <w:sz w:val="24"/>
        </w:rPr>
        <w:fldChar w:fldCharType="separate"/>
      </w:r>
      <w:r w:rsidR="009A5CE6" w:rsidRPr="00B54D7C">
        <w:rPr>
          <w:rStyle w:val="Hyperlink"/>
          <w:rFonts w:ascii="Arial" w:hAnsi="Arial" w:cs="Arial"/>
          <w:color w:val="auto"/>
          <w:sz w:val="24"/>
        </w:rPr>
        <w:t>Section 251 and the Confidentiality Advisory Group (CAG)</w:t>
      </w:r>
      <w:r w:rsidR="00E21379" w:rsidRPr="00B54D7C">
        <w:rPr>
          <w:rStyle w:val="Hyperlink"/>
          <w:rFonts w:ascii="Arial" w:hAnsi="Arial" w:cs="Arial"/>
          <w:color w:val="auto"/>
          <w:sz w:val="24"/>
        </w:rPr>
        <w:br/>
      </w:r>
    </w:p>
    <w:bookmarkStart w:id="54" w:name="_Toc520970587"/>
    <w:p w14:paraId="1CB14065" w14:textId="13AC6B37" w:rsidR="009A5CE6" w:rsidRPr="00B54D7C" w:rsidRDefault="00EC593C" w:rsidP="008C7071">
      <w:pPr>
        <w:pStyle w:val="Heading2"/>
        <w:spacing w:before="0" w:after="0" w:line="240" w:lineRule="auto"/>
        <w:ind w:left="0"/>
        <w:rPr>
          <w:rFonts w:ascii="Arial" w:eastAsia="Times New Roman" w:hAnsi="Arial" w:cs="Arial"/>
          <w:color w:val="auto"/>
          <w:sz w:val="24"/>
          <w:lang w:eastAsia="en-GB"/>
        </w:rPr>
      </w:pPr>
      <w:r w:rsidRPr="00B54D7C">
        <w:rPr>
          <w:rFonts w:ascii="Arial" w:hAnsi="Arial" w:cs="Arial"/>
          <w:color w:val="auto"/>
          <w:sz w:val="36"/>
        </w:rPr>
        <w:fldChar w:fldCharType="end"/>
      </w:r>
      <w:bookmarkStart w:id="55" w:name="_Toc29630254"/>
      <w:r w:rsidR="009A5CE6" w:rsidRPr="00B54D7C">
        <w:rPr>
          <w:rFonts w:ascii="Arial" w:eastAsia="Times New Roman" w:hAnsi="Arial" w:cs="Arial"/>
          <w:color w:val="auto"/>
          <w:sz w:val="24"/>
          <w:lang w:eastAsia="en-GB"/>
        </w:rPr>
        <w:t>British Medical Association (BMA)</w:t>
      </w:r>
      <w:bookmarkEnd w:id="54"/>
      <w:bookmarkEnd w:id="55"/>
    </w:p>
    <w:p w14:paraId="4C811670" w14:textId="198F3522" w:rsidR="009A5CE6" w:rsidRPr="00B54D7C" w:rsidRDefault="00A70C1F" w:rsidP="008C7071">
      <w:pPr>
        <w:spacing w:after="0" w:line="240" w:lineRule="auto"/>
        <w:rPr>
          <w:rStyle w:val="Hyperlink"/>
          <w:rFonts w:ascii="Arial" w:hAnsi="Arial" w:cs="Arial"/>
          <w:color w:val="auto"/>
          <w:sz w:val="24"/>
        </w:rPr>
      </w:pPr>
      <w:hyperlink r:id="rId21" w:history="1">
        <w:r w:rsidR="009A5CE6" w:rsidRPr="00B54D7C">
          <w:rPr>
            <w:rStyle w:val="Hyperlink"/>
            <w:rFonts w:ascii="Arial" w:hAnsi="Arial" w:cs="Arial"/>
            <w:color w:val="auto"/>
            <w:sz w:val="24"/>
          </w:rPr>
          <w:t>Principles for sharing local electronic patient records for direct patient care</w:t>
        </w:r>
      </w:hyperlink>
      <w:r w:rsidR="00E21379" w:rsidRPr="00B54D7C">
        <w:rPr>
          <w:rStyle w:val="Hyperlink"/>
          <w:rFonts w:ascii="Arial" w:hAnsi="Arial" w:cs="Arial"/>
          <w:color w:val="auto"/>
          <w:sz w:val="24"/>
        </w:rPr>
        <w:br/>
      </w:r>
    </w:p>
    <w:p w14:paraId="2AFED65D" w14:textId="77777777" w:rsidR="00C85FC8" w:rsidRPr="00B54D7C" w:rsidRDefault="682DE0E7" w:rsidP="008C7071">
      <w:pPr>
        <w:pStyle w:val="Heading2"/>
        <w:spacing w:before="0" w:after="0" w:line="240" w:lineRule="auto"/>
        <w:ind w:left="0"/>
        <w:rPr>
          <w:rFonts w:ascii="Arial" w:hAnsi="Arial" w:cs="Arial"/>
          <w:color w:val="auto"/>
          <w:sz w:val="24"/>
        </w:rPr>
      </w:pPr>
      <w:bookmarkStart w:id="56" w:name="_Toc29630255"/>
      <w:r w:rsidRPr="00B54D7C">
        <w:rPr>
          <w:rFonts w:ascii="Arial" w:hAnsi="Arial" w:cs="Arial"/>
          <w:color w:val="auto"/>
          <w:sz w:val="24"/>
        </w:rPr>
        <w:t>Legislation</w:t>
      </w:r>
      <w:bookmarkEnd w:id="56"/>
    </w:p>
    <w:p w14:paraId="21BDBC7E" w14:textId="37D65D4A" w:rsidR="00A34A63" w:rsidRPr="00B54D7C" w:rsidRDefault="00A70C1F" w:rsidP="008C7071">
      <w:pPr>
        <w:spacing w:after="0" w:line="240" w:lineRule="auto"/>
        <w:rPr>
          <w:rFonts w:ascii="Arial" w:hAnsi="Arial" w:cs="Arial"/>
          <w:color w:val="auto"/>
          <w:sz w:val="24"/>
        </w:rPr>
      </w:pPr>
      <w:hyperlink r:id="rId22" w:history="1">
        <w:r w:rsidR="00C85FC8" w:rsidRPr="00B54D7C">
          <w:rPr>
            <w:rStyle w:val="Hyperlink"/>
            <w:rFonts w:ascii="Arial" w:hAnsi="Arial" w:cs="Arial"/>
            <w:color w:val="auto"/>
            <w:sz w:val="24"/>
          </w:rPr>
          <w:t>The General Data Protection Regulations</w:t>
        </w:r>
      </w:hyperlink>
      <w:r w:rsidR="00C85FC8" w:rsidRPr="00B54D7C">
        <w:rPr>
          <w:rFonts w:ascii="Arial" w:hAnsi="Arial" w:cs="Arial"/>
          <w:color w:val="auto"/>
          <w:sz w:val="24"/>
        </w:rPr>
        <w:t xml:space="preserve"> </w:t>
      </w:r>
    </w:p>
    <w:p w14:paraId="51A815E8" w14:textId="0EFB7C3E" w:rsidR="00C85FC8" w:rsidRPr="00B54D7C" w:rsidRDefault="00A70C1F" w:rsidP="008C7071">
      <w:pPr>
        <w:spacing w:after="0" w:line="240" w:lineRule="auto"/>
        <w:rPr>
          <w:rFonts w:ascii="Arial" w:hAnsi="Arial" w:cs="Arial"/>
          <w:color w:val="auto"/>
          <w:sz w:val="24"/>
        </w:rPr>
      </w:pPr>
      <w:hyperlink r:id="rId23" w:history="1">
        <w:r w:rsidR="00C85FC8" w:rsidRPr="00B54D7C">
          <w:rPr>
            <w:rStyle w:val="Hyperlink"/>
            <w:rFonts w:ascii="Arial" w:hAnsi="Arial" w:cs="Arial"/>
            <w:color w:val="auto"/>
            <w:sz w:val="24"/>
          </w:rPr>
          <w:t>The Data Protection Act 2018</w:t>
        </w:r>
      </w:hyperlink>
    </w:p>
    <w:p w14:paraId="6431FF43" w14:textId="77777777" w:rsidR="008C7071" w:rsidRDefault="008C7071" w:rsidP="00A70C1F">
      <w:pPr>
        <w:spacing w:after="0" w:line="240" w:lineRule="auto"/>
        <w:rPr>
          <w:rFonts w:ascii="Arial" w:hAnsi="Arial" w:cs="Arial"/>
          <w:b/>
          <w:color w:val="auto"/>
          <w:sz w:val="24"/>
        </w:rPr>
      </w:pPr>
    </w:p>
    <w:p w14:paraId="45B35F36" w14:textId="183C811D" w:rsidR="008A391F" w:rsidRPr="00B54D7C" w:rsidRDefault="682DE0E7" w:rsidP="00A70C1F">
      <w:pPr>
        <w:spacing w:after="0" w:line="240" w:lineRule="auto"/>
        <w:rPr>
          <w:rFonts w:ascii="Arial" w:hAnsi="Arial" w:cs="Arial"/>
          <w:b/>
          <w:color w:val="auto"/>
          <w:sz w:val="24"/>
        </w:rPr>
      </w:pPr>
      <w:r w:rsidRPr="00B54D7C">
        <w:rPr>
          <w:rFonts w:ascii="Arial" w:hAnsi="Arial" w:cs="Arial"/>
          <w:b/>
          <w:color w:val="auto"/>
          <w:sz w:val="24"/>
        </w:rPr>
        <w:t>Annexe A – Key Post Holders</w:t>
      </w:r>
    </w:p>
    <w:p w14:paraId="15A39C3D" w14:textId="55D5BF46" w:rsidR="008A391F" w:rsidRPr="00B54D7C" w:rsidRDefault="682DE0E7" w:rsidP="00A70C1F">
      <w:pPr>
        <w:spacing w:after="0" w:line="240" w:lineRule="auto"/>
        <w:rPr>
          <w:rFonts w:ascii="Arial" w:hAnsi="Arial" w:cs="Arial"/>
          <w:color w:val="auto"/>
          <w:sz w:val="24"/>
        </w:rPr>
      </w:pPr>
      <w:r w:rsidRPr="00B54D7C">
        <w:rPr>
          <w:rFonts w:ascii="Arial" w:hAnsi="Arial" w:cs="Arial"/>
          <w:b/>
          <w:bCs/>
          <w:color w:val="auto"/>
          <w:sz w:val="24"/>
        </w:rPr>
        <w:t xml:space="preserve">Contact Details for Key Post Holders:  </w:t>
      </w:r>
      <w:r w:rsidRPr="00B54D7C">
        <w:rPr>
          <w:rFonts w:ascii="Arial" w:hAnsi="Arial" w:cs="Arial"/>
          <w:color w:val="auto"/>
          <w:sz w:val="24"/>
        </w:rPr>
        <w:t xml:space="preserve">As of </w:t>
      </w:r>
      <w:r w:rsidR="00B440E9" w:rsidRPr="00B54D7C">
        <w:rPr>
          <w:rFonts w:ascii="Arial" w:hAnsi="Arial" w:cs="Arial"/>
          <w:color w:val="auto"/>
          <w:sz w:val="24"/>
        </w:rPr>
        <w:t>January 2020</w:t>
      </w:r>
    </w:p>
    <w:tbl>
      <w:tblPr>
        <w:tblW w:w="10394" w:type="dxa"/>
        <w:tblInd w:w="-5" w:type="dxa"/>
        <w:tblLayout w:type="fixed"/>
        <w:tblLook w:val="0000" w:firstRow="0" w:lastRow="0" w:firstColumn="0" w:lastColumn="0" w:noHBand="0" w:noVBand="0"/>
      </w:tblPr>
      <w:tblGrid>
        <w:gridCol w:w="2948"/>
        <w:gridCol w:w="1843"/>
        <w:gridCol w:w="3431"/>
        <w:gridCol w:w="2172"/>
      </w:tblGrid>
      <w:tr w:rsidR="008A391F" w:rsidRPr="00B54D7C" w14:paraId="4B15B9FD" w14:textId="77777777" w:rsidTr="00B440E9">
        <w:trPr>
          <w:tblHeader/>
        </w:trPr>
        <w:tc>
          <w:tcPr>
            <w:tcW w:w="2948" w:type="dxa"/>
            <w:tcBorders>
              <w:top w:val="single" w:sz="4" w:space="0" w:color="000000" w:themeColor="text1"/>
              <w:left w:val="single" w:sz="4" w:space="0" w:color="000000" w:themeColor="text1"/>
              <w:bottom w:val="single" w:sz="4" w:space="0" w:color="000000" w:themeColor="text1"/>
            </w:tcBorders>
          </w:tcPr>
          <w:p w14:paraId="40AD9219" w14:textId="77777777" w:rsidR="008A391F" w:rsidRPr="00B54D7C" w:rsidRDefault="682DE0E7" w:rsidP="00A70C1F">
            <w:pPr>
              <w:snapToGrid w:val="0"/>
              <w:spacing w:after="0" w:line="240" w:lineRule="auto"/>
              <w:jc w:val="center"/>
              <w:rPr>
                <w:rFonts w:ascii="Arial" w:hAnsi="Arial" w:cs="Arial"/>
                <w:b/>
                <w:bCs/>
                <w:color w:val="auto"/>
                <w:sz w:val="24"/>
              </w:rPr>
            </w:pPr>
            <w:r w:rsidRPr="00B54D7C">
              <w:rPr>
                <w:rFonts w:ascii="Arial" w:hAnsi="Arial" w:cs="Arial"/>
                <w:b/>
                <w:bCs/>
                <w:color w:val="auto"/>
                <w:sz w:val="24"/>
              </w:rPr>
              <w:t>Role</w:t>
            </w:r>
          </w:p>
        </w:tc>
        <w:tc>
          <w:tcPr>
            <w:tcW w:w="1843" w:type="dxa"/>
            <w:tcBorders>
              <w:top w:val="single" w:sz="4" w:space="0" w:color="000000" w:themeColor="text1"/>
              <w:left w:val="single" w:sz="4" w:space="0" w:color="000000" w:themeColor="text1"/>
              <w:bottom w:val="single" w:sz="4" w:space="0" w:color="000000" w:themeColor="text1"/>
            </w:tcBorders>
          </w:tcPr>
          <w:p w14:paraId="5DCA9CED" w14:textId="77777777" w:rsidR="008A391F" w:rsidRPr="00B54D7C" w:rsidRDefault="682DE0E7" w:rsidP="00A70C1F">
            <w:pPr>
              <w:snapToGrid w:val="0"/>
              <w:spacing w:after="0" w:line="240" w:lineRule="auto"/>
              <w:jc w:val="center"/>
              <w:rPr>
                <w:rFonts w:ascii="Arial" w:hAnsi="Arial" w:cs="Arial"/>
                <w:b/>
                <w:bCs/>
                <w:color w:val="auto"/>
                <w:sz w:val="24"/>
              </w:rPr>
            </w:pPr>
            <w:r w:rsidRPr="00B54D7C">
              <w:rPr>
                <w:rFonts w:ascii="Arial" w:hAnsi="Arial" w:cs="Arial"/>
                <w:b/>
                <w:bCs/>
                <w:color w:val="auto"/>
                <w:sz w:val="24"/>
              </w:rPr>
              <w:t>Post Holder</w:t>
            </w:r>
          </w:p>
        </w:tc>
        <w:tc>
          <w:tcPr>
            <w:tcW w:w="3431" w:type="dxa"/>
            <w:tcBorders>
              <w:top w:val="single" w:sz="4" w:space="0" w:color="000000" w:themeColor="text1"/>
              <w:left w:val="single" w:sz="4" w:space="0" w:color="000000" w:themeColor="text1"/>
              <w:bottom w:val="single" w:sz="4" w:space="0" w:color="000000" w:themeColor="text1"/>
            </w:tcBorders>
          </w:tcPr>
          <w:p w14:paraId="40F313C1" w14:textId="77777777" w:rsidR="008A391F" w:rsidRPr="00B54D7C" w:rsidRDefault="682DE0E7" w:rsidP="00A70C1F">
            <w:pPr>
              <w:snapToGrid w:val="0"/>
              <w:spacing w:after="0" w:line="240" w:lineRule="auto"/>
              <w:jc w:val="center"/>
              <w:rPr>
                <w:rFonts w:ascii="Arial" w:hAnsi="Arial" w:cs="Arial"/>
                <w:b/>
                <w:bCs/>
                <w:color w:val="auto"/>
                <w:sz w:val="24"/>
              </w:rPr>
            </w:pPr>
            <w:r w:rsidRPr="00B54D7C">
              <w:rPr>
                <w:rFonts w:ascii="Arial" w:hAnsi="Arial" w:cs="Arial"/>
                <w:b/>
                <w:bCs/>
                <w:color w:val="auto"/>
                <w:sz w:val="24"/>
              </w:rPr>
              <w:t>Email</w:t>
            </w:r>
          </w:p>
        </w:tc>
        <w:tc>
          <w:tcPr>
            <w:tcW w:w="2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99CEB" w14:textId="77777777" w:rsidR="008A391F" w:rsidRPr="00B54D7C" w:rsidRDefault="682DE0E7" w:rsidP="00A70C1F">
            <w:pPr>
              <w:snapToGrid w:val="0"/>
              <w:spacing w:after="0" w:line="240" w:lineRule="auto"/>
              <w:jc w:val="center"/>
              <w:rPr>
                <w:rFonts w:ascii="Arial" w:hAnsi="Arial" w:cs="Arial"/>
                <w:b/>
                <w:bCs/>
                <w:color w:val="auto"/>
                <w:sz w:val="24"/>
              </w:rPr>
            </w:pPr>
            <w:r w:rsidRPr="00B54D7C">
              <w:rPr>
                <w:rFonts w:ascii="Arial" w:hAnsi="Arial" w:cs="Arial"/>
                <w:b/>
                <w:bCs/>
                <w:color w:val="auto"/>
                <w:sz w:val="24"/>
              </w:rPr>
              <w:t>Telephone</w:t>
            </w:r>
          </w:p>
        </w:tc>
      </w:tr>
      <w:tr w:rsidR="007C2FCE" w:rsidRPr="00B54D7C" w14:paraId="0246BF47" w14:textId="77777777" w:rsidTr="00C6370F">
        <w:tc>
          <w:tcPr>
            <w:tcW w:w="2948" w:type="dxa"/>
            <w:vMerge w:val="restart"/>
            <w:tcBorders>
              <w:top w:val="single" w:sz="4" w:space="0" w:color="000000" w:themeColor="text1"/>
              <w:left w:val="single" w:sz="4" w:space="0" w:color="000000" w:themeColor="text1"/>
            </w:tcBorders>
          </w:tcPr>
          <w:p w14:paraId="37CD3D94" w14:textId="59838273" w:rsidR="007C2FCE" w:rsidRPr="00B54D7C" w:rsidRDefault="007C2FCE" w:rsidP="00A70C1F">
            <w:pPr>
              <w:snapToGrid w:val="0"/>
              <w:spacing w:after="0" w:line="240" w:lineRule="auto"/>
              <w:rPr>
                <w:rFonts w:ascii="Arial" w:hAnsi="Arial" w:cs="Arial"/>
                <w:color w:val="auto"/>
                <w:sz w:val="24"/>
              </w:rPr>
            </w:pPr>
            <w:r w:rsidRPr="00B54D7C">
              <w:rPr>
                <w:rFonts w:ascii="Arial" w:hAnsi="Arial" w:cs="Arial"/>
                <w:color w:val="auto"/>
                <w:sz w:val="24"/>
              </w:rPr>
              <w:t>Information Governance Lead (NEL team)</w:t>
            </w:r>
          </w:p>
        </w:tc>
        <w:tc>
          <w:tcPr>
            <w:tcW w:w="1843" w:type="dxa"/>
            <w:tcBorders>
              <w:top w:val="single" w:sz="4" w:space="0" w:color="000000" w:themeColor="text1"/>
              <w:left w:val="single" w:sz="4" w:space="0" w:color="000000" w:themeColor="text1"/>
              <w:bottom w:val="single" w:sz="4" w:space="0" w:color="000000" w:themeColor="text1"/>
            </w:tcBorders>
          </w:tcPr>
          <w:p w14:paraId="57C01C26" w14:textId="2304CF9D" w:rsidR="007C2FCE" w:rsidRPr="00B54D7C" w:rsidRDefault="007C2FCE" w:rsidP="00A70C1F">
            <w:pPr>
              <w:snapToGrid w:val="0"/>
              <w:spacing w:after="0" w:line="240" w:lineRule="auto"/>
              <w:rPr>
                <w:rFonts w:ascii="Arial" w:hAnsi="Arial" w:cs="Arial"/>
                <w:color w:val="auto"/>
                <w:sz w:val="24"/>
              </w:rPr>
            </w:pPr>
            <w:r w:rsidRPr="00B54D7C">
              <w:rPr>
                <w:rFonts w:ascii="Arial" w:hAnsi="Arial" w:cs="Arial"/>
                <w:color w:val="auto"/>
                <w:sz w:val="24"/>
              </w:rPr>
              <w:t>Information Governance Compliance Lead (NEL team)</w:t>
            </w:r>
          </w:p>
        </w:tc>
        <w:tc>
          <w:tcPr>
            <w:tcW w:w="3431" w:type="dxa"/>
            <w:tcBorders>
              <w:top w:val="single" w:sz="4" w:space="0" w:color="000000" w:themeColor="text1"/>
              <w:left w:val="single" w:sz="4" w:space="0" w:color="000000" w:themeColor="text1"/>
              <w:bottom w:val="single" w:sz="4" w:space="0" w:color="000000" w:themeColor="text1"/>
            </w:tcBorders>
          </w:tcPr>
          <w:p w14:paraId="0004BF4A" w14:textId="2728CF8D" w:rsidR="007C2FCE" w:rsidRPr="00B54D7C" w:rsidRDefault="00A70C1F" w:rsidP="00A70C1F">
            <w:pPr>
              <w:snapToGrid w:val="0"/>
              <w:spacing w:after="0" w:line="240" w:lineRule="auto"/>
              <w:rPr>
                <w:rFonts w:ascii="Arial" w:hAnsi="Arial" w:cs="Arial"/>
                <w:color w:val="auto"/>
                <w:sz w:val="24"/>
              </w:rPr>
            </w:pPr>
            <w:hyperlink r:id="rId24" w:history="1">
              <w:r w:rsidR="007C2FCE" w:rsidRPr="00B54D7C">
                <w:rPr>
                  <w:rStyle w:val="Hyperlink"/>
                  <w:rFonts w:ascii="Arial" w:hAnsi="Arial" w:cs="Arial"/>
                  <w:color w:val="auto"/>
                  <w:sz w:val="24"/>
                </w:rPr>
                <w:t>Lia.holmes@nhs.net</w:t>
              </w:r>
            </w:hyperlink>
            <w:r w:rsidR="007C2FCE" w:rsidRPr="00B54D7C">
              <w:rPr>
                <w:rFonts w:ascii="Arial" w:hAnsi="Arial" w:cs="Arial"/>
                <w:color w:val="auto"/>
                <w:sz w:val="24"/>
              </w:rPr>
              <w:t xml:space="preserve">  </w:t>
            </w:r>
          </w:p>
        </w:tc>
        <w:tc>
          <w:tcPr>
            <w:tcW w:w="2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B396C" w14:textId="1B56DBCA" w:rsidR="007C2FCE" w:rsidRPr="00B54D7C" w:rsidRDefault="007C2FCE" w:rsidP="00A70C1F">
            <w:pPr>
              <w:snapToGrid w:val="0"/>
              <w:spacing w:after="0" w:line="240" w:lineRule="auto"/>
              <w:rPr>
                <w:rFonts w:ascii="Arial" w:hAnsi="Arial" w:cs="Arial"/>
                <w:color w:val="auto"/>
                <w:sz w:val="24"/>
              </w:rPr>
            </w:pPr>
            <w:r w:rsidRPr="00B54D7C">
              <w:rPr>
                <w:rFonts w:ascii="Arial" w:hAnsi="Arial" w:cs="Arial"/>
                <w:color w:val="auto"/>
                <w:sz w:val="24"/>
              </w:rPr>
              <w:t>07393 466703</w:t>
            </w:r>
          </w:p>
        </w:tc>
      </w:tr>
      <w:tr w:rsidR="007C2FCE" w:rsidRPr="00B54D7C" w14:paraId="6955EB50" w14:textId="77777777" w:rsidTr="00C6370F">
        <w:tc>
          <w:tcPr>
            <w:tcW w:w="2948" w:type="dxa"/>
            <w:vMerge/>
            <w:tcBorders>
              <w:left w:val="single" w:sz="4" w:space="0" w:color="000000" w:themeColor="text1"/>
            </w:tcBorders>
          </w:tcPr>
          <w:p w14:paraId="63CB3A95" w14:textId="53A1A25E" w:rsidR="007C2FCE" w:rsidRPr="00B54D7C" w:rsidRDefault="007C2FCE" w:rsidP="00A70C1F">
            <w:pPr>
              <w:snapToGrid w:val="0"/>
              <w:spacing w:after="0" w:line="240" w:lineRule="auto"/>
              <w:rPr>
                <w:rFonts w:ascii="Arial" w:hAnsi="Arial" w:cs="Arial"/>
                <w:color w:val="auto"/>
                <w:sz w:val="24"/>
              </w:rPr>
            </w:pPr>
          </w:p>
        </w:tc>
        <w:tc>
          <w:tcPr>
            <w:tcW w:w="1843" w:type="dxa"/>
            <w:tcBorders>
              <w:top w:val="single" w:sz="4" w:space="0" w:color="000000" w:themeColor="text1"/>
              <w:left w:val="single" w:sz="4" w:space="0" w:color="000000" w:themeColor="text1"/>
              <w:bottom w:val="single" w:sz="4" w:space="0" w:color="000000" w:themeColor="text1"/>
            </w:tcBorders>
          </w:tcPr>
          <w:p w14:paraId="06935793" w14:textId="0349FB14" w:rsidR="007C2FCE" w:rsidRPr="00B54D7C" w:rsidRDefault="007C2FCE" w:rsidP="00A70C1F">
            <w:pPr>
              <w:snapToGrid w:val="0"/>
              <w:spacing w:after="0" w:line="240" w:lineRule="auto"/>
              <w:rPr>
                <w:rFonts w:ascii="Arial" w:hAnsi="Arial" w:cs="Arial"/>
                <w:color w:val="auto"/>
                <w:sz w:val="24"/>
              </w:rPr>
            </w:pPr>
            <w:r w:rsidRPr="00B54D7C">
              <w:rPr>
                <w:rFonts w:ascii="Arial" w:hAnsi="Arial" w:cs="Arial"/>
                <w:color w:val="auto"/>
                <w:sz w:val="24"/>
              </w:rPr>
              <w:t xml:space="preserve">Information Governance Subject Matter Expert (NEL team </w:t>
            </w:r>
          </w:p>
        </w:tc>
        <w:tc>
          <w:tcPr>
            <w:tcW w:w="3431" w:type="dxa"/>
            <w:tcBorders>
              <w:top w:val="single" w:sz="4" w:space="0" w:color="000000" w:themeColor="text1"/>
              <w:left w:val="single" w:sz="4" w:space="0" w:color="000000" w:themeColor="text1"/>
              <w:bottom w:val="single" w:sz="4" w:space="0" w:color="000000" w:themeColor="text1"/>
            </w:tcBorders>
          </w:tcPr>
          <w:p w14:paraId="5D935607" w14:textId="649F3FBE" w:rsidR="007C2FCE" w:rsidRPr="00B54D7C" w:rsidRDefault="00A70C1F" w:rsidP="00A70C1F">
            <w:pPr>
              <w:snapToGrid w:val="0"/>
              <w:spacing w:after="0" w:line="240" w:lineRule="auto"/>
              <w:rPr>
                <w:rFonts w:ascii="Arial" w:hAnsi="Arial" w:cs="Arial"/>
                <w:color w:val="auto"/>
                <w:sz w:val="24"/>
                <w:szCs w:val="22"/>
              </w:rPr>
            </w:pPr>
            <w:hyperlink r:id="rId25" w:history="1">
              <w:r w:rsidR="00927F4D" w:rsidRPr="00B54D7C">
                <w:rPr>
                  <w:rStyle w:val="Hyperlink"/>
                  <w:rFonts w:ascii="Arial" w:hAnsi="Arial" w:cs="Arial"/>
                  <w:color w:val="auto"/>
                  <w:sz w:val="24"/>
                  <w:szCs w:val="22"/>
                </w:rPr>
                <w:t>vinod.mandora@nhs.net</w:t>
              </w:r>
            </w:hyperlink>
            <w:r w:rsidR="00927F4D" w:rsidRPr="00B54D7C">
              <w:rPr>
                <w:rFonts w:ascii="Arial" w:hAnsi="Arial" w:cs="Arial"/>
                <w:color w:val="auto"/>
                <w:sz w:val="24"/>
                <w:szCs w:val="22"/>
              </w:rPr>
              <w:t xml:space="preserve"> </w:t>
            </w:r>
          </w:p>
        </w:tc>
        <w:tc>
          <w:tcPr>
            <w:tcW w:w="2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582A26" w14:textId="5D8D1546" w:rsidR="007C2FCE" w:rsidRPr="00B54D7C" w:rsidRDefault="00927F4D" w:rsidP="00A70C1F">
            <w:pPr>
              <w:snapToGrid w:val="0"/>
              <w:spacing w:after="0" w:line="240" w:lineRule="auto"/>
              <w:rPr>
                <w:rFonts w:ascii="Arial" w:hAnsi="Arial" w:cs="Arial"/>
                <w:color w:val="auto"/>
                <w:sz w:val="24"/>
              </w:rPr>
            </w:pPr>
            <w:r w:rsidRPr="00B54D7C">
              <w:rPr>
                <w:rFonts w:ascii="Arial" w:hAnsi="Arial" w:cs="Arial"/>
                <w:color w:val="auto"/>
                <w:sz w:val="24"/>
              </w:rPr>
              <w:t>07795 400773</w:t>
            </w:r>
          </w:p>
        </w:tc>
      </w:tr>
      <w:tr w:rsidR="007C2FCE" w:rsidRPr="00B54D7C" w14:paraId="73B9792E" w14:textId="77777777" w:rsidTr="00C6370F">
        <w:tc>
          <w:tcPr>
            <w:tcW w:w="2948" w:type="dxa"/>
            <w:vMerge/>
            <w:tcBorders>
              <w:left w:val="single" w:sz="4" w:space="0" w:color="000000" w:themeColor="text1"/>
              <w:bottom w:val="single" w:sz="4" w:space="0" w:color="000000" w:themeColor="text1"/>
            </w:tcBorders>
          </w:tcPr>
          <w:p w14:paraId="6CAD546B" w14:textId="77777777" w:rsidR="007C2FCE" w:rsidRPr="00B54D7C" w:rsidRDefault="007C2FCE" w:rsidP="00A70C1F">
            <w:pPr>
              <w:snapToGrid w:val="0"/>
              <w:spacing w:after="0" w:line="240" w:lineRule="auto"/>
              <w:rPr>
                <w:rFonts w:ascii="Arial" w:hAnsi="Arial" w:cs="Arial"/>
                <w:color w:val="auto"/>
                <w:sz w:val="24"/>
              </w:rPr>
            </w:pPr>
          </w:p>
        </w:tc>
        <w:tc>
          <w:tcPr>
            <w:tcW w:w="1843" w:type="dxa"/>
            <w:tcBorders>
              <w:top w:val="single" w:sz="4" w:space="0" w:color="000000" w:themeColor="text1"/>
              <w:left w:val="single" w:sz="4" w:space="0" w:color="000000" w:themeColor="text1"/>
              <w:bottom w:val="single" w:sz="4" w:space="0" w:color="000000" w:themeColor="text1"/>
            </w:tcBorders>
          </w:tcPr>
          <w:p w14:paraId="508C8AFA" w14:textId="3B5742AA" w:rsidR="007C2FCE" w:rsidRPr="00B54D7C" w:rsidRDefault="007C2FCE" w:rsidP="00A70C1F">
            <w:pPr>
              <w:snapToGrid w:val="0"/>
              <w:spacing w:after="0" w:line="240" w:lineRule="auto"/>
              <w:rPr>
                <w:rFonts w:ascii="Arial" w:hAnsi="Arial" w:cs="Arial"/>
                <w:color w:val="auto"/>
                <w:sz w:val="24"/>
              </w:rPr>
            </w:pPr>
            <w:r w:rsidRPr="00B54D7C">
              <w:rPr>
                <w:rFonts w:ascii="Arial" w:hAnsi="Arial" w:cs="Arial"/>
                <w:color w:val="auto"/>
                <w:sz w:val="24"/>
              </w:rPr>
              <w:t>Information Governance Data Protection Officer, and Strategic Information Governance</w:t>
            </w:r>
          </w:p>
        </w:tc>
        <w:tc>
          <w:tcPr>
            <w:tcW w:w="3431" w:type="dxa"/>
            <w:tcBorders>
              <w:top w:val="single" w:sz="4" w:space="0" w:color="000000" w:themeColor="text1"/>
              <w:left w:val="single" w:sz="4" w:space="0" w:color="000000" w:themeColor="text1"/>
              <w:bottom w:val="single" w:sz="4" w:space="0" w:color="000000" w:themeColor="text1"/>
            </w:tcBorders>
          </w:tcPr>
          <w:p w14:paraId="3ABC6745" w14:textId="7F789BC8" w:rsidR="007C2FCE" w:rsidRPr="00B54D7C" w:rsidRDefault="00A70C1F" w:rsidP="00A70C1F">
            <w:pPr>
              <w:snapToGrid w:val="0"/>
              <w:spacing w:after="0" w:line="240" w:lineRule="auto"/>
              <w:rPr>
                <w:rFonts w:ascii="Arial" w:hAnsi="Arial" w:cs="Arial"/>
                <w:color w:val="auto"/>
                <w:sz w:val="24"/>
              </w:rPr>
            </w:pPr>
            <w:hyperlink r:id="rId26" w:history="1">
              <w:r w:rsidR="00927F4D" w:rsidRPr="00B54D7C">
                <w:rPr>
                  <w:rStyle w:val="Hyperlink"/>
                  <w:rFonts w:ascii="Arial" w:hAnsi="Arial" w:cs="Arial"/>
                  <w:color w:val="auto"/>
                  <w:sz w:val="24"/>
                </w:rPr>
                <w:t>tony.haworth@nhs.net</w:t>
              </w:r>
            </w:hyperlink>
            <w:r w:rsidR="00927F4D" w:rsidRPr="00B54D7C">
              <w:rPr>
                <w:rFonts w:ascii="Arial" w:hAnsi="Arial" w:cs="Arial"/>
                <w:color w:val="auto"/>
                <w:sz w:val="24"/>
              </w:rPr>
              <w:t xml:space="preserve"> </w:t>
            </w:r>
          </w:p>
        </w:tc>
        <w:tc>
          <w:tcPr>
            <w:tcW w:w="2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D2A2B9" w14:textId="681D36B3" w:rsidR="007C2FCE" w:rsidRPr="00B54D7C" w:rsidRDefault="00927F4D" w:rsidP="00A70C1F">
            <w:pPr>
              <w:snapToGrid w:val="0"/>
              <w:spacing w:after="0" w:line="240" w:lineRule="auto"/>
              <w:rPr>
                <w:rFonts w:ascii="Arial" w:hAnsi="Arial" w:cs="Arial"/>
                <w:color w:val="auto"/>
                <w:sz w:val="24"/>
              </w:rPr>
            </w:pPr>
            <w:r w:rsidRPr="00B54D7C">
              <w:rPr>
                <w:rFonts w:ascii="Arial" w:hAnsi="Arial" w:cs="Arial"/>
                <w:color w:val="auto"/>
                <w:sz w:val="24"/>
              </w:rPr>
              <w:t>07713 081391</w:t>
            </w:r>
          </w:p>
        </w:tc>
      </w:tr>
      <w:tr w:rsidR="008A391F" w:rsidRPr="00B54D7C" w14:paraId="7EF68B04" w14:textId="77777777" w:rsidTr="00B440E9">
        <w:tc>
          <w:tcPr>
            <w:tcW w:w="2948" w:type="dxa"/>
            <w:tcBorders>
              <w:top w:val="single" w:sz="4" w:space="0" w:color="000000" w:themeColor="text1"/>
              <w:left w:val="single" w:sz="4" w:space="0" w:color="000000" w:themeColor="text1"/>
              <w:bottom w:val="single" w:sz="4" w:space="0" w:color="000000" w:themeColor="text1"/>
            </w:tcBorders>
          </w:tcPr>
          <w:p w14:paraId="1B8CF7DA" w14:textId="07F06653" w:rsidR="008A391F" w:rsidRPr="00B54D7C" w:rsidRDefault="007C2FCE" w:rsidP="00A70C1F">
            <w:pPr>
              <w:snapToGrid w:val="0"/>
              <w:spacing w:after="0" w:line="240" w:lineRule="auto"/>
              <w:rPr>
                <w:rFonts w:ascii="Arial" w:hAnsi="Arial" w:cs="Arial"/>
                <w:color w:val="auto"/>
                <w:sz w:val="24"/>
              </w:rPr>
            </w:pPr>
            <w:r w:rsidRPr="00B54D7C">
              <w:rPr>
                <w:rFonts w:ascii="Arial" w:hAnsi="Arial" w:cs="Arial"/>
                <w:color w:val="auto"/>
                <w:sz w:val="24"/>
              </w:rPr>
              <w:t xml:space="preserve">Internal </w:t>
            </w:r>
            <w:r w:rsidR="682DE0E7" w:rsidRPr="00B54D7C">
              <w:rPr>
                <w:rFonts w:ascii="Arial" w:hAnsi="Arial" w:cs="Arial"/>
                <w:color w:val="auto"/>
                <w:sz w:val="24"/>
              </w:rPr>
              <w:t>CCG Governance Lead</w:t>
            </w:r>
          </w:p>
        </w:tc>
        <w:tc>
          <w:tcPr>
            <w:tcW w:w="1843" w:type="dxa"/>
            <w:tcBorders>
              <w:top w:val="single" w:sz="4" w:space="0" w:color="000000" w:themeColor="text1"/>
              <w:left w:val="single" w:sz="4" w:space="0" w:color="000000" w:themeColor="text1"/>
              <w:bottom w:val="single" w:sz="4" w:space="0" w:color="000000" w:themeColor="text1"/>
            </w:tcBorders>
          </w:tcPr>
          <w:p w14:paraId="265E0347" w14:textId="578C3DA7" w:rsidR="00B440E9" w:rsidRPr="00B54D7C" w:rsidRDefault="00B440E9" w:rsidP="00A70C1F">
            <w:pPr>
              <w:snapToGrid w:val="0"/>
              <w:spacing w:after="0" w:line="240" w:lineRule="auto"/>
              <w:rPr>
                <w:rFonts w:ascii="Arial" w:hAnsi="Arial" w:cs="Arial"/>
                <w:color w:val="auto"/>
                <w:sz w:val="24"/>
              </w:rPr>
            </w:pPr>
            <w:r w:rsidRPr="00B54D7C">
              <w:rPr>
                <w:rFonts w:ascii="Arial" w:hAnsi="Arial" w:cs="Arial"/>
                <w:color w:val="auto"/>
                <w:sz w:val="24"/>
              </w:rPr>
              <w:t>Information Governance &amp; FOI Manager</w:t>
            </w:r>
          </w:p>
          <w:p w14:paraId="0A0D30FA" w14:textId="5FC077FA" w:rsidR="008A391F" w:rsidRPr="00B54D7C" w:rsidRDefault="00B440E9" w:rsidP="00A70C1F">
            <w:pPr>
              <w:spacing w:after="0" w:line="240" w:lineRule="auto"/>
              <w:rPr>
                <w:rFonts w:ascii="Arial" w:hAnsi="Arial" w:cs="Arial"/>
                <w:color w:val="auto"/>
                <w:sz w:val="24"/>
              </w:rPr>
            </w:pPr>
            <w:r w:rsidRPr="00B54D7C">
              <w:rPr>
                <w:rFonts w:ascii="Arial" w:hAnsi="Arial" w:cs="Arial"/>
                <w:color w:val="auto"/>
                <w:sz w:val="24"/>
              </w:rPr>
              <w:t>North Central London CCG</w:t>
            </w:r>
          </w:p>
        </w:tc>
        <w:tc>
          <w:tcPr>
            <w:tcW w:w="3431" w:type="dxa"/>
            <w:tcBorders>
              <w:top w:val="single" w:sz="4" w:space="0" w:color="000000" w:themeColor="text1"/>
              <w:left w:val="single" w:sz="4" w:space="0" w:color="000000" w:themeColor="text1"/>
              <w:bottom w:val="single" w:sz="4" w:space="0" w:color="000000" w:themeColor="text1"/>
            </w:tcBorders>
          </w:tcPr>
          <w:p w14:paraId="0A652909" w14:textId="38A07F47" w:rsidR="00B440E9" w:rsidRPr="00B54D7C" w:rsidRDefault="00A70C1F" w:rsidP="00A70C1F">
            <w:pPr>
              <w:snapToGrid w:val="0"/>
              <w:spacing w:after="0" w:line="240" w:lineRule="auto"/>
              <w:rPr>
                <w:rFonts w:ascii="Arial" w:hAnsi="Arial" w:cs="Arial"/>
                <w:color w:val="auto"/>
                <w:sz w:val="24"/>
              </w:rPr>
            </w:pPr>
            <w:hyperlink r:id="rId27" w:history="1">
              <w:r w:rsidR="00B440E9" w:rsidRPr="00B54D7C">
                <w:rPr>
                  <w:rStyle w:val="Hyperlink"/>
                  <w:rFonts w:ascii="Arial" w:hAnsi="Arial" w:cs="Arial"/>
                  <w:color w:val="auto"/>
                  <w:sz w:val="24"/>
                </w:rPr>
                <w:t>d.adebari@nhs.net</w:t>
              </w:r>
            </w:hyperlink>
            <w:r w:rsidR="004848F7" w:rsidRPr="00B54D7C">
              <w:rPr>
                <w:rStyle w:val="Hyperlink"/>
                <w:rFonts w:ascii="Arial" w:hAnsi="Arial" w:cs="Arial"/>
                <w:color w:val="auto"/>
                <w:sz w:val="24"/>
              </w:rPr>
              <w:t xml:space="preserve"> </w:t>
            </w:r>
          </w:p>
          <w:p w14:paraId="371CA4F0" w14:textId="0F2E9DB7" w:rsidR="008A391F" w:rsidRPr="00B54D7C" w:rsidRDefault="008A391F" w:rsidP="00A70C1F">
            <w:pPr>
              <w:snapToGrid w:val="0"/>
              <w:spacing w:after="0" w:line="240" w:lineRule="auto"/>
              <w:rPr>
                <w:rFonts w:ascii="Arial" w:hAnsi="Arial" w:cs="Arial"/>
                <w:color w:val="auto"/>
                <w:sz w:val="24"/>
              </w:rPr>
            </w:pPr>
          </w:p>
        </w:tc>
        <w:tc>
          <w:tcPr>
            <w:tcW w:w="2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EF8C6" w14:textId="58E6444B" w:rsidR="00B440E9" w:rsidRPr="00B54D7C" w:rsidRDefault="00A70C1F" w:rsidP="00A70C1F">
            <w:pPr>
              <w:snapToGrid w:val="0"/>
              <w:spacing w:after="0" w:line="240" w:lineRule="auto"/>
              <w:rPr>
                <w:rFonts w:ascii="Arial" w:hAnsi="Arial" w:cs="Arial"/>
                <w:color w:val="auto"/>
                <w:sz w:val="24"/>
                <w:lang w:eastAsia="en-GB"/>
              </w:rPr>
            </w:pPr>
            <w:hyperlink r:id="rId28" w:history="1">
              <w:r w:rsidR="00B440E9" w:rsidRPr="00B54D7C">
                <w:rPr>
                  <w:rFonts w:ascii="Arial" w:hAnsi="Arial" w:cs="Arial"/>
                  <w:color w:val="auto"/>
                  <w:sz w:val="24"/>
                  <w:lang w:eastAsia="en-GB"/>
                </w:rPr>
                <w:t>07872 891829</w:t>
              </w:r>
            </w:hyperlink>
          </w:p>
          <w:p w14:paraId="60F054EA" w14:textId="6FD13C78" w:rsidR="008A391F" w:rsidRPr="00B54D7C" w:rsidRDefault="008A391F" w:rsidP="00A70C1F">
            <w:pPr>
              <w:snapToGrid w:val="0"/>
              <w:spacing w:after="0" w:line="240" w:lineRule="auto"/>
              <w:rPr>
                <w:rFonts w:ascii="Arial" w:hAnsi="Arial" w:cs="Arial"/>
                <w:color w:val="auto"/>
                <w:sz w:val="24"/>
              </w:rPr>
            </w:pPr>
          </w:p>
        </w:tc>
      </w:tr>
      <w:tr w:rsidR="008A391F" w:rsidRPr="00B54D7C" w14:paraId="5C1282D4" w14:textId="77777777" w:rsidTr="00B440E9">
        <w:tc>
          <w:tcPr>
            <w:tcW w:w="2948" w:type="dxa"/>
            <w:tcBorders>
              <w:top w:val="single" w:sz="4" w:space="0" w:color="000000" w:themeColor="text1"/>
              <w:left w:val="single" w:sz="4" w:space="0" w:color="000000" w:themeColor="text1"/>
              <w:bottom w:val="single" w:sz="4" w:space="0" w:color="000000" w:themeColor="text1"/>
            </w:tcBorders>
          </w:tcPr>
          <w:p w14:paraId="726C6C08" w14:textId="77777777" w:rsidR="008A391F" w:rsidRPr="00B54D7C" w:rsidRDefault="682DE0E7" w:rsidP="00A70C1F">
            <w:pPr>
              <w:snapToGrid w:val="0"/>
              <w:spacing w:after="0" w:line="240" w:lineRule="auto"/>
              <w:rPr>
                <w:rFonts w:ascii="Arial" w:hAnsi="Arial" w:cs="Arial"/>
                <w:color w:val="auto"/>
                <w:sz w:val="24"/>
              </w:rPr>
            </w:pPr>
            <w:r w:rsidRPr="00B54D7C">
              <w:rPr>
                <w:rFonts w:ascii="Arial" w:hAnsi="Arial" w:cs="Arial"/>
                <w:color w:val="auto"/>
                <w:sz w:val="24"/>
              </w:rPr>
              <w:t xml:space="preserve">Senior Information Risk Owner (SIRO) </w:t>
            </w:r>
          </w:p>
        </w:tc>
        <w:tc>
          <w:tcPr>
            <w:tcW w:w="1843" w:type="dxa"/>
            <w:tcBorders>
              <w:top w:val="single" w:sz="4" w:space="0" w:color="000000" w:themeColor="text1"/>
              <w:left w:val="single" w:sz="4" w:space="0" w:color="000000" w:themeColor="text1"/>
              <w:bottom w:val="single" w:sz="4" w:space="0" w:color="000000" w:themeColor="text1"/>
            </w:tcBorders>
          </w:tcPr>
          <w:p w14:paraId="44795628" w14:textId="740C30D5" w:rsidR="008A391F" w:rsidRPr="00B54D7C" w:rsidRDefault="00B440E9" w:rsidP="00A70C1F">
            <w:pPr>
              <w:snapToGrid w:val="0"/>
              <w:spacing w:after="0" w:line="240" w:lineRule="auto"/>
              <w:rPr>
                <w:rFonts w:ascii="Arial" w:hAnsi="Arial" w:cs="Arial"/>
                <w:color w:val="auto"/>
                <w:sz w:val="24"/>
              </w:rPr>
            </w:pPr>
            <w:r w:rsidRPr="00B54D7C">
              <w:rPr>
                <w:rFonts w:ascii="Arial" w:hAnsi="Arial" w:cs="Arial"/>
                <w:color w:val="auto"/>
                <w:sz w:val="24"/>
              </w:rPr>
              <w:t>Senior Head of Corporate Services</w:t>
            </w:r>
          </w:p>
          <w:p w14:paraId="7DEB220E" w14:textId="50EDD590" w:rsidR="008A391F" w:rsidRPr="00B54D7C" w:rsidRDefault="00B440E9" w:rsidP="00A70C1F">
            <w:pPr>
              <w:spacing w:after="0" w:line="240" w:lineRule="auto"/>
              <w:rPr>
                <w:rFonts w:ascii="Arial" w:hAnsi="Arial" w:cs="Arial"/>
                <w:color w:val="auto"/>
                <w:sz w:val="24"/>
              </w:rPr>
            </w:pPr>
            <w:r w:rsidRPr="00B54D7C">
              <w:rPr>
                <w:rFonts w:ascii="Arial" w:hAnsi="Arial" w:cs="Arial"/>
                <w:color w:val="auto"/>
                <w:sz w:val="24"/>
              </w:rPr>
              <w:t>North Central London CCG</w:t>
            </w:r>
          </w:p>
        </w:tc>
        <w:tc>
          <w:tcPr>
            <w:tcW w:w="3431" w:type="dxa"/>
            <w:tcBorders>
              <w:top w:val="single" w:sz="4" w:space="0" w:color="000000" w:themeColor="text1"/>
              <w:left w:val="single" w:sz="4" w:space="0" w:color="000000" w:themeColor="text1"/>
              <w:bottom w:val="single" w:sz="4" w:space="0" w:color="000000" w:themeColor="text1"/>
            </w:tcBorders>
          </w:tcPr>
          <w:p w14:paraId="40867802" w14:textId="3859C60C" w:rsidR="008A391F" w:rsidRPr="00B54D7C" w:rsidRDefault="00A70C1F" w:rsidP="00A70C1F">
            <w:pPr>
              <w:snapToGrid w:val="0"/>
              <w:spacing w:after="0" w:line="240" w:lineRule="auto"/>
              <w:rPr>
                <w:rFonts w:ascii="Arial" w:hAnsi="Arial" w:cs="Arial"/>
                <w:color w:val="auto"/>
                <w:sz w:val="24"/>
              </w:rPr>
            </w:pPr>
            <w:hyperlink r:id="rId29" w:history="1">
              <w:r w:rsidR="006158B8" w:rsidRPr="00B54D7C">
                <w:rPr>
                  <w:rStyle w:val="Hyperlink"/>
                  <w:rFonts w:ascii="Arial" w:hAnsi="Arial" w:cs="Arial"/>
                  <w:color w:val="auto"/>
                  <w:sz w:val="24"/>
                </w:rPr>
                <w:t>Karl.thompson@nhs.net</w:t>
              </w:r>
            </w:hyperlink>
            <w:r w:rsidR="006158B8" w:rsidRPr="00B54D7C">
              <w:rPr>
                <w:rFonts w:ascii="Arial" w:hAnsi="Arial" w:cs="Arial"/>
                <w:color w:val="auto"/>
                <w:sz w:val="24"/>
              </w:rPr>
              <w:t xml:space="preserve"> </w:t>
            </w:r>
          </w:p>
        </w:tc>
        <w:tc>
          <w:tcPr>
            <w:tcW w:w="2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5EC5C" w14:textId="14A1C01A" w:rsidR="00B440E9" w:rsidRPr="00B54D7C" w:rsidRDefault="00B440E9" w:rsidP="00A70C1F">
            <w:pPr>
              <w:snapToGrid w:val="0"/>
              <w:spacing w:after="0" w:line="240" w:lineRule="auto"/>
              <w:rPr>
                <w:rFonts w:ascii="Arial" w:hAnsi="Arial" w:cs="Arial"/>
                <w:color w:val="auto"/>
                <w:sz w:val="24"/>
                <w:lang w:eastAsia="en-GB"/>
              </w:rPr>
            </w:pPr>
            <w:r w:rsidRPr="00B54D7C">
              <w:rPr>
                <w:rFonts w:ascii="Arial" w:hAnsi="Arial" w:cs="Arial"/>
                <w:color w:val="auto"/>
                <w:sz w:val="24"/>
                <w:lang w:eastAsia="en-GB"/>
              </w:rPr>
              <w:t>07720 412481</w:t>
            </w:r>
          </w:p>
          <w:p w14:paraId="01B6C790" w14:textId="05652E71" w:rsidR="008A391F" w:rsidRPr="00B54D7C" w:rsidRDefault="008A391F" w:rsidP="00A70C1F">
            <w:pPr>
              <w:snapToGrid w:val="0"/>
              <w:spacing w:after="0" w:line="240" w:lineRule="auto"/>
              <w:rPr>
                <w:rFonts w:ascii="Arial" w:hAnsi="Arial" w:cs="Arial"/>
                <w:color w:val="auto"/>
                <w:sz w:val="24"/>
              </w:rPr>
            </w:pPr>
          </w:p>
        </w:tc>
      </w:tr>
      <w:tr w:rsidR="008A391F" w:rsidRPr="00B54D7C" w14:paraId="0514B532" w14:textId="77777777" w:rsidTr="00B440E9">
        <w:tc>
          <w:tcPr>
            <w:tcW w:w="2948" w:type="dxa"/>
            <w:tcBorders>
              <w:top w:val="single" w:sz="4" w:space="0" w:color="000000" w:themeColor="text1"/>
              <w:left w:val="single" w:sz="4" w:space="0" w:color="000000" w:themeColor="text1"/>
              <w:bottom w:val="single" w:sz="4" w:space="0" w:color="000000" w:themeColor="text1"/>
            </w:tcBorders>
          </w:tcPr>
          <w:p w14:paraId="4D31DC9A" w14:textId="40C09D89" w:rsidR="008A391F" w:rsidRPr="00B54D7C" w:rsidRDefault="682DE0E7" w:rsidP="00A70C1F">
            <w:pPr>
              <w:tabs>
                <w:tab w:val="right" w:pos="2732"/>
              </w:tabs>
              <w:snapToGrid w:val="0"/>
              <w:spacing w:after="0" w:line="240" w:lineRule="auto"/>
              <w:rPr>
                <w:rFonts w:ascii="Arial" w:hAnsi="Arial" w:cs="Arial"/>
                <w:color w:val="auto"/>
                <w:sz w:val="24"/>
              </w:rPr>
            </w:pPr>
            <w:proofErr w:type="spellStart"/>
            <w:r w:rsidRPr="00B54D7C">
              <w:rPr>
                <w:rFonts w:ascii="Arial" w:hAnsi="Arial" w:cs="Arial"/>
                <w:color w:val="auto"/>
                <w:sz w:val="24"/>
              </w:rPr>
              <w:t>Caldicott</w:t>
            </w:r>
            <w:proofErr w:type="spellEnd"/>
            <w:r w:rsidRPr="00B54D7C">
              <w:rPr>
                <w:rFonts w:ascii="Arial" w:hAnsi="Arial" w:cs="Arial"/>
                <w:color w:val="auto"/>
                <w:sz w:val="24"/>
              </w:rPr>
              <w:t xml:space="preserve"> Guardian </w:t>
            </w:r>
            <w:r w:rsidR="00927F4D" w:rsidRPr="00B54D7C">
              <w:rPr>
                <w:rFonts w:ascii="Arial" w:hAnsi="Arial" w:cs="Arial"/>
                <w:color w:val="auto"/>
                <w:sz w:val="24"/>
              </w:rPr>
              <w:tab/>
              <w:t>(Interim)</w:t>
            </w:r>
          </w:p>
        </w:tc>
        <w:tc>
          <w:tcPr>
            <w:tcW w:w="1843" w:type="dxa"/>
            <w:tcBorders>
              <w:top w:val="single" w:sz="4" w:space="0" w:color="000000" w:themeColor="text1"/>
              <w:left w:val="single" w:sz="4" w:space="0" w:color="000000" w:themeColor="text1"/>
              <w:bottom w:val="single" w:sz="4" w:space="0" w:color="000000" w:themeColor="text1"/>
            </w:tcBorders>
          </w:tcPr>
          <w:p w14:paraId="317881A1" w14:textId="77777777" w:rsidR="003504E2" w:rsidRPr="00B54D7C" w:rsidRDefault="003504E2" w:rsidP="00A70C1F">
            <w:pPr>
              <w:spacing w:after="0" w:line="240" w:lineRule="auto"/>
              <w:rPr>
                <w:rFonts w:ascii="Arial" w:hAnsi="Arial" w:cs="Arial"/>
                <w:color w:val="auto"/>
                <w:sz w:val="24"/>
              </w:rPr>
            </w:pPr>
            <w:r w:rsidRPr="00B54D7C">
              <w:rPr>
                <w:rFonts w:ascii="Arial" w:hAnsi="Arial" w:cs="Arial"/>
                <w:color w:val="auto"/>
                <w:sz w:val="24"/>
              </w:rPr>
              <w:t xml:space="preserve">Chief Clinical Information Officer </w:t>
            </w:r>
          </w:p>
          <w:p w14:paraId="012BD248" w14:textId="1F44B893" w:rsidR="00B440E9" w:rsidRPr="00B54D7C" w:rsidRDefault="00B440E9" w:rsidP="00A70C1F">
            <w:pPr>
              <w:spacing w:after="0" w:line="240" w:lineRule="auto"/>
              <w:rPr>
                <w:rFonts w:ascii="Arial" w:hAnsi="Arial" w:cs="Arial"/>
                <w:color w:val="auto"/>
                <w:sz w:val="24"/>
              </w:rPr>
            </w:pPr>
            <w:r w:rsidRPr="00B54D7C">
              <w:rPr>
                <w:rFonts w:ascii="Arial" w:hAnsi="Arial" w:cs="Arial"/>
                <w:color w:val="auto"/>
                <w:sz w:val="24"/>
              </w:rPr>
              <w:t>North Central London CCG</w:t>
            </w:r>
          </w:p>
          <w:p w14:paraId="0CE8EBC5" w14:textId="76C79D84" w:rsidR="008A391F" w:rsidRPr="00B54D7C" w:rsidRDefault="008A391F" w:rsidP="00A70C1F">
            <w:pPr>
              <w:snapToGrid w:val="0"/>
              <w:spacing w:after="0" w:line="240" w:lineRule="auto"/>
              <w:rPr>
                <w:rFonts w:ascii="Arial" w:hAnsi="Arial" w:cs="Arial"/>
                <w:color w:val="auto"/>
                <w:sz w:val="24"/>
              </w:rPr>
            </w:pPr>
          </w:p>
        </w:tc>
        <w:tc>
          <w:tcPr>
            <w:tcW w:w="3431" w:type="dxa"/>
            <w:tcBorders>
              <w:top w:val="single" w:sz="4" w:space="0" w:color="000000" w:themeColor="text1"/>
              <w:left w:val="single" w:sz="4" w:space="0" w:color="000000" w:themeColor="text1"/>
              <w:bottom w:val="single" w:sz="4" w:space="0" w:color="000000" w:themeColor="text1"/>
            </w:tcBorders>
          </w:tcPr>
          <w:p w14:paraId="1B12EAC6" w14:textId="2A69A3E3" w:rsidR="008A391F" w:rsidRPr="00B54D7C" w:rsidRDefault="00A70C1F" w:rsidP="00A70C1F">
            <w:pPr>
              <w:snapToGrid w:val="0"/>
              <w:spacing w:after="0" w:line="240" w:lineRule="auto"/>
              <w:rPr>
                <w:rFonts w:ascii="Arial" w:hAnsi="Arial" w:cs="Arial"/>
                <w:color w:val="auto"/>
                <w:sz w:val="24"/>
                <w:szCs w:val="22"/>
              </w:rPr>
            </w:pPr>
            <w:hyperlink r:id="rId30" w:history="1">
              <w:r w:rsidR="003504E2" w:rsidRPr="00B54D7C">
                <w:rPr>
                  <w:rStyle w:val="Hyperlink"/>
                  <w:rFonts w:ascii="Arial" w:hAnsi="Arial" w:cs="Arial"/>
                  <w:color w:val="auto"/>
                  <w:sz w:val="24"/>
                  <w:szCs w:val="22"/>
                </w:rPr>
                <w:t>zuhaib.keekeebhai@nhs.net</w:t>
              </w:r>
            </w:hyperlink>
            <w:r w:rsidR="003504E2" w:rsidRPr="00B54D7C">
              <w:rPr>
                <w:rFonts w:ascii="Arial" w:hAnsi="Arial" w:cs="Arial"/>
                <w:color w:val="auto"/>
                <w:sz w:val="24"/>
                <w:szCs w:val="22"/>
              </w:rPr>
              <w:t xml:space="preserve"> </w:t>
            </w:r>
          </w:p>
          <w:p w14:paraId="5EA9A6A7" w14:textId="030612FB" w:rsidR="00B84965" w:rsidRPr="00B54D7C" w:rsidRDefault="00B84965" w:rsidP="00A70C1F">
            <w:pPr>
              <w:snapToGrid w:val="0"/>
              <w:spacing w:after="0" w:line="240" w:lineRule="auto"/>
              <w:rPr>
                <w:rFonts w:ascii="Arial" w:hAnsi="Arial" w:cs="Arial"/>
                <w:color w:val="auto"/>
                <w:sz w:val="24"/>
              </w:rPr>
            </w:pPr>
          </w:p>
        </w:tc>
        <w:tc>
          <w:tcPr>
            <w:tcW w:w="2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B3673" w14:textId="31C1160E" w:rsidR="008A391F" w:rsidRPr="00B54D7C" w:rsidRDefault="00B440E9" w:rsidP="00A70C1F">
            <w:pPr>
              <w:snapToGrid w:val="0"/>
              <w:spacing w:after="0" w:line="240" w:lineRule="auto"/>
              <w:rPr>
                <w:rFonts w:ascii="Arial" w:hAnsi="Arial" w:cs="Arial"/>
                <w:color w:val="auto"/>
                <w:sz w:val="24"/>
                <w:lang w:eastAsia="en-GB"/>
              </w:rPr>
            </w:pPr>
            <w:r w:rsidRPr="00B54D7C">
              <w:rPr>
                <w:rFonts w:ascii="Arial" w:hAnsi="Arial" w:cs="Arial"/>
                <w:color w:val="auto"/>
                <w:sz w:val="24"/>
                <w:lang w:eastAsia="en-GB"/>
              </w:rPr>
              <w:t> </w:t>
            </w:r>
          </w:p>
        </w:tc>
      </w:tr>
    </w:tbl>
    <w:p w14:paraId="0677E35C" w14:textId="77777777" w:rsidR="008A391F" w:rsidRPr="00B54D7C" w:rsidRDefault="008A391F" w:rsidP="00A70C1F">
      <w:pPr>
        <w:spacing w:after="0" w:line="240" w:lineRule="auto"/>
        <w:rPr>
          <w:rFonts w:ascii="Arial" w:hAnsi="Arial" w:cs="Arial"/>
          <w:b/>
          <w:color w:val="auto"/>
          <w:sz w:val="24"/>
          <w:szCs w:val="22"/>
        </w:rPr>
      </w:pPr>
    </w:p>
    <w:p w14:paraId="4059E9A2" w14:textId="6B409B4E" w:rsidR="008A391F" w:rsidRDefault="682DE0E7" w:rsidP="00A70C1F">
      <w:pPr>
        <w:spacing w:after="0" w:line="240" w:lineRule="auto"/>
        <w:rPr>
          <w:rFonts w:ascii="Arial" w:hAnsi="Arial" w:cs="Arial"/>
          <w:b/>
          <w:bCs/>
          <w:color w:val="auto"/>
          <w:sz w:val="24"/>
        </w:rPr>
      </w:pPr>
      <w:r w:rsidRPr="00B54D7C">
        <w:rPr>
          <w:rFonts w:ascii="Arial" w:hAnsi="Arial" w:cs="Arial"/>
          <w:b/>
          <w:bCs/>
          <w:color w:val="auto"/>
          <w:sz w:val="24"/>
        </w:rPr>
        <w:t>Current NEL Key Post Holders</w:t>
      </w:r>
    </w:p>
    <w:p w14:paraId="2892EE3B" w14:textId="77777777" w:rsidR="008C7071" w:rsidRPr="00B54D7C" w:rsidRDefault="008C7071" w:rsidP="00A70C1F">
      <w:pPr>
        <w:spacing w:after="0" w:line="240" w:lineRule="auto"/>
        <w:rPr>
          <w:rFonts w:ascii="Arial" w:hAnsi="Arial" w:cs="Arial"/>
          <w:b/>
          <w:bCs/>
          <w:color w:val="auto"/>
          <w:sz w:val="24"/>
        </w:rPr>
      </w:pPr>
      <w:bookmarkStart w:id="57" w:name="_GoBack"/>
      <w:bookmarkEnd w:id="57"/>
    </w:p>
    <w:tbl>
      <w:tblPr>
        <w:tblW w:w="9356" w:type="dxa"/>
        <w:tblInd w:w="-5" w:type="dxa"/>
        <w:tblLayout w:type="fixed"/>
        <w:tblLook w:val="0000" w:firstRow="0" w:lastRow="0" w:firstColumn="0" w:lastColumn="0" w:noHBand="0" w:noVBand="0"/>
      </w:tblPr>
      <w:tblGrid>
        <w:gridCol w:w="2621"/>
        <w:gridCol w:w="1909"/>
        <w:gridCol w:w="2841"/>
        <w:gridCol w:w="1985"/>
      </w:tblGrid>
      <w:tr w:rsidR="008A391F" w:rsidRPr="00B54D7C" w14:paraId="6D59DAC0" w14:textId="77777777" w:rsidTr="008C7071">
        <w:trPr>
          <w:tblHeader/>
        </w:trPr>
        <w:tc>
          <w:tcPr>
            <w:tcW w:w="2621" w:type="dxa"/>
            <w:tcBorders>
              <w:top w:val="single" w:sz="4" w:space="0" w:color="000000" w:themeColor="text1"/>
              <w:left w:val="single" w:sz="4" w:space="0" w:color="000000" w:themeColor="text1"/>
              <w:bottom w:val="single" w:sz="4" w:space="0" w:color="000000" w:themeColor="text1"/>
            </w:tcBorders>
          </w:tcPr>
          <w:p w14:paraId="5464C1F1" w14:textId="77777777" w:rsidR="008A391F" w:rsidRPr="00B54D7C" w:rsidRDefault="682DE0E7" w:rsidP="00A70C1F">
            <w:pPr>
              <w:snapToGrid w:val="0"/>
              <w:spacing w:after="0" w:line="240" w:lineRule="auto"/>
              <w:jc w:val="center"/>
              <w:rPr>
                <w:rFonts w:ascii="Arial" w:hAnsi="Arial" w:cs="Arial"/>
                <w:b/>
                <w:bCs/>
                <w:color w:val="auto"/>
                <w:sz w:val="24"/>
              </w:rPr>
            </w:pPr>
            <w:r w:rsidRPr="00B54D7C">
              <w:rPr>
                <w:rFonts w:ascii="Arial" w:hAnsi="Arial" w:cs="Arial"/>
                <w:b/>
                <w:bCs/>
                <w:color w:val="auto"/>
                <w:sz w:val="24"/>
              </w:rPr>
              <w:t>Role</w:t>
            </w:r>
          </w:p>
        </w:tc>
        <w:tc>
          <w:tcPr>
            <w:tcW w:w="1909" w:type="dxa"/>
            <w:tcBorders>
              <w:top w:val="single" w:sz="4" w:space="0" w:color="000000" w:themeColor="text1"/>
              <w:left w:val="single" w:sz="4" w:space="0" w:color="000000" w:themeColor="text1"/>
              <w:bottom w:val="single" w:sz="4" w:space="0" w:color="000000" w:themeColor="text1"/>
            </w:tcBorders>
          </w:tcPr>
          <w:p w14:paraId="38712F71" w14:textId="77777777" w:rsidR="008A391F" w:rsidRPr="00B54D7C" w:rsidRDefault="682DE0E7" w:rsidP="00A70C1F">
            <w:pPr>
              <w:snapToGrid w:val="0"/>
              <w:spacing w:after="0" w:line="240" w:lineRule="auto"/>
              <w:jc w:val="center"/>
              <w:rPr>
                <w:rFonts w:ascii="Arial" w:hAnsi="Arial" w:cs="Arial"/>
                <w:b/>
                <w:bCs/>
                <w:color w:val="auto"/>
                <w:sz w:val="24"/>
              </w:rPr>
            </w:pPr>
            <w:r w:rsidRPr="00B54D7C">
              <w:rPr>
                <w:rFonts w:ascii="Arial" w:hAnsi="Arial" w:cs="Arial"/>
                <w:b/>
                <w:bCs/>
                <w:color w:val="auto"/>
                <w:sz w:val="24"/>
              </w:rPr>
              <w:t>Post Holder</w:t>
            </w:r>
          </w:p>
        </w:tc>
        <w:tc>
          <w:tcPr>
            <w:tcW w:w="2841" w:type="dxa"/>
            <w:tcBorders>
              <w:top w:val="single" w:sz="4" w:space="0" w:color="000000" w:themeColor="text1"/>
              <w:left w:val="single" w:sz="4" w:space="0" w:color="000000" w:themeColor="text1"/>
              <w:bottom w:val="single" w:sz="4" w:space="0" w:color="000000" w:themeColor="text1"/>
            </w:tcBorders>
          </w:tcPr>
          <w:p w14:paraId="6935C350" w14:textId="77777777" w:rsidR="008A391F" w:rsidRPr="00B54D7C" w:rsidRDefault="682DE0E7" w:rsidP="00A70C1F">
            <w:pPr>
              <w:snapToGrid w:val="0"/>
              <w:spacing w:after="0" w:line="240" w:lineRule="auto"/>
              <w:jc w:val="center"/>
              <w:rPr>
                <w:rFonts w:ascii="Arial" w:hAnsi="Arial" w:cs="Arial"/>
                <w:b/>
                <w:bCs/>
                <w:color w:val="auto"/>
                <w:sz w:val="24"/>
              </w:rPr>
            </w:pPr>
            <w:r w:rsidRPr="00B54D7C">
              <w:rPr>
                <w:rFonts w:ascii="Arial" w:hAnsi="Arial" w:cs="Arial"/>
                <w:b/>
                <w:bCs/>
                <w:color w:val="auto"/>
                <w:sz w:val="24"/>
              </w:rPr>
              <w:t>Email</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2B5EB" w14:textId="77777777" w:rsidR="008A391F" w:rsidRPr="00B54D7C" w:rsidRDefault="682DE0E7" w:rsidP="00A70C1F">
            <w:pPr>
              <w:snapToGrid w:val="0"/>
              <w:spacing w:after="0" w:line="240" w:lineRule="auto"/>
              <w:jc w:val="center"/>
              <w:rPr>
                <w:rFonts w:ascii="Arial" w:hAnsi="Arial" w:cs="Arial"/>
                <w:b/>
                <w:bCs/>
                <w:color w:val="auto"/>
                <w:sz w:val="24"/>
              </w:rPr>
            </w:pPr>
            <w:r w:rsidRPr="00B54D7C">
              <w:rPr>
                <w:rFonts w:ascii="Arial" w:hAnsi="Arial" w:cs="Arial"/>
                <w:b/>
                <w:bCs/>
                <w:color w:val="auto"/>
                <w:sz w:val="24"/>
              </w:rPr>
              <w:t>Telephone</w:t>
            </w:r>
          </w:p>
        </w:tc>
      </w:tr>
      <w:tr w:rsidR="008A391F" w:rsidRPr="00B54D7C" w14:paraId="64210FCB" w14:textId="77777777" w:rsidTr="008C7071">
        <w:tc>
          <w:tcPr>
            <w:tcW w:w="2621" w:type="dxa"/>
            <w:tcBorders>
              <w:top w:val="single" w:sz="4" w:space="0" w:color="000000" w:themeColor="text1"/>
              <w:left w:val="single" w:sz="4" w:space="0" w:color="000000" w:themeColor="text1"/>
              <w:bottom w:val="single" w:sz="4" w:space="0" w:color="000000" w:themeColor="text1"/>
            </w:tcBorders>
          </w:tcPr>
          <w:p w14:paraId="2B29E48C" w14:textId="149A8652" w:rsidR="008A391F"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 xml:space="preserve">Senior Information Risk Owner (SIRO)  </w:t>
            </w:r>
          </w:p>
        </w:tc>
        <w:tc>
          <w:tcPr>
            <w:tcW w:w="1909" w:type="dxa"/>
            <w:tcBorders>
              <w:top w:val="single" w:sz="4" w:space="0" w:color="000000" w:themeColor="text1"/>
              <w:left w:val="single" w:sz="4" w:space="0" w:color="000000" w:themeColor="text1"/>
              <w:bottom w:val="single" w:sz="4" w:space="0" w:color="000000" w:themeColor="text1"/>
            </w:tcBorders>
          </w:tcPr>
          <w:p w14:paraId="01319ED0" w14:textId="77777777" w:rsidR="008A391F"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David Thomas</w:t>
            </w:r>
          </w:p>
        </w:tc>
        <w:tc>
          <w:tcPr>
            <w:tcW w:w="2841" w:type="dxa"/>
            <w:tcBorders>
              <w:top w:val="single" w:sz="4" w:space="0" w:color="000000" w:themeColor="text1"/>
              <w:left w:val="single" w:sz="4" w:space="0" w:color="000000" w:themeColor="text1"/>
              <w:bottom w:val="single" w:sz="4" w:space="0" w:color="000000" w:themeColor="text1"/>
            </w:tcBorders>
          </w:tcPr>
          <w:p w14:paraId="67A63DC5" w14:textId="77777777" w:rsidR="008A391F"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davidthomas3@nhs.net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C8ED9" w14:textId="77777777" w:rsidR="008A391F" w:rsidRPr="00B54D7C" w:rsidRDefault="008A391F" w:rsidP="00A70C1F">
            <w:pPr>
              <w:spacing w:after="0" w:line="240" w:lineRule="auto"/>
              <w:rPr>
                <w:rFonts w:ascii="Arial" w:hAnsi="Arial" w:cs="Arial"/>
                <w:color w:val="auto"/>
                <w:sz w:val="24"/>
                <w:lang w:val="de-DE"/>
              </w:rPr>
            </w:pPr>
          </w:p>
        </w:tc>
      </w:tr>
      <w:tr w:rsidR="008A391F" w:rsidRPr="00B54D7C" w14:paraId="23B03BBE" w14:textId="77777777" w:rsidTr="008C7071">
        <w:tc>
          <w:tcPr>
            <w:tcW w:w="2621" w:type="dxa"/>
            <w:tcBorders>
              <w:top w:val="single" w:sz="4" w:space="0" w:color="000000" w:themeColor="text1"/>
              <w:left w:val="single" w:sz="4" w:space="0" w:color="000000" w:themeColor="text1"/>
              <w:bottom w:val="single" w:sz="4" w:space="0" w:color="000000" w:themeColor="text1"/>
            </w:tcBorders>
          </w:tcPr>
          <w:p w14:paraId="6367CD6A" w14:textId="77777777" w:rsidR="008A391F" w:rsidRPr="00B54D7C" w:rsidRDefault="682DE0E7" w:rsidP="00A70C1F">
            <w:pPr>
              <w:spacing w:after="0" w:line="240" w:lineRule="auto"/>
              <w:rPr>
                <w:rFonts w:ascii="Arial" w:hAnsi="Arial" w:cs="Arial"/>
                <w:color w:val="auto"/>
                <w:sz w:val="24"/>
              </w:rPr>
            </w:pPr>
            <w:proofErr w:type="spellStart"/>
            <w:r w:rsidRPr="00B54D7C">
              <w:rPr>
                <w:rFonts w:ascii="Arial" w:hAnsi="Arial" w:cs="Arial"/>
                <w:color w:val="auto"/>
                <w:sz w:val="24"/>
              </w:rPr>
              <w:t>Caldicott</w:t>
            </w:r>
            <w:proofErr w:type="spellEnd"/>
            <w:r w:rsidRPr="00B54D7C">
              <w:rPr>
                <w:rFonts w:ascii="Arial" w:hAnsi="Arial" w:cs="Arial"/>
                <w:color w:val="auto"/>
                <w:sz w:val="24"/>
              </w:rPr>
              <w:t xml:space="preserve"> Guardian </w:t>
            </w:r>
          </w:p>
        </w:tc>
        <w:tc>
          <w:tcPr>
            <w:tcW w:w="1909" w:type="dxa"/>
            <w:tcBorders>
              <w:top w:val="single" w:sz="4" w:space="0" w:color="000000" w:themeColor="text1"/>
              <w:left w:val="single" w:sz="4" w:space="0" w:color="000000" w:themeColor="text1"/>
              <w:bottom w:val="single" w:sz="4" w:space="0" w:color="000000" w:themeColor="text1"/>
            </w:tcBorders>
          </w:tcPr>
          <w:p w14:paraId="20404037" w14:textId="2198BA52" w:rsidR="008A391F"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Anna Dorothy</w:t>
            </w:r>
          </w:p>
        </w:tc>
        <w:tc>
          <w:tcPr>
            <w:tcW w:w="2841" w:type="dxa"/>
            <w:tcBorders>
              <w:top w:val="single" w:sz="4" w:space="0" w:color="000000" w:themeColor="text1"/>
              <w:left w:val="single" w:sz="4" w:space="0" w:color="000000" w:themeColor="text1"/>
              <w:bottom w:val="single" w:sz="4" w:space="0" w:color="000000" w:themeColor="text1"/>
            </w:tcBorders>
          </w:tcPr>
          <w:p w14:paraId="5BEC3640" w14:textId="7F202CEB" w:rsidR="008A391F"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annadorothy@nhs.net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A1EE7" w14:textId="77777777" w:rsidR="008A391F" w:rsidRPr="00B54D7C" w:rsidRDefault="008A391F" w:rsidP="00A70C1F">
            <w:pPr>
              <w:spacing w:after="0" w:line="240" w:lineRule="auto"/>
              <w:rPr>
                <w:rFonts w:ascii="Arial" w:hAnsi="Arial" w:cs="Arial"/>
                <w:color w:val="auto"/>
                <w:sz w:val="24"/>
              </w:rPr>
            </w:pPr>
          </w:p>
        </w:tc>
      </w:tr>
      <w:tr w:rsidR="008A391F" w:rsidRPr="00B54D7C" w14:paraId="28C24BFA" w14:textId="77777777" w:rsidTr="008C7071">
        <w:tc>
          <w:tcPr>
            <w:tcW w:w="2621" w:type="dxa"/>
            <w:tcBorders>
              <w:top w:val="single" w:sz="4" w:space="0" w:color="000000" w:themeColor="text1"/>
              <w:left w:val="single" w:sz="4" w:space="0" w:color="000000" w:themeColor="text1"/>
              <w:bottom w:val="single" w:sz="4" w:space="0" w:color="000000" w:themeColor="text1"/>
            </w:tcBorders>
          </w:tcPr>
          <w:p w14:paraId="74B021C2" w14:textId="44544955" w:rsidR="008A391F" w:rsidRPr="00B54D7C" w:rsidRDefault="682DE0E7" w:rsidP="00A70C1F">
            <w:pPr>
              <w:spacing w:after="0" w:line="240" w:lineRule="auto"/>
              <w:rPr>
                <w:rFonts w:ascii="Arial" w:hAnsi="Arial" w:cs="Arial"/>
                <w:color w:val="auto"/>
                <w:sz w:val="24"/>
              </w:rPr>
            </w:pPr>
            <w:r w:rsidRPr="00B54D7C">
              <w:rPr>
                <w:rFonts w:ascii="Arial" w:hAnsi="Arial" w:cs="Arial"/>
                <w:color w:val="auto"/>
                <w:sz w:val="24"/>
              </w:rPr>
              <w:t>Data Protection Officer</w:t>
            </w:r>
          </w:p>
        </w:tc>
        <w:tc>
          <w:tcPr>
            <w:tcW w:w="1909" w:type="dxa"/>
            <w:tcBorders>
              <w:top w:val="single" w:sz="4" w:space="0" w:color="000000" w:themeColor="text1"/>
              <w:left w:val="single" w:sz="4" w:space="0" w:color="000000" w:themeColor="text1"/>
              <w:bottom w:val="single" w:sz="4" w:space="0" w:color="000000" w:themeColor="text1"/>
            </w:tcBorders>
          </w:tcPr>
          <w:p w14:paraId="240C105B" w14:textId="602D230E" w:rsidR="008A391F" w:rsidRPr="00B54D7C" w:rsidRDefault="00B440E9" w:rsidP="00A70C1F">
            <w:pPr>
              <w:spacing w:after="0" w:line="240" w:lineRule="auto"/>
              <w:rPr>
                <w:rFonts w:ascii="Arial" w:hAnsi="Arial" w:cs="Arial"/>
                <w:color w:val="auto"/>
                <w:sz w:val="24"/>
              </w:rPr>
            </w:pPr>
            <w:r w:rsidRPr="00B54D7C">
              <w:rPr>
                <w:rFonts w:ascii="Arial" w:hAnsi="Arial" w:cs="Arial"/>
                <w:color w:val="auto"/>
                <w:sz w:val="24"/>
              </w:rPr>
              <w:t>Kevin Winter</w:t>
            </w:r>
          </w:p>
        </w:tc>
        <w:tc>
          <w:tcPr>
            <w:tcW w:w="2841" w:type="dxa"/>
            <w:tcBorders>
              <w:top w:val="single" w:sz="4" w:space="0" w:color="000000" w:themeColor="text1"/>
              <w:left w:val="single" w:sz="4" w:space="0" w:color="000000" w:themeColor="text1"/>
              <w:bottom w:val="single" w:sz="4" w:space="0" w:color="000000" w:themeColor="text1"/>
            </w:tcBorders>
          </w:tcPr>
          <w:p w14:paraId="7DDC36B7" w14:textId="106826EA" w:rsidR="008A391F" w:rsidRPr="00B54D7C" w:rsidRDefault="682DE0E7" w:rsidP="00A70C1F">
            <w:pPr>
              <w:spacing w:after="0" w:line="240" w:lineRule="auto"/>
              <w:rPr>
                <w:rFonts w:ascii="Arial" w:hAnsi="Arial" w:cs="Arial"/>
                <w:color w:val="auto"/>
                <w:sz w:val="24"/>
                <w:lang w:eastAsia="en-GB"/>
              </w:rPr>
            </w:pPr>
            <w:r w:rsidRPr="00B54D7C">
              <w:rPr>
                <w:rFonts w:ascii="Arial" w:hAnsi="Arial" w:cs="Arial"/>
                <w:color w:val="auto"/>
                <w:sz w:val="24"/>
                <w:lang w:eastAsia="en-GB"/>
              </w:rPr>
              <w:t>nelcsu.dpo@nhs.net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C0B83" w14:textId="32EF6A83" w:rsidR="008A391F" w:rsidRPr="00B54D7C" w:rsidRDefault="682DE0E7" w:rsidP="00A70C1F">
            <w:pPr>
              <w:spacing w:after="0" w:line="240" w:lineRule="auto"/>
              <w:rPr>
                <w:rFonts w:ascii="Arial" w:hAnsi="Arial" w:cs="Arial"/>
                <w:color w:val="auto"/>
                <w:sz w:val="24"/>
                <w:lang w:eastAsia="en-GB"/>
              </w:rPr>
            </w:pPr>
            <w:r w:rsidRPr="00B54D7C">
              <w:rPr>
                <w:rFonts w:ascii="Arial" w:hAnsi="Arial" w:cs="Arial"/>
                <w:color w:val="auto"/>
                <w:sz w:val="24"/>
                <w:lang w:eastAsia="en-GB"/>
              </w:rPr>
              <w:t>03000 428438</w:t>
            </w:r>
          </w:p>
        </w:tc>
      </w:tr>
    </w:tbl>
    <w:p w14:paraId="5ED35506" w14:textId="77777777" w:rsidR="007456A2" w:rsidRPr="00B54D7C" w:rsidRDefault="007456A2" w:rsidP="00A70C1F">
      <w:pPr>
        <w:pStyle w:val="Heading1"/>
        <w:spacing w:before="0" w:after="0" w:line="240" w:lineRule="auto"/>
        <w:rPr>
          <w:rFonts w:ascii="Arial" w:hAnsi="Arial" w:cs="Arial"/>
          <w:color w:val="auto"/>
          <w:sz w:val="22"/>
          <w:szCs w:val="22"/>
        </w:rPr>
      </w:pPr>
    </w:p>
    <w:bookmarkEnd w:id="2"/>
    <w:p w14:paraId="66204FF1" w14:textId="77777777" w:rsidR="00A8520C" w:rsidRPr="00B54D7C" w:rsidRDefault="00A8520C" w:rsidP="00A70C1F">
      <w:pPr>
        <w:spacing w:after="0" w:line="240" w:lineRule="auto"/>
        <w:rPr>
          <w:rFonts w:ascii="Arial" w:hAnsi="Arial" w:cs="Arial"/>
          <w:color w:val="auto"/>
          <w:szCs w:val="22"/>
        </w:rPr>
      </w:pPr>
    </w:p>
    <w:p w14:paraId="2DBF0D7D" w14:textId="77777777" w:rsidR="00A8520C" w:rsidRPr="00B54D7C" w:rsidRDefault="00A8520C" w:rsidP="00A70C1F">
      <w:pPr>
        <w:spacing w:after="0" w:line="240" w:lineRule="auto"/>
        <w:rPr>
          <w:rFonts w:ascii="Arial" w:hAnsi="Arial" w:cs="Arial"/>
          <w:color w:val="auto"/>
          <w:szCs w:val="22"/>
        </w:rPr>
      </w:pPr>
    </w:p>
    <w:p w14:paraId="02F2C34E" w14:textId="22AFAD29" w:rsidR="00A8520C" w:rsidRPr="00B54D7C" w:rsidRDefault="00A8520C" w:rsidP="00A70C1F">
      <w:pPr>
        <w:suppressAutoHyphens w:val="0"/>
        <w:spacing w:after="0" w:line="240" w:lineRule="auto"/>
        <w:rPr>
          <w:rFonts w:ascii="Arial" w:hAnsi="Arial" w:cs="Arial"/>
          <w:color w:val="auto"/>
          <w:szCs w:val="22"/>
        </w:rPr>
      </w:pPr>
    </w:p>
    <w:sectPr w:rsidR="00A8520C" w:rsidRPr="00B54D7C" w:rsidSect="00C2251B">
      <w:headerReference w:type="default" r:id="rId31"/>
      <w:footerReference w:type="even" r:id="rId32"/>
      <w:headerReference w:type="first" r:id="rId33"/>
      <w:footerReference w:type="first" r:id="rId34"/>
      <w:pgSz w:w="11900" w:h="16840"/>
      <w:pgMar w:top="2155" w:right="1247" w:bottom="1701" w:left="1247"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841661" w16cid:durableId="228B1B0C"/>
  <w16cid:commentId w16cid:paraId="107F7212" w16cid:durableId="228B1851"/>
  <w16cid:commentId w16cid:paraId="2F3BDE8E" w16cid:durableId="228B1AB6"/>
  <w16cid:commentId w16cid:paraId="780C6C78" w16cid:durableId="228B1B57"/>
  <w16cid:commentId w16cid:paraId="106C70A7" w16cid:durableId="228B20FF"/>
  <w16cid:commentId w16cid:paraId="512256D1" w16cid:durableId="228B21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D948F" w14:textId="77777777" w:rsidR="00A70C1F" w:rsidRDefault="00A70C1F" w:rsidP="006F450A">
      <w:r>
        <w:separator/>
      </w:r>
    </w:p>
  </w:endnote>
  <w:endnote w:type="continuationSeparator" w:id="0">
    <w:p w14:paraId="30070A90" w14:textId="77777777" w:rsidR="00A70C1F" w:rsidRDefault="00A70C1F" w:rsidP="006F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LT-Light">
    <w:altName w:val="Calibri"/>
    <w:charset w:val="00"/>
    <w:family w:val="swiss"/>
    <w:pitch w:val="variable"/>
    <w:sig w:usb0="80000027" w:usb1="00000000" w:usb2="00000000" w:usb3="00000000" w:csb0="00000001" w:csb1="00000000"/>
  </w:font>
  <w:font w:name="Times New Roman (Body C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7203831"/>
      <w:docPartObj>
        <w:docPartGallery w:val="Page Numbers (Bottom of Page)"/>
        <w:docPartUnique/>
      </w:docPartObj>
    </w:sdtPr>
    <w:sdtContent>
      <w:p w14:paraId="1C36B14E" w14:textId="77777777" w:rsidR="00A70C1F" w:rsidRDefault="00A70C1F" w:rsidP="007007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9D0D3C" w14:textId="77777777" w:rsidR="00A70C1F" w:rsidRDefault="00A70C1F" w:rsidP="00C353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35"/>
      <w:gridCol w:w="3135"/>
      <w:gridCol w:w="3135"/>
    </w:tblGrid>
    <w:tr w:rsidR="00A70C1F" w14:paraId="24C72C19" w14:textId="77777777" w:rsidTr="24140DD7">
      <w:tc>
        <w:tcPr>
          <w:tcW w:w="3135" w:type="dxa"/>
        </w:tcPr>
        <w:p w14:paraId="57D50FAA" w14:textId="78FE4FD2" w:rsidR="00A70C1F" w:rsidRDefault="00A70C1F" w:rsidP="24140DD7">
          <w:pPr>
            <w:pStyle w:val="Header"/>
            <w:ind w:left="-115"/>
          </w:pPr>
        </w:p>
      </w:tc>
      <w:tc>
        <w:tcPr>
          <w:tcW w:w="3135" w:type="dxa"/>
        </w:tcPr>
        <w:p w14:paraId="30593B23" w14:textId="3B426124" w:rsidR="00A70C1F" w:rsidRDefault="00A70C1F" w:rsidP="24140DD7">
          <w:pPr>
            <w:pStyle w:val="Header"/>
            <w:jc w:val="center"/>
          </w:pPr>
        </w:p>
      </w:tc>
      <w:tc>
        <w:tcPr>
          <w:tcW w:w="3135" w:type="dxa"/>
        </w:tcPr>
        <w:p w14:paraId="4C64C07E" w14:textId="38310642" w:rsidR="00A70C1F" w:rsidRDefault="00A70C1F" w:rsidP="24140DD7">
          <w:pPr>
            <w:pStyle w:val="Header"/>
            <w:ind w:right="-115"/>
            <w:jc w:val="right"/>
          </w:pPr>
        </w:p>
      </w:tc>
    </w:tr>
  </w:tbl>
  <w:p w14:paraId="676F4C6F" w14:textId="0791B6C3" w:rsidR="00A70C1F" w:rsidRDefault="00A70C1F" w:rsidP="24140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DF1A4" w14:textId="77777777" w:rsidR="00A70C1F" w:rsidRDefault="00A70C1F" w:rsidP="006F450A">
      <w:r>
        <w:separator/>
      </w:r>
    </w:p>
  </w:footnote>
  <w:footnote w:type="continuationSeparator" w:id="0">
    <w:p w14:paraId="11B442CA" w14:textId="77777777" w:rsidR="00A70C1F" w:rsidRDefault="00A70C1F" w:rsidP="006F4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F29D" w14:textId="2D4CB013" w:rsidR="00A70C1F" w:rsidRPr="00A70C1F" w:rsidRDefault="00A70C1F" w:rsidP="682DE0E7">
    <w:pPr>
      <w:pStyle w:val="Heading2"/>
      <w:jc w:val="right"/>
      <w:rPr>
        <w:rFonts w:ascii="Arial" w:hAnsi="Arial" w:cs="Arial"/>
        <w:b w:val="0"/>
        <w:i/>
        <w:color w:val="auto"/>
        <w:sz w:val="22"/>
        <w:szCs w:val="22"/>
      </w:rPr>
    </w:pPr>
    <w:r w:rsidRPr="00A70C1F">
      <w:rPr>
        <w:rFonts w:ascii="Arial" w:hAnsi="Arial" w:cs="Arial"/>
        <w:b w:val="0"/>
        <w:i/>
        <w:color w:val="auto"/>
        <w:sz w:val="22"/>
        <w:szCs w:val="22"/>
      </w:rPr>
      <w:t xml:space="preserve">NCL CCG Information Governance Framework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3A98C" w14:textId="044183E1" w:rsidR="00A70C1F" w:rsidRPr="00C2251B" w:rsidRDefault="00A70C1F" w:rsidP="00340F9F">
    <w:pPr>
      <w:pStyle w:val="Header"/>
      <w:jc w:val="right"/>
    </w:pPr>
    <w:r>
      <w:tab/>
    </w:r>
    <w:r>
      <w:tab/>
    </w:r>
    <w:r>
      <w:rPr>
        <w:noProof/>
        <w:lang w:eastAsia="en-GB"/>
      </w:rPr>
      <w:drawing>
        <wp:inline distT="0" distB="0" distL="0" distR="0" wp14:anchorId="606D0C54" wp14:editId="527ED831">
          <wp:extent cx="2315210" cy="87035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 NCL CCG Logo CMYK Blue_RIGHT ALIGNED_cropped_x1.jpg"/>
                  <pic:cNvPicPr/>
                </pic:nvPicPr>
                <pic:blipFill>
                  <a:blip r:embed="rId1">
                    <a:extLst>
                      <a:ext uri="{28A0092B-C50C-407E-A947-70E740481C1C}">
                        <a14:useLocalDpi xmlns:a14="http://schemas.microsoft.com/office/drawing/2010/main" val="0"/>
                      </a:ext>
                    </a:extLst>
                  </a:blip>
                  <a:stretch>
                    <a:fillRect/>
                  </a:stretch>
                </pic:blipFill>
                <pic:spPr>
                  <a:xfrm>
                    <a:off x="0" y="0"/>
                    <a:ext cx="2376367" cy="8933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00000010"/>
    <w:name w:val="WW8Num27"/>
    <w:lvl w:ilvl="0">
      <w:start w:val="1"/>
      <w:numFmt w:val="bullet"/>
      <w:lvlText w:val=""/>
      <w:lvlJc w:val="left"/>
      <w:pPr>
        <w:tabs>
          <w:tab w:val="num" w:pos="1495"/>
        </w:tabs>
        <w:ind w:left="1495" w:hanging="360"/>
      </w:pPr>
      <w:rPr>
        <w:rFonts w:ascii="Wingdings" w:hAnsi="Wingdings"/>
      </w:rPr>
    </w:lvl>
  </w:abstractNum>
  <w:abstractNum w:abstractNumId="1" w15:restartNumberingAfterBreak="0">
    <w:nsid w:val="0917585D"/>
    <w:multiLevelType w:val="hybridMultilevel"/>
    <w:tmpl w:val="6CA8D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86945"/>
    <w:multiLevelType w:val="hybridMultilevel"/>
    <w:tmpl w:val="9ACC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C3BB5"/>
    <w:multiLevelType w:val="hybridMultilevel"/>
    <w:tmpl w:val="B9464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C6C1D"/>
    <w:multiLevelType w:val="hybridMultilevel"/>
    <w:tmpl w:val="E49CD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C0E3B"/>
    <w:multiLevelType w:val="hybridMultilevel"/>
    <w:tmpl w:val="589024D2"/>
    <w:lvl w:ilvl="0" w:tplc="08090001">
      <w:start w:val="1"/>
      <w:numFmt w:val="bullet"/>
      <w:lvlText w:val=""/>
      <w:lvlJc w:val="left"/>
      <w:pPr>
        <w:ind w:left="737" w:hanging="283"/>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835A0"/>
    <w:multiLevelType w:val="hybridMultilevel"/>
    <w:tmpl w:val="14D6B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F5B3F"/>
    <w:multiLevelType w:val="hybridMultilevel"/>
    <w:tmpl w:val="82D82C92"/>
    <w:lvl w:ilvl="0" w:tplc="08090001">
      <w:start w:val="1"/>
      <w:numFmt w:val="bullet"/>
      <w:lvlText w:val=""/>
      <w:lvlJc w:val="left"/>
      <w:pPr>
        <w:ind w:left="737" w:hanging="283"/>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C1D2D"/>
    <w:multiLevelType w:val="hybridMultilevel"/>
    <w:tmpl w:val="670CD3AA"/>
    <w:lvl w:ilvl="0" w:tplc="7DE42656">
      <w:start w:val="1"/>
      <w:numFmt w:val="bullet"/>
      <w:pStyle w:val="Bulletlist1"/>
      <w:lvlText w:val=""/>
      <w:lvlJc w:val="left"/>
      <w:pPr>
        <w:ind w:left="1440" w:hanging="360"/>
      </w:pPr>
      <w:rPr>
        <w:rFonts w:ascii="Symbol" w:hAnsi="Symbol" w:hint="default"/>
        <w:b w:val="0"/>
        <w:i w:val="0"/>
        <w:sz w:val="24"/>
      </w:rPr>
    </w:lvl>
    <w:lvl w:ilvl="1" w:tplc="D92AC66C">
      <w:start w:val="1"/>
      <w:numFmt w:val="bullet"/>
      <w:pStyle w:val="Bulletlist1"/>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D3D2F"/>
    <w:multiLevelType w:val="hybridMultilevel"/>
    <w:tmpl w:val="DADE19FE"/>
    <w:lvl w:ilvl="0" w:tplc="08090001">
      <w:start w:val="1"/>
      <w:numFmt w:val="bullet"/>
      <w:lvlText w:val=""/>
      <w:lvlJc w:val="left"/>
      <w:pPr>
        <w:ind w:left="737" w:hanging="283"/>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FF0C3E"/>
    <w:multiLevelType w:val="hybridMultilevel"/>
    <w:tmpl w:val="B81A6FAC"/>
    <w:lvl w:ilvl="0" w:tplc="08090001">
      <w:start w:val="1"/>
      <w:numFmt w:val="bullet"/>
      <w:lvlText w:val=""/>
      <w:lvlJc w:val="left"/>
      <w:pPr>
        <w:ind w:left="737" w:hanging="283"/>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36DD6"/>
    <w:multiLevelType w:val="hybridMultilevel"/>
    <w:tmpl w:val="D9482F90"/>
    <w:lvl w:ilvl="0" w:tplc="219E0A9E">
      <w:start w:val="1"/>
      <w:numFmt w:val="decimal"/>
      <w:pStyle w:val="Caption"/>
      <w:lvlText w:val="Table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067364"/>
    <w:multiLevelType w:val="hybridMultilevel"/>
    <w:tmpl w:val="3948FB1A"/>
    <w:lvl w:ilvl="0" w:tplc="08090001">
      <w:start w:val="1"/>
      <w:numFmt w:val="bullet"/>
      <w:lvlText w:val=""/>
      <w:lvlJc w:val="left"/>
      <w:pPr>
        <w:ind w:left="737" w:hanging="283"/>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F2DC8"/>
    <w:multiLevelType w:val="hybridMultilevel"/>
    <w:tmpl w:val="2B3AB950"/>
    <w:lvl w:ilvl="0" w:tplc="08090001">
      <w:start w:val="1"/>
      <w:numFmt w:val="bullet"/>
      <w:lvlText w:val=""/>
      <w:lvlJc w:val="left"/>
      <w:pPr>
        <w:ind w:left="737" w:hanging="283"/>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B0720"/>
    <w:multiLevelType w:val="hybridMultilevel"/>
    <w:tmpl w:val="10A4DF06"/>
    <w:lvl w:ilvl="0" w:tplc="08090001">
      <w:start w:val="1"/>
      <w:numFmt w:val="bullet"/>
      <w:lvlText w:val=""/>
      <w:lvlJc w:val="left"/>
      <w:pPr>
        <w:ind w:left="737" w:hanging="283"/>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93C93"/>
    <w:multiLevelType w:val="hybridMultilevel"/>
    <w:tmpl w:val="16BED36A"/>
    <w:lvl w:ilvl="0" w:tplc="08090001">
      <w:start w:val="1"/>
      <w:numFmt w:val="bullet"/>
      <w:lvlText w:val=""/>
      <w:lvlJc w:val="left"/>
      <w:pPr>
        <w:ind w:left="737" w:hanging="283"/>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D719E"/>
    <w:multiLevelType w:val="hybridMultilevel"/>
    <w:tmpl w:val="2E2E1772"/>
    <w:lvl w:ilvl="0" w:tplc="08090001">
      <w:start w:val="1"/>
      <w:numFmt w:val="bullet"/>
      <w:lvlText w:val=""/>
      <w:lvlJc w:val="left"/>
      <w:pPr>
        <w:ind w:left="737" w:hanging="283"/>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1178B2"/>
    <w:multiLevelType w:val="hybridMultilevel"/>
    <w:tmpl w:val="302ED8AC"/>
    <w:lvl w:ilvl="0" w:tplc="08090001">
      <w:start w:val="1"/>
      <w:numFmt w:val="bullet"/>
      <w:lvlText w:val=""/>
      <w:lvlJc w:val="left"/>
      <w:pPr>
        <w:ind w:left="737" w:hanging="283"/>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C66E1A"/>
    <w:multiLevelType w:val="hybridMultilevel"/>
    <w:tmpl w:val="7848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EE1467"/>
    <w:multiLevelType w:val="hybridMultilevel"/>
    <w:tmpl w:val="D6982AAE"/>
    <w:lvl w:ilvl="0" w:tplc="08090001">
      <w:start w:val="1"/>
      <w:numFmt w:val="bullet"/>
      <w:lvlText w:val=""/>
      <w:lvlJc w:val="left"/>
      <w:pPr>
        <w:ind w:left="737" w:hanging="283"/>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25F28"/>
    <w:multiLevelType w:val="hybridMultilevel"/>
    <w:tmpl w:val="EC003906"/>
    <w:lvl w:ilvl="0" w:tplc="03261E0A">
      <w:start w:val="1"/>
      <w:numFmt w:val="bullet"/>
      <w:pStyle w:val="ListParagraph"/>
      <w:lvlText w:val=""/>
      <w:lvlJc w:val="left"/>
      <w:pPr>
        <w:ind w:left="737" w:hanging="283"/>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B22BA"/>
    <w:multiLevelType w:val="hybridMultilevel"/>
    <w:tmpl w:val="FDB842F2"/>
    <w:lvl w:ilvl="0" w:tplc="08090001">
      <w:start w:val="1"/>
      <w:numFmt w:val="bullet"/>
      <w:lvlText w:val=""/>
      <w:lvlJc w:val="left"/>
      <w:pPr>
        <w:ind w:left="737" w:hanging="283"/>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F5950"/>
    <w:multiLevelType w:val="hybridMultilevel"/>
    <w:tmpl w:val="AC5483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EC03B74"/>
    <w:multiLevelType w:val="hybridMultilevel"/>
    <w:tmpl w:val="00C6E30C"/>
    <w:lvl w:ilvl="0" w:tplc="08090001">
      <w:start w:val="1"/>
      <w:numFmt w:val="bullet"/>
      <w:lvlText w:val=""/>
      <w:lvlJc w:val="left"/>
      <w:pPr>
        <w:ind w:left="737" w:hanging="283"/>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AF08D2"/>
    <w:multiLevelType w:val="hybridMultilevel"/>
    <w:tmpl w:val="3D74DA68"/>
    <w:lvl w:ilvl="0" w:tplc="08090001">
      <w:start w:val="1"/>
      <w:numFmt w:val="bullet"/>
      <w:lvlText w:val=""/>
      <w:lvlJc w:val="left"/>
      <w:pPr>
        <w:ind w:left="737" w:hanging="283"/>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3F0998"/>
    <w:multiLevelType w:val="hybridMultilevel"/>
    <w:tmpl w:val="744E3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68C2751"/>
    <w:multiLevelType w:val="hybridMultilevel"/>
    <w:tmpl w:val="2256A1A8"/>
    <w:lvl w:ilvl="0" w:tplc="08090001">
      <w:start w:val="1"/>
      <w:numFmt w:val="bullet"/>
      <w:lvlText w:val=""/>
      <w:lvlJc w:val="left"/>
      <w:pPr>
        <w:ind w:left="737" w:hanging="283"/>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1"/>
  </w:num>
  <w:num w:numId="4">
    <w:abstractNumId w:val="22"/>
  </w:num>
  <w:num w:numId="5">
    <w:abstractNumId w:val="3"/>
  </w:num>
  <w:num w:numId="6">
    <w:abstractNumId w:val="18"/>
  </w:num>
  <w:num w:numId="7">
    <w:abstractNumId w:val="2"/>
  </w:num>
  <w:num w:numId="8">
    <w:abstractNumId w:val="1"/>
  </w:num>
  <w:num w:numId="9">
    <w:abstractNumId w:val="5"/>
  </w:num>
  <w:num w:numId="10">
    <w:abstractNumId w:val="21"/>
  </w:num>
  <w:num w:numId="11">
    <w:abstractNumId w:val="15"/>
  </w:num>
  <w:num w:numId="12">
    <w:abstractNumId w:val="14"/>
  </w:num>
  <w:num w:numId="13">
    <w:abstractNumId w:val="24"/>
  </w:num>
  <w:num w:numId="14">
    <w:abstractNumId w:val="17"/>
  </w:num>
  <w:num w:numId="15">
    <w:abstractNumId w:val="12"/>
  </w:num>
  <w:num w:numId="16">
    <w:abstractNumId w:val="16"/>
  </w:num>
  <w:num w:numId="17">
    <w:abstractNumId w:val="4"/>
  </w:num>
  <w:num w:numId="18">
    <w:abstractNumId w:val="10"/>
  </w:num>
  <w:num w:numId="19">
    <w:abstractNumId w:val="9"/>
  </w:num>
  <w:num w:numId="20">
    <w:abstractNumId w:val="6"/>
  </w:num>
  <w:num w:numId="21">
    <w:abstractNumId w:val="26"/>
  </w:num>
  <w:num w:numId="22">
    <w:abstractNumId w:val="13"/>
  </w:num>
  <w:num w:numId="23">
    <w:abstractNumId w:val="7"/>
  </w:num>
  <w:num w:numId="24">
    <w:abstractNumId w:val="19"/>
  </w:num>
  <w:num w:numId="25">
    <w:abstractNumId w:val="23"/>
  </w:num>
  <w:num w:numId="2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TableGridVertical"/>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M7IwMDE2MjAzsTRX0lEKTi0uzszPAykwrQUAdEEnACwAAAA="/>
  </w:docVars>
  <w:rsids>
    <w:rsidRoot w:val="00527DFC"/>
    <w:rsid w:val="00014FFC"/>
    <w:rsid w:val="00023E40"/>
    <w:rsid w:val="00040302"/>
    <w:rsid w:val="00070EE6"/>
    <w:rsid w:val="0008359A"/>
    <w:rsid w:val="00086684"/>
    <w:rsid w:val="00086BD4"/>
    <w:rsid w:val="00094000"/>
    <w:rsid w:val="000B3ACB"/>
    <w:rsid w:val="000B4CEC"/>
    <w:rsid w:val="000D68B1"/>
    <w:rsid w:val="000E229A"/>
    <w:rsid w:val="000E29FB"/>
    <w:rsid w:val="000E3064"/>
    <w:rsid w:val="000F3F91"/>
    <w:rsid w:val="00113CD9"/>
    <w:rsid w:val="00137778"/>
    <w:rsid w:val="00137F94"/>
    <w:rsid w:val="00166B81"/>
    <w:rsid w:val="001C602E"/>
    <w:rsid w:val="001E2C2E"/>
    <w:rsid w:val="001F0ABB"/>
    <w:rsid w:val="00205037"/>
    <w:rsid w:val="002101DF"/>
    <w:rsid w:val="002122E4"/>
    <w:rsid w:val="00225DB4"/>
    <w:rsid w:val="00230CC3"/>
    <w:rsid w:val="0024326B"/>
    <w:rsid w:val="002614D8"/>
    <w:rsid w:val="0026191E"/>
    <w:rsid w:val="00262E7E"/>
    <w:rsid w:val="002630D7"/>
    <w:rsid w:val="002658C9"/>
    <w:rsid w:val="0027368E"/>
    <w:rsid w:val="00286F81"/>
    <w:rsid w:val="00293703"/>
    <w:rsid w:val="002A3730"/>
    <w:rsid w:val="002B3E38"/>
    <w:rsid w:val="002C46D4"/>
    <w:rsid w:val="002C7651"/>
    <w:rsid w:val="002D0CBB"/>
    <w:rsid w:val="002F23B0"/>
    <w:rsid w:val="002F32A4"/>
    <w:rsid w:val="003051D1"/>
    <w:rsid w:val="00323E41"/>
    <w:rsid w:val="003301EE"/>
    <w:rsid w:val="00332B3C"/>
    <w:rsid w:val="00332BE7"/>
    <w:rsid w:val="00340F9F"/>
    <w:rsid w:val="003504E2"/>
    <w:rsid w:val="00364B59"/>
    <w:rsid w:val="0037204D"/>
    <w:rsid w:val="003921DF"/>
    <w:rsid w:val="00396989"/>
    <w:rsid w:val="003A299B"/>
    <w:rsid w:val="003A6F49"/>
    <w:rsid w:val="003B672D"/>
    <w:rsid w:val="003C2995"/>
    <w:rsid w:val="003C7803"/>
    <w:rsid w:val="003D23A5"/>
    <w:rsid w:val="00410C29"/>
    <w:rsid w:val="00412E2A"/>
    <w:rsid w:val="0041556E"/>
    <w:rsid w:val="00456D7D"/>
    <w:rsid w:val="004647AD"/>
    <w:rsid w:val="00473CA0"/>
    <w:rsid w:val="00474C99"/>
    <w:rsid w:val="00476FDF"/>
    <w:rsid w:val="004848F7"/>
    <w:rsid w:val="00490304"/>
    <w:rsid w:val="00495790"/>
    <w:rsid w:val="00495C2F"/>
    <w:rsid w:val="00497774"/>
    <w:rsid w:val="004C5C47"/>
    <w:rsid w:val="004D0B8D"/>
    <w:rsid w:val="004D3031"/>
    <w:rsid w:val="004D31F5"/>
    <w:rsid w:val="004D4284"/>
    <w:rsid w:val="004E18E5"/>
    <w:rsid w:val="004E29A5"/>
    <w:rsid w:val="004E2FCA"/>
    <w:rsid w:val="004F7FAD"/>
    <w:rsid w:val="00511EB8"/>
    <w:rsid w:val="0052748C"/>
    <w:rsid w:val="00527DFC"/>
    <w:rsid w:val="00571015"/>
    <w:rsid w:val="00581776"/>
    <w:rsid w:val="005877A9"/>
    <w:rsid w:val="00592278"/>
    <w:rsid w:val="005B68DF"/>
    <w:rsid w:val="005D2993"/>
    <w:rsid w:val="005F4259"/>
    <w:rsid w:val="006017CF"/>
    <w:rsid w:val="00605DCF"/>
    <w:rsid w:val="006104D9"/>
    <w:rsid w:val="006158B8"/>
    <w:rsid w:val="006232C3"/>
    <w:rsid w:val="006260B1"/>
    <w:rsid w:val="00641B07"/>
    <w:rsid w:val="006610A4"/>
    <w:rsid w:val="0067269D"/>
    <w:rsid w:val="00673CCF"/>
    <w:rsid w:val="00676A17"/>
    <w:rsid w:val="006A407D"/>
    <w:rsid w:val="006B2A04"/>
    <w:rsid w:val="006C2B2C"/>
    <w:rsid w:val="006C5649"/>
    <w:rsid w:val="006C7EDC"/>
    <w:rsid w:val="006D2A2D"/>
    <w:rsid w:val="006E21F3"/>
    <w:rsid w:val="006E5781"/>
    <w:rsid w:val="006F1684"/>
    <w:rsid w:val="006F2C61"/>
    <w:rsid w:val="006F450A"/>
    <w:rsid w:val="006F73FA"/>
    <w:rsid w:val="0070079B"/>
    <w:rsid w:val="00701396"/>
    <w:rsid w:val="0071118C"/>
    <w:rsid w:val="007202E0"/>
    <w:rsid w:val="007456A2"/>
    <w:rsid w:val="00746003"/>
    <w:rsid w:val="007803FE"/>
    <w:rsid w:val="007965A9"/>
    <w:rsid w:val="007A1C44"/>
    <w:rsid w:val="007A31D8"/>
    <w:rsid w:val="007A6579"/>
    <w:rsid w:val="007B0B35"/>
    <w:rsid w:val="007B2A29"/>
    <w:rsid w:val="007B4F28"/>
    <w:rsid w:val="007B65BA"/>
    <w:rsid w:val="007C2FCE"/>
    <w:rsid w:val="007D20B3"/>
    <w:rsid w:val="008022F4"/>
    <w:rsid w:val="00817C75"/>
    <w:rsid w:val="00820F87"/>
    <w:rsid w:val="00833BF8"/>
    <w:rsid w:val="0084077A"/>
    <w:rsid w:val="008537C4"/>
    <w:rsid w:val="0089165A"/>
    <w:rsid w:val="008A1640"/>
    <w:rsid w:val="008A391F"/>
    <w:rsid w:val="008A3B2F"/>
    <w:rsid w:val="008B29CB"/>
    <w:rsid w:val="008B707C"/>
    <w:rsid w:val="008C12F8"/>
    <w:rsid w:val="008C7071"/>
    <w:rsid w:val="008D292C"/>
    <w:rsid w:val="008D5520"/>
    <w:rsid w:val="008D7011"/>
    <w:rsid w:val="008E1C51"/>
    <w:rsid w:val="008E3CF0"/>
    <w:rsid w:val="008F2672"/>
    <w:rsid w:val="00913946"/>
    <w:rsid w:val="00927ABB"/>
    <w:rsid w:val="00927B95"/>
    <w:rsid w:val="00927F4D"/>
    <w:rsid w:val="0093442E"/>
    <w:rsid w:val="00971A4F"/>
    <w:rsid w:val="009762A0"/>
    <w:rsid w:val="00982E0F"/>
    <w:rsid w:val="009A5CE6"/>
    <w:rsid w:val="009D2400"/>
    <w:rsid w:val="009D3636"/>
    <w:rsid w:val="009E09F3"/>
    <w:rsid w:val="009E3C04"/>
    <w:rsid w:val="00A0039B"/>
    <w:rsid w:val="00A228E8"/>
    <w:rsid w:val="00A34A63"/>
    <w:rsid w:val="00A4202C"/>
    <w:rsid w:val="00A6181B"/>
    <w:rsid w:val="00A70C1F"/>
    <w:rsid w:val="00A718FC"/>
    <w:rsid w:val="00A7386B"/>
    <w:rsid w:val="00A753B0"/>
    <w:rsid w:val="00A77CBB"/>
    <w:rsid w:val="00A83A68"/>
    <w:rsid w:val="00A8520C"/>
    <w:rsid w:val="00A96429"/>
    <w:rsid w:val="00AA278A"/>
    <w:rsid w:val="00AA4640"/>
    <w:rsid w:val="00AB2741"/>
    <w:rsid w:val="00AE07E4"/>
    <w:rsid w:val="00AE7C33"/>
    <w:rsid w:val="00AF4A7B"/>
    <w:rsid w:val="00B16527"/>
    <w:rsid w:val="00B3059A"/>
    <w:rsid w:val="00B413F1"/>
    <w:rsid w:val="00B440E9"/>
    <w:rsid w:val="00B54D7C"/>
    <w:rsid w:val="00B62E46"/>
    <w:rsid w:val="00B65E8D"/>
    <w:rsid w:val="00B65E95"/>
    <w:rsid w:val="00B7159D"/>
    <w:rsid w:val="00B84965"/>
    <w:rsid w:val="00BB529A"/>
    <w:rsid w:val="00BB6275"/>
    <w:rsid w:val="00BB6B5E"/>
    <w:rsid w:val="00BB7765"/>
    <w:rsid w:val="00BD38E2"/>
    <w:rsid w:val="00BD6CF8"/>
    <w:rsid w:val="00BE7B1C"/>
    <w:rsid w:val="00C03974"/>
    <w:rsid w:val="00C06AD7"/>
    <w:rsid w:val="00C2251B"/>
    <w:rsid w:val="00C264A1"/>
    <w:rsid w:val="00C27456"/>
    <w:rsid w:val="00C35393"/>
    <w:rsid w:val="00C373A8"/>
    <w:rsid w:val="00C44961"/>
    <w:rsid w:val="00C47080"/>
    <w:rsid w:val="00C51760"/>
    <w:rsid w:val="00C61FE7"/>
    <w:rsid w:val="00C6370F"/>
    <w:rsid w:val="00C66EBA"/>
    <w:rsid w:val="00C70F2D"/>
    <w:rsid w:val="00C73983"/>
    <w:rsid w:val="00C83207"/>
    <w:rsid w:val="00C85FC8"/>
    <w:rsid w:val="00CA5BFF"/>
    <w:rsid w:val="00CD6015"/>
    <w:rsid w:val="00CD6309"/>
    <w:rsid w:val="00CD6458"/>
    <w:rsid w:val="00CD651A"/>
    <w:rsid w:val="00CE53C6"/>
    <w:rsid w:val="00CF0947"/>
    <w:rsid w:val="00D04006"/>
    <w:rsid w:val="00D10389"/>
    <w:rsid w:val="00D24467"/>
    <w:rsid w:val="00D3395D"/>
    <w:rsid w:val="00D35848"/>
    <w:rsid w:val="00D478E5"/>
    <w:rsid w:val="00D51BB2"/>
    <w:rsid w:val="00D543B0"/>
    <w:rsid w:val="00D60DA0"/>
    <w:rsid w:val="00D751CE"/>
    <w:rsid w:val="00D77526"/>
    <w:rsid w:val="00DD5FF0"/>
    <w:rsid w:val="00E0211E"/>
    <w:rsid w:val="00E032BE"/>
    <w:rsid w:val="00E046B1"/>
    <w:rsid w:val="00E1336B"/>
    <w:rsid w:val="00E15259"/>
    <w:rsid w:val="00E21379"/>
    <w:rsid w:val="00E237EE"/>
    <w:rsid w:val="00E248C6"/>
    <w:rsid w:val="00E26DF8"/>
    <w:rsid w:val="00E47851"/>
    <w:rsid w:val="00E7050A"/>
    <w:rsid w:val="00E7314E"/>
    <w:rsid w:val="00EA4D17"/>
    <w:rsid w:val="00EA5964"/>
    <w:rsid w:val="00EC593C"/>
    <w:rsid w:val="00EE637A"/>
    <w:rsid w:val="00EF3941"/>
    <w:rsid w:val="00EF79E4"/>
    <w:rsid w:val="00F11CB4"/>
    <w:rsid w:val="00F13CA1"/>
    <w:rsid w:val="00F3446C"/>
    <w:rsid w:val="00F3794F"/>
    <w:rsid w:val="00F40C72"/>
    <w:rsid w:val="00F503F7"/>
    <w:rsid w:val="00F64265"/>
    <w:rsid w:val="00F64FDD"/>
    <w:rsid w:val="00F66530"/>
    <w:rsid w:val="00F9003C"/>
    <w:rsid w:val="00F94480"/>
    <w:rsid w:val="00F97EFD"/>
    <w:rsid w:val="00FA12CA"/>
    <w:rsid w:val="00FA2A8C"/>
    <w:rsid w:val="00FA3AE3"/>
    <w:rsid w:val="00FB1544"/>
    <w:rsid w:val="00FB1A1A"/>
    <w:rsid w:val="00FB2609"/>
    <w:rsid w:val="00FB414F"/>
    <w:rsid w:val="00FB5416"/>
    <w:rsid w:val="00FB7FDB"/>
    <w:rsid w:val="00FC5F33"/>
    <w:rsid w:val="00FE45A1"/>
    <w:rsid w:val="00FF67D8"/>
    <w:rsid w:val="00FF764C"/>
    <w:rsid w:val="24140DD7"/>
    <w:rsid w:val="682DE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6A8FC0"/>
  <w15:docId w15:val="{7CE1791F-E6B0-41EC-82E8-86C3FA62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E7E"/>
    <w:pPr>
      <w:suppressAutoHyphens/>
      <w:spacing w:after="120" w:line="360" w:lineRule="auto"/>
    </w:pPr>
    <w:rPr>
      <w:color w:val="425563"/>
      <w:sz w:val="22"/>
    </w:rPr>
  </w:style>
  <w:style w:type="paragraph" w:styleId="Heading1">
    <w:name w:val="heading 1"/>
    <w:basedOn w:val="Normal"/>
    <w:next w:val="Normal"/>
    <w:link w:val="Heading1Char"/>
    <w:uiPriority w:val="9"/>
    <w:qFormat/>
    <w:rsid w:val="00262E7E"/>
    <w:pPr>
      <w:keepNext/>
      <w:keepLines/>
      <w:spacing w:before="240" w:after="360"/>
      <w:outlineLvl w:val="0"/>
    </w:pPr>
    <w:rPr>
      <w:rFonts w:eastAsiaTheme="majorEastAsia" w:cstheme="majorBidi"/>
      <w:b/>
      <w:color w:val="00A499"/>
      <w:sz w:val="44"/>
      <w:szCs w:val="32"/>
    </w:rPr>
  </w:style>
  <w:style w:type="paragraph" w:styleId="Heading2">
    <w:name w:val="heading 2"/>
    <w:basedOn w:val="Normal"/>
    <w:next w:val="Normal"/>
    <w:link w:val="Heading2Char"/>
    <w:uiPriority w:val="9"/>
    <w:unhideWhenUsed/>
    <w:qFormat/>
    <w:rsid w:val="0089165A"/>
    <w:pPr>
      <w:keepNext/>
      <w:keepLines/>
      <w:spacing w:before="40"/>
      <w:ind w:left="36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262E7E"/>
    <w:pPr>
      <w:keepNext/>
      <w:keepLines/>
      <w:spacing w:before="360" w:after="40"/>
      <w:outlineLvl w:val="2"/>
    </w:pPr>
    <w:rPr>
      <w:rFonts w:eastAsiaTheme="majorEastAsia" w:cstheme="majorBidi"/>
      <w:color w:val="00A499"/>
      <w:sz w:val="28"/>
    </w:rPr>
  </w:style>
  <w:style w:type="paragraph" w:styleId="Heading4">
    <w:name w:val="heading 4"/>
    <w:basedOn w:val="Normal"/>
    <w:next w:val="Normal"/>
    <w:link w:val="Heading4Char"/>
    <w:uiPriority w:val="9"/>
    <w:unhideWhenUsed/>
    <w:rsid w:val="007456A2"/>
    <w:pPr>
      <w:keepNext/>
      <w:keepLines/>
      <w:suppressAutoHyphens w:val="0"/>
      <w:spacing w:before="200" w:after="0" w:line="276" w:lineRule="auto"/>
      <w:ind w:left="864" w:hanging="864"/>
      <w:outlineLvl w:val="3"/>
    </w:pPr>
    <w:rPr>
      <w:rFonts w:asciiTheme="majorHAnsi" w:eastAsiaTheme="majorEastAsia" w:hAnsiTheme="majorHAnsi" w:cstheme="majorBidi"/>
      <w:b/>
      <w:bCs/>
      <w:i/>
      <w:iCs/>
      <w:color w:val="4472C4" w:themeColor="accent1"/>
      <w:szCs w:val="22"/>
    </w:rPr>
  </w:style>
  <w:style w:type="paragraph" w:styleId="Heading5">
    <w:name w:val="heading 5"/>
    <w:basedOn w:val="Normal"/>
    <w:next w:val="Normal"/>
    <w:link w:val="Heading5Char"/>
    <w:uiPriority w:val="9"/>
    <w:unhideWhenUsed/>
    <w:rsid w:val="007456A2"/>
    <w:pPr>
      <w:keepNext/>
      <w:keepLines/>
      <w:suppressAutoHyphens w:val="0"/>
      <w:spacing w:before="200" w:after="0" w:line="276" w:lineRule="auto"/>
      <w:ind w:left="1008" w:hanging="1008"/>
      <w:outlineLvl w:val="4"/>
    </w:pPr>
    <w:rPr>
      <w:rFonts w:asciiTheme="majorHAnsi" w:eastAsiaTheme="majorEastAsia" w:hAnsiTheme="majorHAnsi" w:cstheme="majorBidi"/>
      <w:color w:val="1F3763" w:themeColor="accent1" w:themeShade="7F"/>
      <w:szCs w:val="22"/>
    </w:rPr>
  </w:style>
  <w:style w:type="paragraph" w:styleId="Heading6">
    <w:name w:val="heading 6"/>
    <w:basedOn w:val="Normal"/>
    <w:next w:val="Normal"/>
    <w:link w:val="Heading6Char"/>
    <w:uiPriority w:val="9"/>
    <w:unhideWhenUsed/>
    <w:qFormat/>
    <w:rsid w:val="007456A2"/>
    <w:pPr>
      <w:keepNext/>
      <w:keepLines/>
      <w:suppressAutoHyphens w:val="0"/>
      <w:spacing w:before="200" w:after="0" w:line="276" w:lineRule="auto"/>
      <w:ind w:left="1152" w:hanging="1152"/>
      <w:outlineLvl w:val="5"/>
    </w:pPr>
    <w:rPr>
      <w:rFonts w:asciiTheme="majorHAnsi" w:eastAsiaTheme="majorEastAsia" w:hAnsiTheme="majorHAnsi" w:cstheme="majorBidi"/>
      <w:i/>
      <w:iCs/>
      <w:color w:val="1F3763" w:themeColor="accent1" w:themeShade="7F"/>
      <w:szCs w:val="22"/>
    </w:rPr>
  </w:style>
  <w:style w:type="paragraph" w:styleId="Heading7">
    <w:name w:val="heading 7"/>
    <w:basedOn w:val="Normal"/>
    <w:next w:val="Normal"/>
    <w:link w:val="Heading7Char"/>
    <w:uiPriority w:val="9"/>
    <w:semiHidden/>
    <w:unhideWhenUsed/>
    <w:qFormat/>
    <w:rsid w:val="007456A2"/>
    <w:pPr>
      <w:keepNext/>
      <w:keepLines/>
      <w:suppressAutoHyphens w:val="0"/>
      <w:spacing w:before="200" w:after="0" w:line="276" w:lineRule="auto"/>
      <w:ind w:left="1296" w:hanging="1296"/>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unhideWhenUsed/>
    <w:qFormat/>
    <w:rsid w:val="007456A2"/>
    <w:pPr>
      <w:keepNext/>
      <w:keepLines/>
      <w:suppressAutoHyphens w:val="0"/>
      <w:spacing w:before="200" w:after="0" w:line="276"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456A2"/>
    <w:pPr>
      <w:keepNext/>
      <w:keepLines/>
      <w:suppressAutoHyphens w:val="0"/>
      <w:spacing w:before="200" w:after="0" w:line="276"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50A"/>
    <w:pPr>
      <w:tabs>
        <w:tab w:val="center" w:pos="4513"/>
        <w:tab w:val="right" w:pos="9026"/>
      </w:tabs>
    </w:pPr>
  </w:style>
  <w:style w:type="character" w:customStyle="1" w:styleId="HeaderChar">
    <w:name w:val="Header Char"/>
    <w:basedOn w:val="DefaultParagraphFont"/>
    <w:link w:val="Header"/>
    <w:uiPriority w:val="99"/>
    <w:rsid w:val="006F450A"/>
  </w:style>
  <w:style w:type="paragraph" w:styleId="Footer">
    <w:name w:val="footer"/>
    <w:basedOn w:val="Normal"/>
    <w:link w:val="FooterChar"/>
    <w:uiPriority w:val="99"/>
    <w:unhideWhenUsed/>
    <w:rsid w:val="006F450A"/>
    <w:pPr>
      <w:tabs>
        <w:tab w:val="center" w:pos="4513"/>
        <w:tab w:val="right" w:pos="9026"/>
      </w:tabs>
    </w:pPr>
  </w:style>
  <w:style w:type="character" w:customStyle="1" w:styleId="FooterChar">
    <w:name w:val="Footer Char"/>
    <w:basedOn w:val="DefaultParagraphFont"/>
    <w:link w:val="Footer"/>
    <w:uiPriority w:val="99"/>
    <w:rsid w:val="006F450A"/>
  </w:style>
  <w:style w:type="paragraph" w:styleId="ListParagraph">
    <w:name w:val="List Paragraph"/>
    <w:basedOn w:val="Normal"/>
    <w:link w:val="ListParagraphChar"/>
    <w:uiPriority w:val="34"/>
    <w:qFormat/>
    <w:rsid w:val="006E21F3"/>
    <w:pPr>
      <w:numPr>
        <w:numId w:val="1"/>
      </w:numPr>
      <w:spacing w:before="120" w:after="240"/>
      <w:contextualSpacing/>
    </w:pPr>
  </w:style>
  <w:style w:type="paragraph" w:customStyle="1" w:styleId="Bulletlist1">
    <w:name w:val="Bullet list 1"/>
    <w:basedOn w:val="Normal"/>
    <w:rsid w:val="004F7FAD"/>
    <w:pPr>
      <w:numPr>
        <w:ilvl w:val="1"/>
        <w:numId w:val="2"/>
      </w:numPr>
      <w:spacing w:after="80"/>
      <w:ind w:left="1008" w:hanging="432"/>
    </w:pPr>
    <w:rPr>
      <w:rFonts w:eastAsia="Times New Roman" w:cs="Times New Roman"/>
      <w:szCs w:val="20"/>
    </w:rPr>
  </w:style>
  <w:style w:type="character" w:customStyle="1" w:styleId="Heading1Char">
    <w:name w:val="Heading 1 Char"/>
    <w:basedOn w:val="DefaultParagraphFont"/>
    <w:link w:val="Heading1"/>
    <w:uiPriority w:val="9"/>
    <w:rsid w:val="00262E7E"/>
    <w:rPr>
      <w:rFonts w:eastAsiaTheme="majorEastAsia" w:cstheme="majorBidi"/>
      <w:b/>
      <w:color w:val="00A499"/>
      <w:sz w:val="44"/>
      <w:szCs w:val="32"/>
    </w:rPr>
  </w:style>
  <w:style w:type="paragraph" w:customStyle="1" w:styleId="BasicParagraph">
    <w:name w:val="[Basic Paragraph]"/>
    <w:basedOn w:val="Normal"/>
    <w:uiPriority w:val="99"/>
    <w:rsid w:val="004D0B8D"/>
    <w:pPr>
      <w:autoSpaceDE w:val="0"/>
      <w:autoSpaceDN w:val="0"/>
      <w:adjustRightInd w:val="0"/>
      <w:spacing w:line="288" w:lineRule="auto"/>
      <w:textAlignment w:val="center"/>
    </w:pPr>
    <w:rPr>
      <w:rFonts w:ascii="FrutigerLT-Light" w:hAnsi="FrutigerLT-Light" w:cs="FrutigerLT-Light"/>
      <w:color w:val="000000"/>
      <w:sz w:val="20"/>
      <w:szCs w:val="20"/>
    </w:rPr>
  </w:style>
  <w:style w:type="character" w:customStyle="1" w:styleId="Heading2Char">
    <w:name w:val="Heading 2 Char"/>
    <w:basedOn w:val="DefaultParagraphFont"/>
    <w:link w:val="Heading2"/>
    <w:uiPriority w:val="9"/>
    <w:rsid w:val="0089165A"/>
    <w:rPr>
      <w:rFonts w:eastAsiaTheme="majorEastAsia" w:cstheme="majorBidi"/>
      <w:b/>
      <w:color w:val="425563"/>
      <w:sz w:val="32"/>
      <w:szCs w:val="26"/>
    </w:rPr>
  </w:style>
  <w:style w:type="character" w:customStyle="1" w:styleId="Heading3Char">
    <w:name w:val="Heading 3 Char"/>
    <w:basedOn w:val="DefaultParagraphFont"/>
    <w:link w:val="Heading3"/>
    <w:uiPriority w:val="9"/>
    <w:rsid w:val="00262E7E"/>
    <w:rPr>
      <w:rFonts w:eastAsiaTheme="majorEastAsia" w:cstheme="majorBidi"/>
      <w:color w:val="00A499"/>
      <w:sz w:val="28"/>
    </w:rPr>
  </w:style>
  <w:style w:type="table" w:styleId="TableGrid">
    <w:name w:val="Table Grid"/>
    <w:aliases w:val="Table Grid Horizontal"/>
    <w:basedOn w:val="TableNormal"/>
    <w:uiPriority w:val="1"/>
    <w:rsid w:val="00927ABB"/>
    <w:pPr>
      <w:jc w:val="center"/>
    </w:pPr>
    <w:rPr>
      <w:rFonts w:cs="Times New Roman (Body CS)"/>
      <w:color w:val="425563"/>
      <w:sz w:val="20"/>
    </w:rPr>
    <w:tblPr>
      <w:tblBorders>
        <w:top w:val="single" w:sz="4" w:space="0" w:color="E95324"/>
        <w:left w:val="single" w:sz="4" w:space="0" w:color="E95324"/>
        <w:bottom w:val="single" w:sz="4" w:space="0" w:color="E95324"/>
        <w:right w:val="single" w:sz="4" w:space="0" w:color="E95324"/>
        <w:insideH w:val="single" w:sz="4" w:space="0" w:color="E95324"/>
        <w:insideV w:val="single" w:sz="4" w:space="0" w:color="E95324"/>
      </w:tblBorders>
      <w:tblCellMar>
        <w:top w:w="113" w:type="dxa"/>
        <w:bottom w:w="113" w:type="dxa"/>
      </w:tblCellMar>
    </w:tblPr>
    <w:tcPr>
      <w:shd w:val="clear" w:color="auto" w:fill="auto"/>
      <w:vAlign w:val="center"/>
    </w:tcPr>
    <w:tblStylePr w:type="firstRow">
      <w:rPr>
        <w:rFonts w:asciiTheme="minorHAnsi" w:hAnsiTheme="minorHAnsi"/>
        <w:b/>
        <w:color w:val="FFFFFF" w:themeColor="background1"/>
        <w:sz w:val="22"/>
      </w:rPr>
      <w:tblPr/>
      <w:tcPr>
        <w:shd w:val="clear" w:color="auto" w:fill="E95324"/>
      </w:tcPr>
    </w:tblStylePr>
  </w:style>
  <w:style w:type="table" w:customStyle="1" w:styleId="GridTable4-Accent21">
    <w:name w:val="Grid Table 4 - Accent 21"/>
    <w:basedOn w:val="TableNormal"/>
    <w:uiPriority w:val="49"/>
    <w:rsid w:val="00A8520C"/>
    <w:tblPr>
      <w:tblStyleRowBandSize w:val="1"/>
      <w:tblStyleColBandSize w:val="1"/>
      <w:jc w:val="cente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rPr>
      <w:jc w:val="center"/>
    </w:trPr>
    <w:tcPr>
      <w:vAlign w:val="center"/>
    </w:tcPr>
    <w:tblStylePr w:type="firstRow">
      <w:rPr>
        <w:rFonts w:asciiTheme="minorHAnsi" w:hAnsiTheme="minorHAnsi"/>
        <w:b/>
        <w:bCs/>
        <w:color w:val="FFFFFF" w:themeColor="background1"/>
        <w:sz w:val="22"/>
      </w:rPr>
      <w:tblPr/>
      <w:tcPr>
        <w:shd w:val="clear" w:color="auto" w:fill="E95324"/>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21">
    <w:name w:val="Grid Table 6 Colorful - Accent 21"/>
    <w:basedOn w:val="TableNormal"/>
    <w:uiPriority w:val="51"/>
    <w:rsid w:val="00A8520C"/>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
    <w:name w:val="List Table 3 - Accent 21"/>
    <w:basedOn w:val="TableNormal"/>
    <w:uiPriority w:val="48"/>
    <w:rsid w:val="00A8520C"/>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5Dark-Accent21">
    <w:name w:val="List Table 5 Dark - Accent 21"/>
    <w:basedOn w:val="TableNormal"/>
    <w:uiPriority w:val="50"/>
    <w:rsid w:val="00A8520C"/>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PageNumber">
    <w:name w:val="page number"/>
    <w:basedOn w:val="DefaultParagraphFont"/>
    <w:uiPriority w:val="99"/>
    <w:semiHidden/>
    <w:unhideWhenUsed/>
    <w:rsid w:val="00C35393"/>
  </w:style>
  <w:style w:type="paragraph" w:styleId="TOCHeading">
    <w:name w:val="TOC Heading"/>
    <w:basedOn w:val="Heading1"/>
    <w:next w:val="Normal"/>
    <w:uiPriority w:val="39"/>
    <w:unhideWhenUsed/>
    <w:qFormat/>
    <w:rsid w:val="009D2400"/>
    <w:pPr>
      <w:suppressAutoHyphens w:val="0"/>
      <w:spacing w:before="480" w:after="0" w:line="276" w:lineRule="auto"/>
      <w:outlineLvl w:val="9"/>
    </w:pPr>
    <w:rPr>
      <w:bCs/>
      <w:sz w:val="32"/>
      <w:szCs w:val="28"/>
      <w:lang w:val="en-US"/>
    </w:rPr>
  </w:style>
  <w:style w:type="paragraph" w:styleId="TOC2">
    <w:name w:val="toc 2"/>
    <w:basedOn w:val="Normal"/>
    <w:next w:val="Normal"/>
    <w:autoRedefine/>
    <w:uiPriority w:val="39"/>
    <w:unhideWhenUsed/>
    <w:rsid w:val="009D2400"/>
    <w:pPr>
      <w:spacing w:before="120" w:after="0"/>
      <w:ind w:left="220"/>
    </w:pPr>
    <w:rPr>
      <w:bCs/>
      <w:szCs w:val="22"/>
    </w:rPr>
  </w:style>
  <w:style w:type="paragraph" w:styleId="TOC1">
    <w:name w:val="toc 1"/>
    <w:basedOn w:val="Normal"/>
    <w:next w:val="Normal"/>
    <w:autoRedefine/>
    <w:uiPriority w:val="39"/>
    <w:unhideWhenUsed/>
    <w:rsid w:val="00E1336B"/>
    <w:pPr>
      <w:tabs>
        <w:tab w:val="left" w:pos="440"/>
        <w:tab w:val="right" w:leader="dot" w:pos="9396"/>
      </w:tabs>
      <w:spacing w:before="120" w:after="240" w:line="240" w:lineRule="auto"/>
    </w:pPr>
    <w:rPr>
      <w:b/>
      <w:bCs/>
      <w:iCs/>
    </w:rPr>
  </w:style>
  <w:style w:type="paragraph" w:styleId="TOC3">
    <w:name w:val="toc 3"/>
    <w:basedOn w:val="Normal"/>
    <w:next w:val="Normal"/>
    <w:autoRedefine/>
    <w:uiPriority w:val="39"/>
    <w:unhideWhenUsed/>
    <w:rsid w:val="00205037"/>
    <w:pPr>
      <w:spacing w:after="0"/>
      <w:ind w:left="440"/>
    </w:pPr>
    <w:rPr>
      <w:sz w:val="20"/>
      <w:szCs w:val="20"/>
    </w:rPr>
  </w:style>
  <w:style w:type="character" w:styleId="Hyperlink">
    <w:name w:val="Hyperlink"/>
    <w:basedOn w:val="DefaultParagraphFont"/>
    <w:uiPriority w:val="99"/>
    <w:unhideWhenUsed/>
    <w:rsid w:val="007D20B3"/>
    <w:rPr>
      <w:rFonts w:asciiTheme="minorHAnsi" w:hAnsiTheme="minorHAnsi"/>
      <w:color w:val="00A499"/>
      <w:u w:val="none"/>
    </w:rPr>
  </w:style>
  <w:style w:type="paragraph" w:styleId="TOC4">
    <w:name w:val="toc 4"/>
    <w:basedOn w:val="Normal"/>
    <w:next w:val="Normal"/>
    <w:autoRedefine/>
    <w:uiPriority w:val="39"/>
    <w:semiHidden/>
    <w:unhideWhenUsed/>
    <w:rsid w:val="00474C99"/>
    <w:pPr>
      <w:spacing w:after="0"/>
      <w:ind w:left="660"/>
    </w:pPr>
    <w:rPr>
      <w:sz w:val="20"/>
      <w:szCs w:val="20"/>
    </w:rPr>
  </w:style>
  <w:style w:type="paragraph" w:styleId="TOC5">
    <w:name w:val="toc 5"/>
    <w:basedOn w:val="Normal"/>
    <w:next w:val="Normal"/>
    <w:autoRedefine/>
    <w:uiPriority w:val="39"/>
    <w:semiHidden/>
    <w:unhideWhenUsed/>
    <w:rsid w:val="00474C99"/>
    <w:pPr>
      <w:spacing w:after="0"/>
      <w:ind w:left="880"/>
    </w:pPr>
    <w:rPr>
      <w:sz w:val="20"/>
      <w:szCs w:val="20"/>
    </w:rPr>
  </w:style>
  <w:style w:type="paragraph" w:styleId="TOC6">
    <w:name w:val="toc 6"/>
    <w:basedOn w:val="Normal"/>
    <w:next w:val="Normal"/>
    <w:autoRedefine/>
    <w:uiPriority w:val="39"/>
    <w:semiHidden/>
    <w:unhideWhenUsed/>
    <w:rsid w:val="00474C99"/>
    <w:pPr>
      <w:spacing w:after="0"/>
      <w:ind w:left="1100"/>
    </w:pPr>
    <w:rPr>
      <w:sz w:val="20"/>
      <w:szCs w:val="20"/>
    </w:rPr>
  </w:style>
  <w:style w:type="paragraph" w:styleId="TOC7">
    <w:name w:val="toc 7"/>
    <w:basedOn w:val="Normal"/>
    <w:next w:val="Normal"/>
    <w:autoRedefine/>
    <w:uiPriority w:val="39"/>
    <w:semiHidden/>
    <w:unhideWhenUsed/>
    <w:rsid w:val="00474C99"/>
    <w:pPr>
      <w:spacing w:after="0"/>
      <w:ind w:left="1320"/>
    </w:pPr>
    <w:rPr>
      <w:sz w:val="20"/>
      <w:szCs w:val="20"/>
    </w:rPr>
  </w:style>
  <w:style w:type="paragraph" w:styleId="TOC8">
    <w:name w:val="toc 8"/>
    <w:basedOn w:val="Normal"/>
    <w:next w:val="Normal"/>
    <w:autoRedefine/>
    <w:uiPriority w:val="39"/>
    <w:semiHidden/>
    <w:unhideWhenUsed/>
    <w:rsid w:val="00474C99"/>
    <w:pPr>
      <w:spacing w:after="0"/>
      <w:ind w:left="1540"/>
    </w:pPr>
    <w:rPr>
      <w:sz w:val="20"/>
      <w:szCs w:val="20"/>
    </w:rPr>
  </w:style>
  <w:style w:type="paragraph" w:styleId="TOC9">
    <w:name w:val="toc 9"/>
    <w:basedOn w:val="Normal"/>
    <w:next w:val="Normal"/>
    <w:autoRedefine/>
    <w:uiPriority w:val="39"/>
    <w:semiHidden/>
    <w:unhideWhenUsed/>
    <w:rsid w:val="00474C99"/>
    <w:pPr>
      <w:spacing w:after="0"/>
      <w:ind w:left="1760"/>
    </w:pPr>
    <w:rPr>
      <w:sz w:val="20"/>
      <w:szCs w:val="20"/>
    </w:rPr>
  </w:style>
  <w:style w:type="character" w:styleId="CommentReference">
    <w:name w:val="annotation reference"/>
    <w:basedOn w:val="DefaultParagraphFont"/>
    <w:uiPriority w:val="99"/>
    <w:semiHidden/>
    <w:unhideWhenUsed/>
    <w:rsid w:val="0052748C"/>
    <w:rPr>
      <w:rFonts w:asciiTheme="minorHAnsi" w:hAnsiTheme="minorHAnsi"/>
      <w:sz w:val="16"/>
      <w:szCs w:val="16"/>
    </w:rPr>
  </w:style>
  <w:style w:type="paragraph" w:styleId="BodyText">
    <w:name w:val="Body Text"/>
    <w:aliases w:val="Table header"/>
    <w:basedOn w:val="Normal"/>
    <w:link w:val="BodyTextChar"/>
    <w:uiPriority w:val="99"/>
    <w:semiHidden/>
    <w:unhideWhenUsed/>
    <w:qFormat/>
    <w:rsid w:val="0052748C"/>
    <w:rPr>
      <w:b/>
      <w:color w:val="FFFFFF" w:themeColor="background1"/>
      <w:sz w:val="20"/>
    </w:rPr>
  </w:style>
  <w:style w:type="character" w:customStyle="1" w:styleId="BodyTextChar">
    <w:name w:val="Body Text Char"/>
    <w:aliases w:val="Table header Char"/>
    <w:basedOn w:val="DefaultParagraphFont"/>
    <w:link w:val="BodyText"/>
    <w:uiPriority w:val="99"/>
    <w:semiHidden/>
    <w:rsid w:val="0052748C"/>
    <w:rPr>
      <w:b/>
      <w:color w:val="FFFFFF" w:themeColor="background1"/>
      <w:sz w:val="20"/>
    </w:rPr>
  </w:style>
  <w:style w:type="paragraph" w:styleId="BodyText2">
    <w:name w:val="Body Text 2"/>
    <w:aliases w:val="Table text"/>
    <w:basedOn w:val="Normal"/>
    <w:link w:val="BodyText2Char"/>
    <w:uiPriority w:val="99"/>
    <w:semiHidden/>
    <w:unhideWhenUsed/>
    <w:qFormat/>
    <w:rsid w:val="0052748C"/>
    <w:rPr>
      <w:sz w:val="20"/>
    </w:rPr>
  </w:style>
  <w:style w:type="character" w:customStyle="1" w:styleId="BodyText2Char">
    <w:name w:val="Body Text 2 Char"/>
    <w:aliases w:val="Table text Char"/>
    <w:basedOn w:val="DefaultParagraphFont"/>
    <w:link w:val="BodyText2"/>
    <w:uiPriority w:val="99"/>
    <w:semiHidden/>
    <w:rsid w:val="0052748C"/>
    <w:rPr>
      <w:color w:val="425563"/>
      <w:sz w:val="20"/>
    </w:rPr>
  </w:style>
  <w:style w:type="table" w:customStyle="1" w:styleId="GridTable4-Accent11">
    <w:name w:val="Grid Table 4 - Accent 11"/>
    <w:basedOn w:val="TableNormal"/>
    <w:uiPriority w:val="49"/>
    <w:rsid w:val="002101DF"/>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aption">
    <w:name w:val="caption"/>
    <w:aliases w:val="Name"/>
    <w:basedOn w:val="Normal"/>
    <w:next w:val="Normal"/>
    <w:uiPriority w:val="35"/>
    <w:unhideWhenUsed/>
    <w:qFormat/>
    <w:rsid w:val="006E5781"/>
    <w:pPr>
      <w:numPr>
        <w:numId w:val="3"/>
      </w:numPr>
      <w:suppressAutoHyphens w:val="0"/>
      <w:spacing w:before="360" w:after="180"/>
      <w:ind w:left="357" w:hanging="357"/>
    </w:pPr>
    <w:rPr>
      <w:rFonts w:cs="Times New Roman"/>
      <w:b/>
      <w:bCs/>
      <w:kern w:val="24"/>
      <w:szCs w:val="18"/>
      <w14:ligatures w14:val="standardContextual"/>
    </w:rPr>
  </w:style>
  <w:style w:type="table" w:customStyle="1" w:styleId="TableGridVertical">
    <w:name w:val="Table Grid Vertical"/>
    <w:basedOn w:val="TableNormal"/>
    <w:uiPriority w:val="99"/>
    <w:rsid w:val="00927ABB"/>
    <w:rPr>
      <w:rFonts w:cs="Times New Roman"/>
      <w:color w:val="425563"/>
      <w:kern w:val="24"/>
      <w:sz w:val="20"/>
      <w:szCs w:val="23"/>
      <w:lang w:val="en-US"/>
      <w14:ligatures w14:val="standardContextual"/>
    </w:rPr>
    <w:tblPr>
      <w:jc w:val="center"/>
      <w:tblBorders>
        <w:top w:val="single" w:sz="4" w:space="0" w:color="E95324"/>
        <w:left w:val="single" w:sz="4" w:space="0" w:color="E95324"/>
        <w:bottom w:val="single" w:sz="4" w:space="0" w:color="E95324"/>
        <w:right w:val="single" w:sz="4" w:space="0" w:color="E95324"/>
        <w:insideH w:val="single" w:sz="4" w:space="0" w:color="E95324"/>
        <w:insideV w:val="single" w:sz="4" w:space="0" w:color="E95324"/>
      </w:tblBorders>
      <w:tblCellMar>
        <w:top w:w="113" w:type="dxa"/>
        <w:bottom w:w="113" w:type="dxa"/>
      </w:tblCellMar>
    </w:tblPr>
    <w:trPr>
      <w:jc w:val="center"/>
    </w:trPr>
    <w:tblStylePr w:type="firstRow">
      <w:rPr>
        <w:b/>
      </w:rPr>
    </w:tblStylePr>
    <w:tblStylePr w:type="firstCol">
      <w:rPr>
        <w:rFonts w:asciiTheme="minorHAnsi" w:hAnsiTheme="minorHAnsi"/>
        <w:b/>
        <w:color w:val="F2F2F2" w:themeColor="background1" w:themeShade="F2"/>
        <w:sz w:val="20"/>
      </w:rPr>
      <w:tblPr/>
      <w:tcPr>
        <w:shd w:val="clear" w:color="auto" w:fill="E95324"/>
      </w:tcPr>
    </w:tblStylePr>
  </w:style>
  <w:style w:type="character" w:styleId="FollowedHyperlink">
    <w:name w:val="FollowedHyperlink"/>
    <w:basedOn w:val="DefaultParagraphFont"/>
    <w:uiPriority w:val="99"/>
    <w:semiHidden/>
    <w:unhideWhenUsed/>
    <w:rsid w:val="007D20B3"/>
    <w:rPr>
      <w:rFonts w:asciiTheme="minorHAnsi" w:hAnsiTheme="minorHAnsi"/>
      <w:color w:val="00A499"/>
      <w:sz w:val="22"/>
      <w:u w:val="none"/>
    </w:rPr>
  </w:style>
  <w:style w:type="paragraph" w:styleId="TableofFigures">
    <w:name w:val="table of figures"/>
    <w:basedOn w:val="Normal"/>
    <w:next w:val="Normal"/>
    <w:uiPriority w:val="99"/>
    <w:unhideWhenUsed/>
    <w:rsid w:val="007D20B3"/>
    <w:pPr>
      <w:spacing w:before="120"/>
    </w:pPr>
    <w:rPr>
      <w:b/>
    </w:rPr>
  </w:style>
  <w:style w:type="paragraph" w:styleId="BalloonText">
    <w:name w:val="Balloon Text"/>
    <w:basedOn w:val="Normal"/>
    <w:link w:val="BalloonTextChar"/>
    <w:uiPriority w:val="99"/>
    <w:semiHidden/>
    <w:unhideWhenUsed/>
    <w:rsid w:val="00B16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527"/>
    <w:rPr>
      <w:rFonts w:ascii="Tahoma" w:hAnsi="Tahoma" w:cs="Tahoma"/>
      <w:color w:val="425563"/>
      <w:sz w:val="16"/>
      <w:szCs w:val="16"/>
    </w:rPr>
  </w:style>
  <w:style w:type="paragraph" w:customStyle="1" w:styleId="Category">
    <w:name w:val="Category"/>
    <w:basedOn w:val="Normal"/>
    <w:rsid w:val="007456A2"/>
    <w:pPr>
      <w:suppressAutoHyphens w:val="0"/>
      <w:spacing w:line="264" w:lineRule="auto"/>
    </w:pPr>
    <w:rPr>
      <w:rFonts w:cs="Times New Roman"/>
      <w:b/>
      <w:color w:val="auto"/>
      <w:kern w:val="24"/>
      <w:sz w:val="24"/>
      <w14:ligatures w14:val="standardContextual"/>
    </w:rPr>
  </w:style>
  <w:style w:type="character" w:customStyle="1" w:styleId="ListParagraphChar">
    <w:name w:val="List Paragraph Char"/>
    <w:basedOn w:val="DefaultParagraphFont"/>
    <w:link w:val="ListParagraph"/>
    <w:uiPriority w:val="34"/>
    <w:rsid w:val="007456A2"/>
    <w:rPr>
      <w:color w:val="425563"/>
      <w:sz w:val="22"/>
    </w:rPr>
  </w:style>
  <w:style w:type="character" w:customStyle="1" w:styleId="Heading4Char">
    <w:name w:val="Heading 4 Char"/>
    <w:basedOn w:val="DefaultParagraphFont"/>
    <w:link w:val="Heading4"/>
    <w:uiPriority w:val="9"/>
    <w:rsid w:val="007456A2"/>
    <w:rPr>
      <w:rFonts w:asciiTheme="majorHAnsi" w:eastAsiaTheme="majorEastAsia" w:hAnsiTheme="majorHAnsi" w:cstheme="majorBidi"/>
      <w:b/>
      <w:bCs/>
      <w:i/>
      <w:iCs/>
      <w:color w:val="4472C4" w:themeColor="accent1"/>
      <w:sz w:val="22"/>
      <w:szCs w:val="22"/>
    </w:rPr>
  </w:style>
  <w:style w:type="character" w:customStyle="1" w:styleId="Heading5Char">
    <w:name w:val="Heading 5 Char"/>
    <w:basedOn w:val="DefaultParagraphFont"/>
    <w:link w:val="Heading5"/>
    <w:uiPriority w:val="9"/>
    <w:rsid w:val="007456A2"/>
    <w:rPr>
      <w:rFonts w:asciiTheme="majorHAnsi" w:eastAsiaTheme="majorEastAsia" w:hAnsiTheme="majorHAnsi" w:cstheme="majorBidi"/>
      <w:color w:val="1F3763" w:themeColor="accent1" w:themeShade="7F"/>
      <w:sz w:val="22"/>
      <w:szCs w:val="22"/>
    </w:rPr>
  </w:style>
  <w:style w:type="character" w:customStyle="1" w:styleId="Heading6Char">
    <w:name w:val="Heading 6 Char"/>
    <w:basedOn w:val="DefaultParagraphFont"/>
    <w:link w:val="Heading6"/>
    <w:uiPriority w:val="9"/>
    <w:rsid w:val="007456A2"/>
    <w:rPr>
      <w:rFonts w:asciiTheme="majorHAnsi" w:eastAsiaTheme="majorEastAsia" w:hAnsiTheme="majorHAnsi" w:cstheme="majorBidi"/>
      <w:i/>
      <w:iCs/>
      <w:color w:val="1F3763" w:themeColor="accent1" w:themeShade="7F"/>
      <w:sz w:val="22"/>
      <w:szCs w:val="22"/>
    </w:rPr>
  </w:style>
  <w:style w:type="character" w:customStyle="1" w:styleId="Heading7Char">
    <w:name w:val="Heading 7 Char"/>
    <w:basedOn w:val="DefaultParagraphFont"/>
    <w:link w:val="Heading7"/>
    <w:uiPriority w:val="9"/>
    <w:semiHidden/>
    <w:rsid w:val="007456A2"/>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7456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456A2"/>
    <w:rPr>
      <w:rFonts w:asciiTheme="majorHAnsi" w:eastAsiaTheme="majorEastAsia" w:hAnsiTheme="majorHAnsi" w:cstheme="majorBidi"/>
      <w:i/>
      <w:iCs/>
      <w:color w:val="404040" w:themeColor="text1" w:themeTint="BF"/>
      <w:sz w:val="20"/>
      <w:szCs w:val="20"/>
    </w:rPr>
  </w:style>
  <w:style w:type="paragraph" w:customStyle="1" w:styleId="Sectionheading">
    <w:name w:val="Section heading"/>
    <w:basedOn w:val="Heading1"/>
    <w:next w:val="Normal"/>
    <w:link w:val="SectionheadingChar"/>
    <w:qFormat/>
    <w:rsid w:val="007456A2"/>
    <w:pPr>
      <w:keepNext w:val="0"/>
      <w:keepLines w:val="0"/>
      <w:widowControl w:val="0"/>
      <w:suppressAutoHyphens w:val="0"/>
      <w:spacing w:before="360" w:after="120" w:line="276" w:lineRule="auto"/>
    </w:pPr>
    <w:rPr>
      <w:rFonts w:ascii="Calibri" w:eastAsia="MS Gothic" w:hAnsi="Calibri" w:cs="Calibri"/>
      <w:b w:val="0"/>
      <w:color w:val="5FB4A7"/>
      <w:spacing w:val="-20"/>
      <w:kern w:val="32"/>
      <w:sz w:val="64"/>
      <w:szCs w:val="72"/>
    </w:rPr>
  </w:style>
  <w:style w:type="character" w:customStyle="1" w:styleId="SectionheadingChar">
    <w:name w:val="Section heading Char"/>
    <w:link w:val="Sectionheading"/>
    <w:rsid w:val="007456A2"/>
    <w:rPr>
      <w:rFonts w:ascii="Calibri" w:eastAsia="MS Gothic" w:hAnsi="Calibri" w:cs="Calibri"/>
      <w:color w:val="5FB4A7"/>
      <w:spacing w:val="-20"/>
      <w:kern w:val="32"/>
      <w:sz w:val="64"/>
      <w:szCs w:val="72"/>
    </w:rPr>
  </w:style>
  <w:style w:type="paragraph" w:customStyle="1" w:styleId="Body">
    <w:name w:val="Body"/>
    <w:basedOn w:val="Normal"/>
    <w:link w:val="BodyChar"/>
    <w:qFormat/>
    <w:rsid w:val="00F94480"/>
    <w:pPr>
      <w:autoSpaceDE w:val="0"/>
      <w:autoSpaceDN w:val="0"/>
      <w:adjustRightInd w:val="0"/>
      <w:spacing w:after="240" w:line="288" w:lineRule="auto"/>
      <w:textAlignment w:val="center"/>
    </w:pPr>
    <w:rPr>
      <w:rFonts w:ascii="Arial" w:eastAsia="Calibri" w:hAnsi="Arial" w:cs="Calibri"/>
      <w:color w:val="000000"/>
      <w:sz w:val="20"/>
    </w:rPr>
  </w:style>
  <w:style w:type="character" w:customStyle="1" w:styleId="BodyChar">
    <w:name w:val="Body Char"/>
    <w:link w:val="Body"/>
    <w:rsid w:val="00F94480"/>
    <w:rPr>
      <w:rFonts w:ascii="Arial" w:eastAsia="Calibri" w:hAnsi="Arial" w:cs="Calibri"/>
      <w:color w:val="000000"/>
      <w:sz w:val="20"/>
    </w:rPr>
  </w:style>
  <w:style w:type="paragraph" w:customStyle="1" w:styleId="paragraph">
    <w:name w:val="paragraph"/>
    <w:basedOn w:val="Normal"/>
    <w:rsid w:val="008A391F"/>
    <w:pPr>
      <w:suppressAutoHyphens w:val="0"/>
      <w:spacing w:after="0" w:line="240" w:lineRule="auto"/>
    </w:pPr>
    <w:rPr>
      <w:rFonts w:ascii="Times New Roman" w:eastAsia="Times New Roman" w:hAnsi="Times New Roman" w:cs="Times New Roman"/>
      <w:color w:val="auto"/>
      <w:sz w:val="24"/>
      <w:lang w:eastAsia="en-GB"/>
    </w:rPr>
  </w:style>
  <w:style w:type="character" w:customStyle="1" w:styleId="normaltextrun1">
    <w:name w:val="normaltextrun1"/>
    <w:basedOn w:val="DefaultParagraphFont"/>
    <w:rsid w:val="008A391F"/>
  </w:style>
  <w:style w:type="character" w:customStyle="1" w:styleId="eop">
    <w:name w:val="eop"/>
    <w:basedOn w:val="DefaultParagraphFont"/>
    <w:rsid w:val="008A391F"/>
  </w:style>
  <w:style w:type="paragraph" w:styleId="CommentText">
    <w:name w:val="annotation text"/>
    <w:basedOn w:val="Normal"/>
    <w:link w:val="CommentTextChar"/>
    <w:uiPriority w:val="99"/>
    <w:unhideWhenUsed/>
    <w:rsid w:val="007965A9"/>
    <w:pPr>
      <w:spacing w:line="240" w:lineRule="auto"/>
    </w:pPr>
    <w:rPr>
      <w:sz w:val="20"/>
      <w:szCs w:val="20"/>
    </w:rPr>
  </w:style>
  <w:style w:type="character" w:customStyle="1" w:styleId="CommentTextChar">
    <w:name w:val="Comment Text Char"/>
    <w:basedOn w:val="DefaultParagraphFont"/>
    <w:link w:val="CommentText"/>
    <w:uiPriority w:val="99"/>
    <w:rsid w:val="007965A9"/>
    <w:rPr>
      <w:color w:val="425563"/>
      <w:sz w:val="20"/>
      <w:szCs w:val="20"/>
    </w:rPr>
  </w:style>
  <w:style w:type="paragraph" w:styleId="CommentSubject">
    <w:name w:val="annotation subject"/>
    <w:basedOn w:val="CommentText"/>
    <w:next w:val="CommentText"/>
    <w:link w:val="CommentSubjectChar"/>
    <w:uiPriority w:val="99"/>
    <w:semiHidden/>
    <w:unhideWhenUsed/>
    <w:rsid w:val="007965A9"/>
    <w:rPr>
      <w:b/>
      <w:bCs/>
    </w:rPr>
  </w:style>
  <w:style w:type="character" w:customStyle="1" w:styleId="CommentSubjectChar">
    <w:name w:val="Comment Subject Char"/>
    <w:basedOn w:val="CommentTextChar"/>
    <w:link w:val="CommentSubject"/>
    <w:uiPriority w:val="99"/>
    <w:semiHidden/>
    <w:rsid w:val="007965A9"/>
    <w:rPr>
      <w:b/>
      <w:bCs/>
      <w:color w:val="425563"/>
      <w:sz w:val="20"/>
      <w:szCs w:val="20"/>
    </w:rPr>
  </w:style>
  <w:style w:type="paragraph" w:styleId="Revision">
    <w:name w:val="Revision"/>
    <w:hidden/>
    <w:uiPriority w:val="99"/>
    <w:semiHidden/>
    <w:rsid w:val="00086684"/>
    <w:rPr>
      <w:color w:val="425563"/>
      <w:sz w:val="22"/>
    </w:rPr>
  </w:style>
  <w:style w:type="character" w:customStyle="1" w:styleId="UnresolvedMention1">
    <w:name w:val="Unresolved Mention1"/>
    <w:basedOn w:val="DefaultParagraphFont"/>
    <w:uiPriority w:val="99"/>
    <w:semiHidden/>
    <w:unhideWhenUsed/>
    <w:rsid w:val="00C85FC8"/>
    <w:rPr>
      <w:color w:val="808080"/>
      <w:shd w:val="clear" w:color="auto" w:fill="E6E6E6"/>
    </w:rPr>
  </w:style>
  <w:style w:type="paragraph" w:customStyle="1" w:styleId="Default">
    <w:name w:val="Default"/>
    <w:rsid w:val="00332B3C"/>
    <w:pPr>
      <w:autoSpaceDE w:val="0"/>
      <w:autoSpaceDN w:val="0"/>
      <w:adjustRightInd w:val="0"/>
    </w:pPr>
    <w:rPr>
      <w:rFonts w:ascii="Times New Roman" w:hAnsi="Times New Roman" w:cs="Times New Roman"/>
      <w:color w:val="000000"/>
    </w:rPr>
  </w:style>
  <w:style w:type="table" w:styleId="GridTable1Light">
    <w:name w:val="Grid Table 1 Light"/>
    <w:basedOn w:val="TableNormal"/>
    <w:uiPriority w:val="46"/>
    <w:rsid w:val="00A70C1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61127">
      <w:bodyDiv w:val="1"/>
      <w:marLeft w:val="0"/>
      <w:marRight w:val="0"/>
      <w:marTop w:val="0"/>
      <w:marBottom w:val="0"/>
      <w:divBdr>
        <w:top w:val="none" w:sz="0" w:space="0" w:color="auto"/>
        <w:left w:val="none" w:sz="0" w:space="0" w:color="auto"/>
        <w:bottom w:val="none" w:sz="0" w:space="0" w:color="auto"/>
        <w:right w:val="none" w:sz="0" w:space="0" w:color="auto"/>
      </w:divBdr>
    </w:div>
    <w:div w:id="430391973">
      <w:bodyDiv w:val="1"/>
      <w:marLeft w:val="0"/>
      <w:marRight w:val="0"/>
      <w:marTop w:val="0"/>
      <w:marBottom w:val="0"/>
      <w:divBdr>
        <w:top w:val="none" w:sz="0" w:space="0" w:color="auto"/>
        <w:left w:val="none" w:sz="0" w:space="0" w:color="auto"/>
        <w:bottom w:val="none" w:sz="0" w:space="0" w:color="auto"/>
        <w:right w:val="none" w:sz="0" w:space="0" w:color="auto"/>
      </w:divBdr>
    </w:div>
    <w:div w:id="617378318">
      <w:bodyDiv w:val="1"/>
      <w:marLeft w:val="0"/>
      <w:marRight w:val="0"/>
      <w:marTop w:val="0"/>
      <w:marBottom w:val="0"/>
      <w:divBdr>
        <w:top w:val="none" w:sz="0" w:space="0" w:color="auto"/>
        <w:left w:val="none" w:sz="0" w:space="0" w:color="auto"/>
        <w:bottom w:val="none" w:sz="0" w:space="0" w:color="auto"/>
        <w:right w:val="none" w:sz="0" w:space="0" w:color="auto"/>
      </w:divBdr>
    </w:div>
    <w:div w:id="776101816">
      <w:bodyDiv w:val="1"/>
      <w:marLeft w:val="0"/>
      <w:marRight w:val="0"/>
      <w:marTop w:val="0"/>
      <w:marBottom w:val="0"/>
      <w:divBdr>
        <w:top w:val="none" w:sz="0" w:space="0" w:color="auto"/>
        <w:left w:val="none" w:sz="0" w:space="0" w:color="auto"/>
        <w:bottom w:val="none" w:sz="0" w:space="0" w:color="auto"/>
        <w:right w:val="none" w:sz="0" w:space="0" w:color="auto"/>
      </w:divBdr>
    </w:div>
    <w:div w:id="895316475">
      <w:bodyDiv w:val="1"/>
      <w:marLeft w:val="0"/>
      <w:marRight w:val="0"/>
      <w:marTop w:val="0"/>
      <w:marBottom w:val="0"/>
      <w:divBdr>
        <w:top w:val="none" w:sz="0" w:space="0" w:color="auto"/>
        <w:left w:val="none" w:sz="0" w:space="0" w:color="auto"/>
        <w:bottom w:val="none" w:sz="0" w:space="0" w:color="auto"/>
        <w:right w:val="none" w:sz="0" w:space="0" w:color="auto"/>
      </w:divBdr>
    </w:div>
    <w:div w:id="915477977">
      <w:bodyDiv w:val="1"/>
      <w:marLeft w:val="0"/>
      <w:marRight w:val="0"/>
      <w:marTop w:val="0"/>
      <w:marBottom w:val="0"/>
      <w:divBdr>
        <w:top w:val="none" w:sz="0" w:space="0" w:color="auto"/>
        <w:left w:val="none" w:sz="0" w:space="0" w:color="auto"/>
        <w:bottom w:val="none" w:sz="0" w:space="0" w:color="auto"/>
        <w:right w:val="none" w:sz="0" w:space="0" w:color="auto"/>
      </w:divBdr>
    </w:div>
    <w:div w:id="1195579141">
      <w:bodyDiv w:val="1"/>
      <w:marLeft w:val="0"/>
      <w:marRight w:val="0"/>
      <w:marTop w:val="0"/>
      <w:marBottom w:val="0"/>
      <w:divBdr>
        <w:top w:val="none" w:sz="0" w:space="0" w:color="auto"/>
        <w:left w:val="none" w:sz="0" w:space="0" w:color="auto"/>
        <w:bottom w:val="none" w:sz="0" w:space="0" w:color="auto"/>
        <w:right w:val="none" w:sz="0" w:space="0" w:color="auto"/>
      </w:divBdr>
      <w:divsChild>
        <w:div w:id="1189416773">
          <w:marLeft w:val="0"/>
          <w:marRight w:val="0"/>
          <w:marTop w:val="0"/>
          <w:marBottom w:val="0"/>
          <w:divBdr>
            <w:top w:val="none" w:sz="0" w:space="0" w:color="auto"/>
            <w:left w:val="none" w:sz="0" w:space="0" w:color="auto"/>
            <w:bottom w:val="none" w:sz="0" w:space="0" w:color="auto"/>
            <w:right w:val="none" w:sz="0" w:space="0" w:color="auto"/>
          </w:divBdr>
          <w:divsChild>
            <w:div w:id="25302499">
              <w:marLeft w:val="0"/>
              <w:marRight w:val="0"/>
              <w:marTop w:val="0"/>
              <w:marBottom w:val="0"/>
              <w:divBdr>
                <w:top w:val="none" w:sz="0" w:space="0" w:color="auto"/>
                <w:left w:val="none" w:sz="0" w:space="0" w:color="auto"/>
                <w:bottom w:val="none" w:sz="0" w:space="0" w:color="auto"/>
                <w:right w:val="none" w:sz="0" w:space="0" w:color="auto"/>
              </w:divBdr>
              <w:divsChild>
                <w:div w:id="1874805568">
                  <w:marLeft w:val="0"/>
                  <w:marRight w:val="0"/>
                  <w:marTop w:val="0"/>
                  <w:marBottom w:val="0"/>
                  <w:divBdr>
                    <w:top w:val="none" w:sz="0" w:space="0" w:color="auto"/>
                    <w:left w:val="none" w:sz="0" w:space="0" w:color="auto"/>
                    <w:bottom w:val="none" w:sz="0" w:space="0" w:color="auto"/>
                    <w:right w:val="none" w:sz="0" w:space="0" w:color="auto"/>
                  </w:divBdr>
                  <w:divsChild>
                    <w:div w:id="1486626414">
                      <w:marLeft w:val="0"/>
                      <w:marRight w:val="0"/>
                      <w:marTop w:val="0"/>
                      <w:marBottom w:val="0"/>
                      <w:divBdr>
                        <w:top w:val="none" w:sz="0" w:space="0" w:color="auto"/>
                        <w:left w:val="none" w:sz="0" w:space="0" w:color="auto"/>
                        <w:bottom w:val="none" w:sz="0" w:space="0" w:color="auto"/>
                        <w:right w:val="none" w:sz="0" w:space="0" w:color="auto"/>
                      </w:divBdr>
                      <w:divsChild>
                        <w:div w:id="1358846554">
                          <w:marLeft w:val="0"/>
                          <w:marRight w:val="0"/>
                          <w:marTop w:val="0"/>
                          <w:marBottom w:val="0"/>
                          <w:divBdr>
                            <w:top w:val="none" w:sz="0" w:space="0" w:color="auto"/>
                            <w:left w:val="none" w:sz="0" w:space="0" w:color="auto"/>
                            <w:bottom w:val="none" w:sz="0" w:space="0" w:color="auto"/>
                            <w:right w:val="none" w:sz="0" w:space="0" w:color="auto"/>
                          </w:divBdr>
                          <w:divsChild>
                            <w:div w:id="1493643383">
                              <w:marLeft w:val="0"/>
                              <w:marRight w:val="0"/>
                              <w:marTop w:val="0"/>
                              <w:marBottom w:val="0"/>
                              <w:divBdr>
                                <w:top w:val="none" w:sz="0" w:space="0" w:color="auto"/>
                                <w:left w:val="none" w:sz="0" w:space="0" w:color="auto"/>
                                <w:bottom w:val="none" w:sz="0" w:space="0" w:color="auto"/>
                                <w:right w:val="none" w:sz="0" w:space="0" w:color="auto"/>
                              </w:divBdr>
                              <w:divsChild>
                                <w:div w:id="986402033">
                                  <w:marLeft w:val="0"/>
                                  <w:marRight w:val="0"/>
                                  <w:marTop w:val="0"/>
                                  <w:marBottom w:val="0"/>
                                  <w:divBdr>
                                    <w:top w:val="none" w:sz="0" w:space="0" w:color="auto"/>
                                    <w:left w:val="none" w:sz="0" w:space="0" w:color="auto"/>
                                    <w:bottom w:val="none" w:sz="0" w:space="0" w:color="auto"/>
                                    <w:right w:val="none" w:sz="0" w:space="0" w:color="auto"/>
                                  </w:divBdr>
                                  <w:divsChild>
                                    <w:div w:id="670646718">
                                      <w:marLeft w:val="0"/>
                                      <w:marRight w:val="0"/>
                                      <w:marTop w:val="0"/>
                                      <w:marBottom w:val="0"/>
                                      <w:divBdr>
                                        <w:top w:val="none" w:sz="0" w:space="0" w:color="auto"/>
                                        <w:left w:val="none" w:sz="0" w:space="0" w:color="auto"/>
                                        <w:bottom w:val="none" w:sz="0" w:space="0" w:color="auto"/>
                                        <w:right w:val="none" w:sz="0" w:space="0" w:color="auto"/>
                                      </w:divBdr>
                                      <w:divsChild>
                                        <w:div w:id="304168201">
                                          <w:marLeft w:val="0"/>
                                          <w:marRight w:val="0"/>
                                          <w:marTop w:val="0"/>
                                          <w:marBottom w:val="0"/>
                                          <w:divBdr>
                                            <w:top w:val="none" w:sz="0" w:space="0" w:color="auto"/>
                                            <w:left w:val="none" w:sz="0" w:space="0" w:color="auto"/>
                                            <w:bottom w:val="none" w:sz="0" w:space="0" w:color="auto"/>
                                            <w:right w:val="none" w:sz="0" w:space="0" w:color="auto"/>
                                          </w:divBdr>
                                          <w:divsChild>
                                            <w:div w:id="124398455">
                                              <w:marLeft w:val="0"/>
                                              <w:marRight w:val="0"/>
                                              <w:marTop w:val="0"/>
                                              <w:marBottom w:val="0"/>
                                              <w:divBdr>
                                                <w:top w:val="none" w:sz="0" w:space="0" w:color="auto"/>
                                                <w:left w:val="none" w:sz="0" w:space="0" w:color="auto"/>
                                                <w:bottom w:val="none" w:sz="0" w:space="0" w:color="auto"/>
                                                <w:right w:val="none" w:sz="0" w:space="0" w:color="auto"/>
                                              </w:divBdr>
                                              <w:divsChild>
                                                <w:div w:id="1257471602">
                                                  <w:marLeft w:val="0"/>
                                                  <w:marRight w:val="0"/>
                                                  <w:marTop w:val="0"/>
                                                  <w:marBottom w:val="0"/>
                                                  <w:divBdr>
                                                    <w:top w:val="none" w:sz="0" w:space="0" w:color="auto"/>
                                                    <w:left w:val="none" w:sz="0" w:space="0" w:color="auto"/>
                                                    <w:bottom w:val="none" w:sz="0" w:space="0" w:color="auto"/>
                                                    <w:right w:val="none" w:sz="0" w:space="0" w:color="auto"/>
                                                  </w:divBdr>
                                                  <w:divsChild>
                                                    <w:div w:id="361445001">
                                                      <w:marLeft w:val="0"/>
                                                      <w:marRight w:val="0"/>
                                                      <w:marTop w:val="0"/>
                                                      <w:marBottom w:val="0"/>
                                                      <w:divBdr>
                                                        <w:top w:val="single" w:sz="6" w:space="0" w:color="ABABAB"/>
                                                        <w:left w:val="single" w:sz="6" w:space="0" w:color="ABABAB"/>
                                                        <w:bottom w:val="none" w:sz="0" w:space="0" w:color="auto"/>
                                                        <w:right w:val="single" w:sz="6" w:space="0" w:color="ABABAB"/>
                                                      </w:divBdr>
                                                      <w:divsChild>
                                                        <w:div w:id="1762290366">
                                                          <w:marLeft w:val="0"/>
                                                          <w:marRight w:val="0"/>
                                                          <w:marTop w:val="0"/>
                                                          <w:marBottom w:val="0"/>
                                                          <w:divBdr>
                                                            <w:top w:val="none" w:sz="0" w:space="0" w:color="auto"/>
                                                            <w:left w:val="none" w:sz="0" w:space="0" w:color="auto"/>
                                                            <w:bottom w:val="none" w:sz="0" w:space="0" w:color="auto"/>
                                                            <w:right w:val="none" w:sz="0" w:space="0" w:color="auto"/>
                                                          </w:divBdr>
                                                          <w:divsChild>
                                                            <w:div w:id="795298036">
                                                              <w:marLeft w:val="0"/>
                                                              <w:marRight w:val="0"/>
                                                              <w:marTop w:val="0"/>
                                                              <w:marBottom w:val="0"/>
                                                              <w:divBdr>
                                                                <w:top w:val="none" w:sz="0" w:space="0" w:color="auto"/>
                                                                <w:left w:val="none" w:sz="0" w:space="0" w:color="auto"/>
                                                                <w:bottom w:val="none" w:sz="0" w:space="0" w:color="auto"/>
                                                                <w:right w:val="none" w:sz="0" w:space="0" w:color="auto"/>
                                                              </w:divBdr>
                                                              <w:divsChild>
                                                                <w:div w:id="1756315393">
                                                                  <w:marLeft w:val="0"/>
                                                                  <w:marRight w:val="0"/>
                                                                  <w:marTop w:val="0"/>
                                                                  <w:marBottom w:val="0"/>
                                                                  <w:divBdr>
                                                                    <w:top w:val="none" w:sz="0" w:space="0" w:color="auto"/>
                                                                    <w:left w:val="none" w:sz="0" w:space="0" w:color="auto"/>
                                                                    <w:bottom w:val="none" w:sz="0" w:space="0" w:color="auto"/>
                                                                    <w:right w:val="none" w:sz="0" w:space="0" w:color="auto"/>
                                                                  </w:divBdr>
                                                                  <w:divsChild>
                                                                    <w:div w:id="622922055">
                                                                      <w:marLeft w:val="0"/>
                                                                      <w:marRight w:val="0"/>
                                                                      <w:marTop w:val="0"/>
                                                                      <w:marBottom w:val="0"/>
                                                                      <w:divBdr>
                                                                        <w:top w:val="none" w:sz="0" w:space="0" w:color="auto"/>
                                                                        <w:left w:val="none" w:sz="0" w:space="0" w:color="auto"/>
                                                                        <w:bottom w:val="none" w:sz="0" w:space="0" w:color="auto"/>
                                                                        <w:right w:val="none" w:sz="0" w:space="0" w:color="auto"/>
                                                                      </w:divBdr>
                                                                      <w:divsChild>
                                                                        <w:div w:id="816334747">
                                                                          <w:marLeft w:val="0"/>
                                                                          <w:marRight w:val="0"/>
                                                                          <w:marTop w:val="0"/>
                                                                          <w:marBottom w:val="0"/>
                                                                          <w:divBdr>
                                                                            <w:top w:val="none" w:sz="0" w:space="0" w:color="auto"/>
                                                                            <w:left w:val="none" w:sz="0" w:space="0" w:color="auto"/>
                                                                            <w:bottom w:val="none" w:sz="0" w:space="0" w:color="auto"/>
                                                                            <w:right w:val="none" w:sz="0" w:space="0" w:color="auto"/>
                                                                          </w:divBdr>
                                                                          <w:divsChild>
                                                                            <w:div w:id="1701010683">
                                                                              <w:marLeft w:val="0"/>
                                                                              <w:marRight w:val="0"/>
                                                                              <w:marTop w:val="0"/>
                                                                              <w:marBottom w:val="0"/>
                                                                              <w:divBdr>
                                                                                <w:top w:val="none" w:sz="0" w:space="0" w:color="auto"/>
                                                                                <w:left w:val="none" w:sz="0" w:space="0" w:color="auto"/>
                                                                                <w:bottom w:val="none" w:sz="0" w:space="0" w:color="auto"/>
                                                                                <w:right w:val="none" w:sz="0" w:space="0" w:color="auto"/>
                                                                              </w:divBdr>
                                                                              <w:divsChild>
                                                                                <w:div w:id="837578186">
                                                                                  <w:marLeft w:val="0"/>
                                                                                  <w:marRight w:val="0"/>
                                                                                  <w:marTop w:val="0"/>
                                                                                  <w:marBottom w:val="0"/>
                                                                                  <w:divBdr>
                                                                                    <w:top w:val="none" w:sz="0" w:space="0" w:color="auto"/>
                                                                                    <w:left w:val="none" w:sz="0" w:space="0" w:color="auto"/>
                                                                                    <w:bottom w:val="none" w:sz="0" w:space="0" w:color="auto"/>
                                                                                    <w:right w:val="none" w:sz="0" w:space="0" w:color="auto"/>
                                                                                  </w:divBdr>
                                                                                </w:div>
                                                                                <w:div w:id="911161463">
                                                                                  <w:marLeft w:val="0"/>
                                                                                  <w:marRight w:val="0"/>
                                                                                  <w:marTop w:val="0"/>
                                                                                  <w:marBottom w:val="0"/>
                                                                                  <w:divBdr>
                                                                                    <w:top w:val="none" w:sz="0" w:space="0" w:color="auto"/>
                                                                                    <w:left w:val="none" w:sz="0" w:space="0" w:color="auto"/>
                                                                                    <w:bottom w:val="none" w:sz="0" w:space="0" w:color="auto"/>
                                                                                    <w:right w:val="none" w:sz="0" w:space="0" w:color="auto"/>
                                                                                  </w:divBdr>
                                                                                  <w:divsChild>
                                                                                    <w:div w:id="340819712">
                                                                                      <w:marLeft w:val="0"/>
                                                                                      <w:marRight w:val="0"/>
                                                                                      <w:marTop w:val="0"/>
                                                                                      <w:marBottom w:val="0"/>
                                                                                      <w:divBdr>
                                                                                        <w:top w:val="none" w:sz="0" w:space="0" w:color="auto"/>
                                                                                        <w:left w:val="none" w:sz="0" w:space="0" w:color="auto"/>
                                                                                        <w:bottom w:val="none" w:sz="0" w:space="0" w:color="auto"/>
                                                                                        <w:right w:val="none" w:sz="0" w:space="0" w:color="auto"/>
                                                                                      </w:divBdr>
                                                                                    </w:div>
                                                                                    <w:div w:id="910694135">
                                                                                      <w:marLeft w:val="0"/>
                                                                                      <w:marRight w:val="0"/>
                                                                                      <w:marTop w:val="0"/>
                                                                                      <w:marBottom w:val="0"/>
                                                                                      <w:divBdr>
                                                                                        <w:top w:val="none" w:sz="0" w:space="0" w:color="auto"/>
                                                                                        <w:left w:val="none" w:sz="0" w:space="0" w:color="auto"/>
                                                                                        <w:bottom w:val="none" w:sz="0" w:space="0" w:color="auto"/>
                                                                                        <w:right w:val="none" w:sz="0" w:space="0" w:color="auto"/>
                                                                                      </w:divBdr>
                                                                                    </w:div>
                                                                                    <w:div w:id="1443919172">
                                                                                      <w:marLeft w:val="0"/>
                                                                                      <w:marRight w:val="0"/>
                                                                                      <w:marTop w:val="0"/>
                                                                                      <w:marBottom w:val="0"/>
                                                                                      <w:divBdr>
                                                                                        <w:top w:val="none" w:sz="0" w:space="0" w:color="auto"/>
                                                                                        <w:left w:val="none" w:sz="0" w:space="0" w:color="auto"/>
                                                                                        <w:bottom w:val="none" w:sz="0" w:space="0" w:color="auto"/>
                                                                                        <w:right w:val="none" w:sz="0" w:space="0" w:color="auto"/>
                                                                                      </w:divBdr>
                                                                                    </w:div>
                                                                                    <w:div w:id="1832720891">
                                                                                      <w:marLeft w:val="0"/>
                                                                                      <w:marRight w:val="0"/>
                                                                                      <w:marTop w:val="0"/>
                                                                                      <w:marBottom w:val="0"/>
                                                                                      <w:divBdr>
                                                                                        <w:top w:val="none" w:sz="0" w:space="0" w:color="auto"/>
                                                                                        <w:left w:val="none" w:sz="0" w:space="0" w:color="auto"/>
                                                                                        <w:bottom w:val="none" w:sz="0" w:space="0" w:color="auto"/>
                                                                                        <w:right w:val="none" w:sz="0" w:space="0" w:color="auto"/>
                                                                                      </w:divBdr>
                                                                                    </w:div>
                                                                                  </w:divsChild>
                                                                                </w:div>
                                                                                <w:div w:id="1134979520">
                                                                                  <w:marLeft w:val="0"/>
                                                                                  <w:marRight w:val="0"/>
                                                                                  <w:marTop w:val="0"/>
                                                                                  <w:marBottom w:val="0"/>
                                                                                  <w:divBdr>
                                                                                    <w:top w:val="none" w:sz="0" w:space="0" w:color="auto"/>
                                                                                    <w:left w:val="none" w:sz="0" w:space="0" w:color="auto"/>
                                                                                    <w:bottom w:val="none" w:sz="0" w:space="0" w:color="auto"/>
                                                                                    <w:right w:val="none" w:sz="0" w:space="0" w:color="auto"/>
                                                                                  </w:divBdr>
                                                                                </w:div>
                                                                                <w:div w:id="1307591232">
                                                                                  <w:marLeft w:val="0"/>
                                                                                  <w:marRight w:val="0"/>
                                                                                  <w:marTop w:val="0"/>
                                                                                  <w:marBottom w:val="0"/>
                                                                                  <w:divBdr>
                                                                                    <w:top w:val="none" w:sz="0" w:space="0" w:color="auto"/>
                                                                                    <w:left w:val="none" w:sz="0" w:space="0" w:color="auto"/>
                                                                                    <w:bottom w:val="none" w:sz="0" w:space="0" w:color="auto"/>
                                                                                    <w:right w:val="none" w:sz="0" w:space="0" w:color="auto"/>
                                                                                  </w:divBdr>
                                                                                </w:div>
                                                                                <w:div w:id="210537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670000">
      <w:bodyDiv w:val="1"/>
      <w:marLeft w:val="0"/>
      <w:marRight w:val="0"/>
      <w:marTop w:val="0"/>
      <w:marBottom w:val="0"/>
      <w:divBdr>
        <w:top w:val="none" w:sz="0" w:space="0" w:color="auto"/>
        <w:left w:val="none" w:sz="0" w:space="0" w:color="auto"/>
        <w:bottom w:val="none" w:sz="0" w:space="0" w:color="auto"/>
        <w:right w:val="none" w:sz="0" w:space="0" w:color="auto"/>
      </w:divBdr>
    </w:div>
    <w:div w:id="1586916874">
      <w:bodyDiv w:val="1"/>
      <w:marLeft w:val="0"/>
      <w:marRight w:val="0"/>
      <w:marTop w:val="0"/>
      <w:marBottom w:val="0"/>
      <w:divBdr>
        <w:top w:val="none" w:sz="0" w:space="0" w:color="auto"/>
        <w:left w:val="none" w:sz="0" w:space="0" w:color="auto"/>
        <w:bottom w:val="none" w:sz="0" w:space="0" w:color="auto"/>
        <w:right w:val="none" w:sz="0" w:space="0" w:color="auto"/>
      </w:divBdr>
    </w:div>
    <w:div w:id="190232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ourwork/tsd/ig/in-val/" TargetMode="External"/><Relationship Id="rId18" Type="http://schemas.openxmlformats.org/officeDocument/2006/relationships/hyperlink" Target="https://www.gov.uk/government/uploads/system/uploads/attachment_data/file/200146/Confidentiality_-_NHS_Code_of_Practice.pdf" TargetMode="External"/><Relationship Id="rId26" Type="http://schemas.openxmlformats.org/officeDocument/2006/relationships/hyperlink" Target="mailto:tony.haworth@nhs.net" TargetMode="External"/><Relationship Id="rId3" Type="http://schemas.openxmlformats.org/officeDocument/2006/relationships/customXml" Target="../customXml/item3.xml"/><Relationship Id="rId21" Type="http://schemas.openxmlformats.org/officeDocument/2006/relationships/hyperlink" Target="http://www.bma.org.uk/support-at-work/ethics/confidentiality-and-health-records/principles-for-sharing-local-electronic-patient-records-for-direct-patient-care"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england.nhs.uk/ourwork/tsd/ig/risk-stratification/" TargetMode="External"/><Relationship Id="rId17" Type="http://schemas.openxmlformats.org/officeDocument/2006/relationships/hyperlink" Target="http://www.nhs.uk/choiceintheNHS/Rightsandpledges/NHSConstitution/Pages/Overview.aspx" TargetMode="External"/><Relationship Id="rId25" Type="http://schemas.openxmlformats.org/officeDocument/2006/relationships/hyperlink" Target="mailto:vinod.mandora@nhs.net" TargetMode="External"/><Relationship Id="rId33" Type="http://schemas.openxmlformats.org/officeDocument/2006/relationships/header" Target="header2.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gov.uk/government/publications/review-of-data-security-consent-and-opt-outs" TargetMode="External"/><Relationship Id="rId20" Type="http://schemas.openxmlformats.org/officeDocument/2006/relationships/hyperlink" Target="http://www.hra.nhs.uk/" TargetMode="External"/><Relationship Id="rId29" Type="http://schemas.openxmlformats.org/officeDocument/2006/relationships/hyperlink" Target="mailto:Karl.thompson@nh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Lia.holmes@nhs.net"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uploads/system/uploads/attachment_data/file/192572/2900774_InfoGovernance_accv2.pdf" TargetMode="External"/><Relationship Id="rId23" Type="http://schemas.openxmlformats.org/officeDocument/2006/relationships/hyperlink" Target="http://www.legislation.gov.uk/ukpga/2018/12/contents/enacted" TargetMode="External"/><Relationship Id="rId28" Type="http://schemas.openxmlformats.org/officeDocument/2006/relationships/hyperlink" Target="tel:07872891829"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igital.nhs.uk/data-and-information/looking-after-information/data-security-and-information-governance/codes-of-practice-for-handling-information-in-health-and-care"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ourwork/tsd/data-services/" TargetMode="External"/><Relationship Id="rId22" Type="http://schemas.openxmlformats.org/officeDocument/2006/relationships/hyperlink" Target="https://gdpr-info.eu/" TargetMode="External"/><Relationship Id="rId27" Type="http://schemas.openxmlformats.org/officeDocument/2006/relationships/hyperlink" Target="mailto:d.adebari@nhs.net" TargetMode="External"/><Relationship Id="rId30" Type="http://schemas.openxmlformats.org/officeDocument/2006/relationships/hyperlink" Target="mailto:zuhaib.keekeebhai@nhs.net"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NEL">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0B62989DFC8A4DAC8E882680382342" ma:contentTypeVersion="10" ma:contentTypeDescription="Create a new document." ma:contentTypeScope="" ma:versionID="9d81befdf9351762392e616024752c3f">
  <xsd:schema xmlns:xsd="http://www.w3.org/2001/XMLSchema" xmlns:xs="http://www.w3.org/2001/XMLSchema" xmlns:p="http://schemas.microsoft.com/office/2006/metadata/properties" xmlns:ns2="2b36973d-ac62-4f31-bb5a-191d5cd8b460" xmlns:ns3="350feaab-73bb-48c5-a26f-acd18a0553cd" targetNamespace="http://schemas.microsoft.com/office/2006/metadata/properties" ma:root="true" ma:fieldsID="8dcef1d231648ae034fc265d4ccbd1fb" ns2:_="" ns3:_="">
    <xsd:import namespace="2b36973d-ac62-4f31-bb5a-191d5cd8b460"/>
    <xsd:import namespace="350feaab-73bb-48c5-a26f-acd18a0553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6973d-ac62-4f31-bb5a-191d5cd8b4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0feaab-73bb-48c5-a26f-acd18a0553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D0EB5-5D67-4847-BCF2-D9B85A0C27AC}">
  <ds:schemaRefs>
    <ds:schemaRef ds:uri="http://schemas.microsoft.com/sharepoint/v3/contenttype/forms"/>
  </ds:schemaRefs>
</ds:datastoreItem>
</file>

<file path=customXml/itemProps2.xml><?xml version="1.0" encoding="utf-8"?>
<ds:datastoreItem xmlns:ds="http://schemas.openxmlformats.org/officeDocument/2006/customXml" ds:itemID="{52EE39F0-9BEB-454A-AE67-5FFF3705D89B}">
  <ds:schemaRefs>
    <ds:schemaRef ds:uri="http://schemas.microsoft.com/office/2006/metadata/properties"/>
    <ds:schemaRef ds:uri="2b36973d-ac62-4f31-bb5a-191d5cd8b460"/>
    <ds:schemaRef ds:uri="http://purl.org/dc/terms/"/>
    <ds:schemaRef ds:uri="http://schemas.microsoft.com/office/2006/documentManagement/types"/>
    <ds:schemaRef ds:uri="http://schemas.microsoft.com/office/infopath/2007/PartnerControls"/>
    <ds:schemaRef ds:uri="350feaab-73bb-48c5-a26f-acd18a0553cd"/>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4341A77-CF2A-4C6E-A048-05E224E8C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6973d-ac62-4f31-bb5a-191d5cd8b460"/>
    <ds:schemaRef ds:uri="350feaab-73bb-48c5-a26f-acd18a055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F30141-4B1F-4B99-A7C5-35B678655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8266</Words>
  <Characters>47117</Characters>
  <Application>Microsoft Office Word</Application>
  <DocSecurity>4</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55273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Adebari Dayo</dc:creator>
  <cp:keywords/>
  <dc:description/>
  <cp:lastModifiedBy>Ebert, Steven</cp:lastModifiedBy>
  <cp:revision>2</cp:revision>
  <cp:lastPrinted>2020-06-11T13:24:00Z</cp:lastPrinted>
  <dcterms:created xsi:type="dcterms:W3CDTF">2020-06-25T16:15:00Z</dcterms:created>
  <dcterms:modified xsi:type="dcterms:W3CDTF">2020-06-25T16:15:00Z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0x010100F40B62989DFC8A4DAC8E882680382342</vt:lpwstr>
  </property>
  <property fmtid="{D5CDD505-2E9C-101B-9397-08002B2CF9AE}" pid="3" name="TaxKeyword">
    <vt:lpwstr/>
  </property>
  <property fmtid="{D5CDD505-2E9C-101B-9397-08002B2CF9AE}" pid="4" name="ResponsibleTeam">
    <vt:lpwstr/>
  </property>
  <property fmtid="{D5CDD505-2E9C-101B-9397-08002B2CF9AE}" pid="5" name="h529ca0bfcd74b50b2935b6d9c4aaaa1">
    <vt:lpwstr/>
  </property>
</Properties>
</file>